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AA3C" w14:textId="7FA57B51" w:rsidR="00294AD6" w:rsidRDefault="002E62BF">
      <w:r>
        <w:t>Differentiate the following:</w:t>
      </w:r>
    </w:p>
    <w:p w14:paraId="56C54CCA" w14:textId="50EC006B" w:rsidR="002E62BF" w:rsidRPr="002E62BF" w:rsidRDefault="002E62BF" w:rsidP="002E62BF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2E62BF">
        <w:rPr>
          <w:rFonts w:ascii="Arial Black" w:hAnsi="Arial Black"/>
        </w:rPr>
        <w:t>Informational and Analytical Report</w:t>
      </w:r>
    </w:p>
    <w:sectPr w:rsidR="002E62BF" w:rsidRPr="002E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028"/>
    <w:multiLevelType w:val="hybridMultilevel"/>
    <w:tmpl w:val="6ED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23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F"/>
    <w:rsid w:val="00294AD6"/>
    <w:rsid w:val="002E62BF"/>
    <w:rsid w:val="00475A9A"/>
    <w:rsid w:val="006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363"/>
  <w15:chartTrackingRefBased/>
  <w15:docId w15:val="{DCCF6302-2EBE-430A-A82B-3B157FC2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2023-06-03T15:06:00Z</dcterms:created>
  <dcterms:modified xsi:type="dcterms:W3CDTF">2023-06-03T15:07:00Z</dcterms:modified>
</cp:coreProperties>
</file>