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6E9" w:rsidRPr="00292087" w:rsidRDefault="00F466E9" w:rsidP="00292087">
      <w:pPr>
        <w:pBdr>
          <w:bottom w:val="single" w:sz="4" w:space="1" w:color="auto"/>
        </w:pBdr>
        <w:rPr>
          <w:b/>
          <w:bCs/>
          <w:caps/>
          <w:color w:val="000000"/>
          <w:sz w:val="28"/>
        </w:rPr>
      </w:pPr>
      <w:r w:rsidRPr="00292087">
        <w:rPr>
          <w:b/>
          <w:bCs/>
          <w:caps/>
          <w:color w:val="000000"/>
          <w:sz w:val="28"/>
        </w:rPr>
        <w:t>COURSE BASICS</w:t>
      </w:r>
    </w:p>
    <w:p w:rsidR="009E240E" w:rsidRDefault="009E240E">
      <w:pPr>
        <w:rPr>
          <w:bCs/>
          <w:color w:val="000000"/>
        </w:rPr>
      </w:pPr>
    </w:p>
    <w:p w:rsidR="0016403A" w:rsidRDefault="0016403A">
      <w:pPr>
        <w:rPr>
          <w:color w:val="000000"/>
        </w:rPr>
      </w:pPr>
      <w:r>
        <w:rPr>
          <w:bCs/>
          <w:color w:val="000000"/>
        </w:rPr>
        <w:t>Course Title</w:t>
      </w:r>
      <w:r>
        <w:rPr>
          <w:b/>
          <w:bCs/>
          <w:color w:val="000000"/>
        </w:rPr>
        <w:t>:</w:t>
      </w:r>
      <w:r w:rsidR="006F0C00">
        <w:rPr>
          <w:b/>
          <w:bCs/>
          <w:color w:val="000000"/>
        </w:rPr>
        <w:t xml:space="preserve"> Introduction to Psychology</w:t>
      </w:r>
    </w:p>
    <w:p w:rsidR="003F76EA" w:rsidRDefault="0016403A">
      <w:pPr>
        <w:jc w:val="both"/>
        <w:rPr>
          <w:b/>
          <w:bCs/>
          <w:color w:val="000000"/>
        </w:rPr>
      </w:pPr>
      <w:r>
        <w:rPr>
          <w:bCs/>
          <w:color w:val="000000"/>
        </w:rPr>
        <w:t>Course Code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tab/>
      </w:r>
      <w:r w:rsidR="006F0C00">
        <w:rPr>
          <w:b/>
          <w:bCs/>
          <w:color w:val="000000"/>
        </w:rPr>
        <w:t>PSY-102</w:t>
      </w:r>
    </w:p>
    <w:p w:rsidR="0016403A" w:rsidRDefault="0016403A">
      <w:pPr>
        <w:jc w:val="both"/>
        <w:rPr>
          <w:color w:val="000000"/>
        </w:rPr>
      </w:pPr>
      <w:r>
        <w:rPr>
          <w:color w:val="000000"/>
        </w:rPr>
        <w:t>Credit Hours</w:t>
      </w:r>
      <w:r>
        <w:rPr>
          <w:b/>
          <w:color w:val="000000"/>
        </w:rPr>
        <w:t xml:space="preserve">: </w:t>
      </w:r>
      <w:r w:rsidR="006F0C00">
        <w:rPr>
          <w:b/>
          <w:color w:val="000000"/>
        </w:rPr>
        <w:t>2 hrs</w:t>
      </w:r>
    </w:p>
    <w:p w:rsidR="0016403A" w:rsidRPr="009314D1" w:rsidRDefault="0016403A">
      <w:pPr>
        <w:jc w:val="both"/>
        <w:rPr>
          <w:bCs/>
          <w:smallCaps/>
          <w:color w:val="000000"/>
        </w:rPr>
      </w:pPr>
      <w:r>
        <w:rPr>
          <w:color w:val="000000"/>
        </w:rPr>
        <w:t>Prerequisite</w:t>
      </w:r>
      <w:r w:rsidR="00F466E9">
        <w:rPr>
          <w:b/>
          <w:color w:val="000000"/>
        </w:rPr>
        <w:t xml:space="preserve">: </w:t>
      </w:r>
      <w:r w:rsidR="00AD7D56">
        <w:rPr>
          <w:b/>
          <w:color w:val="000000"/>
        </w:rPr>
        <w:t>(</w:t>
      </w:r>
      <w:r w:rsidR="00F466E9" w:rsidRPr="00F466E9">
        <w:rPr>
          <w:color w:val="000000"/>
        </w:rPr>
        <w:t xml:space="preserve">Course </w:t>
      </w:r>
      <w:r w:rsidR="00F466E9">
        <w:rPr>
          <w:color w:val="000000"/>
        </w:rPr>
        <w:t xml:space="preserve">code + course </w:t>
      </w:r>
      <w:r w:rsidR="005F7E63" w:rsidRPr="009314D1">
        <w:rPr>
          <w:color w:val="000000"/>
        </w:rPr>
        <w:t>name</w:t>
      </w:r>
      <w:r w:rsidR="00AD7D56">
        <w:rPr>
          <w:color w:val="000000"/>
        </w:rPr>
        <w:t>)</w:t>
      </w:r>
    </w:p>
    <w:p w:rsidR="0016403A" w:rsidRDefault="00F466E9">
      <w:pPr>
        <w:jc w:val="both"/>
        <w:rPr>
          <w:bCs/>
          <w:color w:val="000000"/>
        </w:rPr>
      </w:pPr>
      <w:r w:rsidRPr="00E41DE8">
        <w:rPr>
          <w:bCs/>
          <w:color w:val="000000"/>
        </w:rPr>
        <w:t>Class &amp; Section:</w:t>
      </w:r>
      <w:r w:rsidR="006F0C00">
        <w:rPr>
          <w:bCs/>
          <w:color w:val="000000"/>
        </w:rPr>
        <w:t xml:space="preserve"> VA &amp; III (A+B)</w:t>
      </w:r>
    </w:p>
    <w:p w:rsidR="0016403A" w:rsidRDefault="0016403A" w:rsidP="009E240E">
      <w:pPr>
        <w:rPr>
          <w:b/>
          <w:u w:val="single"/>
        </w:rPr>
      </w:pPr>
    </w:p>
    <w:p w:rsidR="00B408F9" w:rsidRDefault="0016403A" w:rsidP="006F0C00">
      <w:pPr>
        <w:jc w:val="both"/>
        <w:rPr>
          <w:b/>
        </w:rPr>
      </w:pPr>
      <w:r w:rsidRPr="00B408F9">
        <w:rPr>
          <w:b/>
          <w:smallCaps/>
        </w:rPr>
        <w:t>Course Objectives and Description</w:t>
      </w:r>
      <w:r w:rsidRPr="00B408F9">
        <w:rPr>
          <w:b/>
        </w:rPr>
        <w:t>:</w:t>
      </w:r>
    </w:p>
    <w:p w:rsidR="00B408F9" w:rsidRDefault="00B408F9" w:rsidP="006F0C00">
      <w:pPr>
        <w:jc w:val="both"/>
        <w:rPr>
          <w:b/>
        </w:rPr>
      </w:pPr>
    </w:p>
    <w:p w:rsidR="006F0C00" w:rsidRPr="00B408F9" w:rsidRDefault="006F0C00" w:rsidP="006F0C00">
      <w:pPr>
        <w:jc w:val="both"/>
        <w:rPr>
          <w:b/>
        </w:rPr>
      </w:pPr>
      <w:r w:rsidRPr="006F0C00">
        <w:t>The main objective of this course is to enable students to have a perspective of inner workings of the human mind along with the impact it has on their everyday life. It is also to help them to understand the importance of mental-health and management of emotional concerns. The course also aims to provide students a perspective that is well-balanced and encourages them to acquire the tools that would enable them to have greater control over their lives.</w:t>
      </w:r>
    </w:p>
    <w:p w:rsidR="0016403A" w:rsidRDefault="0016403A">
      <w:pPr>
        <w:jc w:val="both"/>
      </w:pPr>
    </w:p>
    <w:p w:rsidR="0001185F" w:rsidRPr="003F74A8" w:rsidRDefault="0001185F" w:rsidP="0001185F">
      <w:pPr>
        <w:jc w:val="both"/>
      </w:pPr>
    </w:p>
    <w:p w:rsidR="006F0C00" w:rsidRDefault="006F0C00" w:rsidP="00B408F9">
      <w:pPr>
        <w:tabs>
          <w:tab w:val="left" w:pos="3240"/>
        </w:tabs>
        <w:jc w:val="both"/>
      </w:pPr>
      <w:r w:rsidRPr="00B408F9">
        <w:rPr>
          <w:b/>
        </w:rPr>
        <w:t>LEARNING OUTCOMES</w:t>
      </w:r>
      <w:r>
        <w:t>:</w:t>
      </w:r>
      <w:r w:rsidR="00B408F9">
        <w:tab/>
      </w:r>
    </w:p>
    <w:p w:rsidR="00B408F9" w:rsidRDefault="00B408F9" w:rsidP="00B408F9">
      <w:pPr>
        <w:tabs>
          <w:tab w:val="left" w:pos="3240"/>
        </w:tabs>
        <w:jc w:val="both"/>
      </w:pPr>
    </w:p>
    <w:p w:rsidR="006F0C00" w:rsidRDefault="006F0C00" w:rsidP="006F0C00">
      <w:pPr>
        <w:jc w:val="both"/>
      </w:pPr>
      <w:r>
        <w:t>Upon completion of this course, students will be able to:</w:t>
      </w:r>
    </w:p>
    <w:p w:rsidR="006F0C00" w:rsidRPr="00B408F9" w:rsidRDefault="006F0C00" w:rsidP="00B408F9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</w:rPr>
      </w:pPr>
      <w:r w:rsidRPr="00B408F9">
        <w:rPr>
          <w:rFonts w:ascii="Times New Roman" w:hAnsi="Times New Roman"/>
        </w:rPr>
        <w:t>Have an understanding of the importance of mental health</w:t>
      </w:r>
    </w:p>
    <w:p w:rsidR="006F0C00" w:rsidRPr="00B408F9" w:rsidRDefault="006F0C00" w:rsidP="00B408F9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</w:rPr>
      </w:pPr>
      <w:r w:rsidRPr="00B408F9">
        <w:rPr>
          <w:rFonts w:ascii="Times New Roman" w:hAnsi="Times New Roman"/>
        </w:rPr>
        <w:t>Have an idea of the importance of empathy towards other people’s concerns irrespective</w:t>
      </w:r>
      <w:r w:rsidR="00B408F9" w:rsidRPr="00B408F9">
        <w:rPr>
          <w:rFonts w:ascii="Times New Roman" w:hAnsi="Times New Roman"/>
        </w:rPr>
        <w:t xml:space="preserve"> </w:t>
      </w:r>
      <w:r w:rsidRPr="00B408F9">
        <w:rPr>
          <w:rFonts w:ascii="Times New Roman" w:hAnsi="Times New Roman"/>
        </w:rPr>
        <w:t>of how minor it may seem.</w:t>
      </w:r>
    </w:p>
    <w:p w:rsidR="006F0C00" w:rsidRPr="00B408F9" w:rsidRDefault="006F0C00" w:rsidP="00B408F9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</w:rPr>
      </w:pPr>
      <w:r w:rsidRPr="00B408F9">
        <w:rPr>
          <w:rFonts w:ascii="Times New Roman" w:hAnsi="Times New Roman"/>
        </w:rPr>
        <w:t>Better understanding of the role emotions play and how management is possible</w:t>
      </w:r>
    </w:p>
    <w:p w:rsidR="0016403A" w:rsidRPr="00B408F9" w:rsidRDefault="006F0C00" w:rsidP="00B408F9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</w:rPr>
      </w:pPr>
      <w:r w:rsidRPr="00B408F9">
        <w:rPr>
          <w:rFonts w:ascii="Times New Roman" w:hAnsi="Times New Roman"/>
        </w:rPr>
        <w:t>Will have some of the misconceptions, regarding emotional disturbances, cleared which</w:t>
      </w:r>
      <w:r w:rsidR="00B408F9" w:rsidRPr="00B408F9">
        <w:rPr>
          <w:rFonts w:ascii="Times New Roman" w:hAnsi="Times New Roman"/>
        </w:rPr>
        <w:t xml:space="preserve"> </w:t>
      </w:r>
      <w:r w:rsidRPr="00B408F9">
        <w:rPr>
          <w:rFonts w:ascii="Times New Roman" w:hAnsi="Times New Roman"/>
        </w:rPr>
        <w:t>are possibly impairing their growth and mental development</w:t>
      </w:r>
    </w:p>
    <w:p w:rsidR="006F0C00" w:rsidRDefault="006F0C00" w:rsidP="006F0C00">
      <w:pPr>
        <w:jc w:val="both"/>
      </w:pPr>
    </w:p>
    <w:p w:rsidR="0016403A" w:rsidRDefault="003F76EA">
      <w:pPr>
        <w:jc w:val="both"/>
        <w:rPr>
          <w:b/>
          <w:smallCaps/>
        </w:rPr>
      </w:pPr>
      <w:r w:rsidRPr="00F466E9">
        <w:rPr>
          <w:b/>
          <w:smallCaps/>
        </w:rPr>
        <w:t xml:space="preserve">Course </w:t>
      </w:r>
      <w:r w:rsidR="0016403A" w:rsidRPr="00F466E9">
        <w:rPr>
          <w:b/>
          <w:smallCaps/>
        </w:rPr>
        <w:t>Learning Outcomes</w:t>
      </w:r>
      <w:r w:rsidRPr="00F466E9">
        <w:rPr>
          <w:b/>
          <w:smallCaps/>
        </w:rPr>
        <w:t xml:space="preserve"> (CLO)</w:t>
      </w:r>
      <w:r w:rsidR="0016403A" w:rsidRPr="00F466E9">
        <w:rPr>
          <w:b/>
          <w:smallCaps/>
        </w:rPr>
        <w:t>:</w:t>
      </w:r>
    </w:p>
    <w:p w:rsidR="003658C2" w:rsidRPr="00F466E9" w:rsidRDefault="003658C2">
      <w:pPr>
        <w:jc w:val="both"/>
        <w:rPr>
          <w:b/>
          <w:smallCaps/>
        </w:rPr>
      </w:pPr>
    </w:p>
    <w:tbl>
      <w:tblPr>
        <w:tblW w:w="99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5949"/>
        <w:gridCol w:w="1978"/>
        <w:gridCol w:w="992"/>
      </w:tblGrid>
      <w:tr w:rsidR="00E56CC6" w:rsidRPr="00AB7C89" w:rsidTr="00E56CC6">
        <w:trPr>
          <w:trHeight w:val="315"/>
        </w:trPr>
        <w:tc>
          <w:tcPr>
            <w:tcW w:w="996" w:type="dxa"/>
            <w:shd w:val="clear" w:color="auto" w:fill="auto"/>
            <w:noWrap/>
            <w:vAlign w:val="center"/>
            <w:hideMark/>
          </w:tcPr>
          <w:p w:rsidR="00E56CC6" w:rsidRPr="00AB7C89" w:rsidRDefault="00E56CC6" w:rsidP="00E56CC6">
            <w:pPr>
              <w:jc w:val="center"/>
              <w:rPr>
                <w:b/>
                <w:color w:val="000000"/>
                <w:sz w:val="20"/>
              </w:rPr>
            </w:pPr>
            <w:r w:rsidRPr="00AB7C89">
              <w:rPr>
                <w:b/>
                <w:color w:val="000000"/>
                <w:sz w:val="20"/>
              </w:rPr>
              <w:t>CLO #</w:t>
            </w:r>
          </w:p>
        </w:tc>
        <w:tc>
          <w:tcPr>
            <w:tcW w:w="5949" w:type="dxa"/>
            <w:shd w:val="clear" w:color="auto" w:fill="auto"/>
            <w:noWrap/>
            <w:vAlign w:val="center"/>
            <w:hideMark/>
          </w:tcPr>
          <w:p w:rsidR="00E56CC6" w:rsidRPr="00AB7C89" w:rsidRDefault="00E56CC6" w:rsidP="00E56CC6">
            <w:pPr>
              <w:jc w:val="center"/>
              <w:rPr>
                <w:b/>
                <w:color w:val="000000"/>
                <w:sz w:val="20"/>
              </w:rPr>
            </w:pPr>
            <w:r w:rsidRPr="00AB7C89">
              <w:rPr>
                <w:b/>
                <w:color w:val="000000"/>
                <w:sz w:val="20"/>
              </w:rPr>
              <w:t>CLO Statement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:rsidR="00E56CC6" w:rsidRPr="00AB7C89" w:rsidRDefault="00E56CC6" w:rsidP="00E56CC6">
            <w:pPr>
              <w:jc w:val="center"/>
              <w:rPr>
                <w:b/>
                <w:color w:val="000000"/>
                <w:sz w:val="20"/>
              </w:rPr>
            </w:pPr>
            <w:r w:rsidRPr="00AB7C89">
              <w:rPr>
                <w:b/>
                <w:color w:val="000000"/>
                <w:sz w:val="20"/>
              </w:rPr>
              <w:t>Bloom’s Taxonomy</w:t>
            </w:r>
          </w:p>
        </w:tc>
        <w:tc>
          <w:tcPr>
            <w:tcW w:w="992" w:type="dxa"/>
            <w:vAlign w:val="center"/>
          </w:tcPr>
          <w:p w:rsidR="00E56CC6" w:rsidRPr="00AB7C89" w:rsidRDefault="00E56CC6" w:rsidP="00E56CC6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PLO</w:t>
            </w:r>
            <w:r w:rsidR="00D24D3A">
              <w:rPr>
                <w:b/>
                <w:color w:val="000000"/>
                <w:sz w:val="20"/>
              </w:rPr>
              <w:t xml:space="preserve"> #</w:t>
            </w:r>
          </w:p>
        </w:tc>
      </w:tr>
      <w:tr w:rsidR="00E56CC6" w:rsidTr="004C5671">
        <w:trPr>
          <w:trHeight w:val="300"/>
        </w:trPr>
        <w:tc>
          <w:tcPr>
            <w:tcW w:w="996" w:type="dxa"/>
            <w:shd w:val="clear" w:color="auto" w:fill="auto"/>
            <w:noWrap/>
            <w:vAlign w:val="center"/>
            <w:hideMark/>
          </w:tcPr>
          <w:p w:rsidR="00E56CC6" w:rsidRDefault="00E56CC6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 1:</w:t>
            </w:r>
          </w:p>
        </w:tc>
        <w:tc>
          <w:tcPr>
            <w:tcW w:w="5949" w:type="dxa"/>
            <w:shd w:val="clear" w:color="auto" w:fill="auto"/>
            <w:noWrap/>
            <w:vAlign w:val="center"/>
            <w:hideMark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733"/>
            </w:tblGrid>
            <w:tr w:rsidR="001424F2" w:rsidRPr="001424F2">
              <w:trPr>
                <w:trHeight w:val="491"/>
              </w:trPr>
              <w:tc>
                <w:tcPr>
                  <w:tcW w:w="0" w:type="auto"/>
                </w:tcPr>
                <w:p w:rsidR="001424F2" w:rsidRPr="001424F2" w:rsidRDefault="001424F2" w:rsidP="001424F2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2"/>
                      <w:szCs w:val="22"/>
                    </w:rPr>
                  </w:pPr>
                  <w:r w:rsidRPr="001424F2">
                    <w:rPr>
                      <w:color w:val="000000"/>
                      <w:sz w:val="22"/>
                      <w:szCs w:val="22"/>
                    </w:rPr>
                    <w:t xml:space="preserve">Identifying key concepts and identifying major theories of major perspectives in psychology </w:t>
                  </w:r>
                </w:p>
              </w:tc>
            </w:tr>
          </w:tbl>
          <w:p w:rsidR="00E56CC6" w:rsidRDefault="00E56CC6" w:rsidP="006F0C0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:rsidR="00E56CC6" w:rsidRDefault="00E56CC6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C1</w:t>
            </w:r>
          </w:p>
        </w:tc>
        <w:tc>
          <w:tcPr>
            <w:tcW w:w="992" w:type="dxa"/>
            <w:vAlign w:val="center"/>
          </w:tcPr>
          <w:p w:rsidR="00E56CC6" w:rsidRDefault="006F0C00" w:rsidP="004C56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PLO6</w:t>
            </w:r>
          </w:p>
        </w:tc>
      </w:tr>
      <w:tr w:rsidR="00E56CC6" w:rsidTr="004C5671">
        <w:trPr>
          <w:trHeight w:val="300"/>
        </w:trPr>
        <w:tc>
          <w:tcPr>
            <w:tcW w:w="996" w:type="dxa"/>
            <w:shd w:val="clear" w:color="auto" w:fill="auto"/>
            <w:noWrap/>
            <w:vAlign w:val="center"/>
            <w:hideMark/>
          </w:tcPr>
          <w:p w:rsidR="00E56CC6" w:rsidRDefault="00E56CC6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 2:</w:t>
            </w:r>
          </w:p>
        </w:tc>
        <w:tc>
          <w:tcPr>
            <w:tcW w:w="5949" w:type="dxa"/>
            <w:shd w:val="clear" w:color="auto" w:fill="auto"/>
            <w:noWrap/>
            <w:vAlign w:val="center"/>
            <w:hideMark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733"/>
            </w:tblGrid>
            <w:tr w:rsidR="001424F2" w:rsidRPr="001424F2">
              <w:trPr>
                <w:trHeight w:val="200"/>
              </w:trPr>
              <w:tc>
                <w:tcPr>
                  <w:tcW w:w="0" w:type="auto"/>
                </w:tcPr>
                <w:p w:rsidR="001424F2" w:rsidRPr="001424F2" w:rsidRDefault="001424F2" w:rsidP="001424F2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2"/>
                      <w:szCs w:val="22"/>
                    </w:rPr>
                  </w:pPr>
                  <w:r w:rsidRPr="001424F2">
                    <w:rPr>
                      <w:color w:val="000000"/>
                      <w:sz w:val="22"/>
                      <w:szCs w:val="22"/>
                    </w:rPr>
                    <w:t xml:space="preserve">Recognizing major outlooks of everyday living (real life examples) </w:t>
                  </w:r>
                </w:p>
              </w:tc>
            </w:tr>
          </w:tbl>
          <w:p w:rsidR="00E56CC6" w:rsidRDefault="00E56CC6" w:rsidP="006F0C0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:rsidR="00E56CC6" w:rsidRDefault="00E56CC6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C1</w:t>
            </w:r>
          </w:p>
        </w:tc>
        <w:tc>
          <w:tcPr>
            <w:tcW w:w="992" w:type="dxa"/>
            <w:vAlign w:val="center"/>
          </w:tcPr>
          <w:p w:rsidR="00E56CC6" w:rsidRDefault="006F0C00" w:rsidP="004C56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PLO7</w:t>
            </w:r>
          </w:p>
        </w:tc>
      </w:tr>
      <w:tr w:rsidR="00E56CC6" w:rsidTr="004C5671">
        <w:trPr>
          <w:trHeight w:val="300"/>
        </w:trPr>
        <w:tc>
          <w:tcPr>
            <w:tcW w:w="996" w:type="dxa"/>
            <w:shd w:val="clear" w:color="auto" w:fill="auto"/>
            <w:noWrap/>
            <w:vAlign w:val="center"/>
            <w:hideMark/>
          </w:tcPr>
          <w:p w:rsidR="00E56CC6" w:rsidRDefault="00E56CC6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 3:</w:t>
            </w:r>
          </w:p>
        </w:tc>
        <w:tc>
          <w:tcPr>
            <w:tcW w:w="5949" w:type="dxa"/>
            <w:shd w:val="clear" w:color="auto" w:fill="auto"/>
            <w:noWrap/>
            <w:vAlign w:val="center"/>
            <w:hideMark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733"/>
            </w:tblGrid>
            <w:tr w:rsidR="001424F2" w:rsidRPr="001424F2">
              <w:trPr>
                <w:trHeight w:val="781"/>
              </w:trPr>
              <w:tc>
                <w:tcPr>
                  <w:tcW w:w="0" w:type="auto"/>
                </w:tcPr>
                <w:p w:rsidR="001424F2" w:rsidRPr="001424F2" w:rsidRDefault="001424F2" w:rsidP="001424F2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2"/>
                      <w:szCs w:val="22"/>
                    </w:rPr>
                  </w:pPr>
                  <w:r w:rsidRPr="001424F2">
                    <w:rPr>
                      <w:color w:val="000000"/>
                      <w:sz w:val="22"/>
                      <w:szCs w:val="22"/>
                    </w:rPr>
                    <w:t xml:space="preserve">Explaining the basic steps of the scientific method and identifying commonly used research methods such as the experiment, correlation, survey, and case study </w:t>
                  </w:r>
                </w:p>
              </w:tc>
            </w:tr>
          </w:tbl>
          <w:p w:rsidR="00E56CC6" w:rsidRDefault="00E56CC6" w:rsidP="006F0C0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:rsidR="00E56CC6" w:rsidRDefault="00E56CC6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C2</w:t>
            </w:r>
          </w:p>
        </w:tc>
        <w:tc>
          <w:tcPr>
            <w:tcW w:w="992" w:type="dxa"/>
            <w:vAlign w:val="center"/>
          </w:tcPr>
          <w:p w:rsidR="00E56CC6" w:rsidRDefault="006F0C00" w:rsidP="004C56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PLO4</w:t>
            </w:r>
          </w:p>
        </w:tc>
      </w:tr>
      <w:tr w:rsidR="00E56CC6" w:rsidTr="004C5671">
        <w:trPr>
          <w:trHeight w:val="300"/>
        </w:trPr>
        <w:tc>
          <w:tcPr>
            <w:tcW w:w="996" w:type="dxa"/>
            <w:shd w:val="clear" w:color="auto" w:fill="auto"/>
            <w:noWrap/>
            <w:vAlign w:val="center"/>
            <w:hideMark/>
          </w:tcPr>
          <w:p w:rsidR="00E56CC6" w:rsidRDefault="00E56CC6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 4:</w:t>
            </w:r>
          </w:p>
        </w:tc>
        <w:tc>
          <w:tcPr>
            <w:tcW w:w="5949" w:type="dxa"/>
            <w:shd w:val="clear" w:color="auto" w:fill="auto"/>
            <w:noWrap/>
            <w:vAlign w:val="center"/>
            <w:hideMark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733"/>
            </w:tblGrid>
            <w:tr w:rsidR="001424F2" w:rsidRPr="001424F2">
              <w:trPr>
                <w:trHeight w:val="493"/>
              </w:trPr>
              <w:tc>
                <w:tcPr>
                  <w:tcW w:w="0" w:type="auto"/>
                </w:tcPr>
                <w:p w:rsidR="001424F2" w:rsidRPr="001424F2" w:rsidRDefault="001424F2" w:rsidP="001424F2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2"/>
                      <w:szCs w:val="22"/>
                    </w:rPr>
                  </w:pPr>
                  <w:r w:rsidRPr="001424F2">
                    <w:rPr>
                      <w:color w:val="000000"/>
                      <w:sz w:val="22"/>
                      <w:szCs w:val="22"/>
                    </w:rPr>
                    <w:t xml:space="preserve">Apply applications of the major perspectives to areas including development, personality, mental health, learning, and memory </w:t>
                  </w:r>
                </w:p>
              </w:tc>
            </w:tr>
          </w:tbl>
          <w:p w:rsidR="00E56CC6" w:rsidRDefault="00E56CC6" w:rsidP="006F0C0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:rsidR="00E56CC6" w:rsidRDefault="006F0C00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C3</w:t>
            </w:r>
          </w:p>
        </w:tc>
        <w:tc>
          <w:tcPr>
            <w:tcW w:w="992" w:type="dxa"/>
            <w:vAlign w:val="center"/>
          </w:tcPr>
          <w:p w:rsidR="00E56CC6" w:rsidRDefault="006F0C00" w:rsidP="004C56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PLO6</w:t>
            </w:r>
          </w:p>
        </w:tc>
      </w:tr>
    </w:tbl>
    <w:p w:rsidR="004D583F" w:rsidRDefault="004D583F" w:rsidP="00AD7D56">
      <w:pPr>
        <w:ind w:firstLine="720"/>
        <w:jc w:val="both"/>
        <w:rPr>
          <w:b/>
          <w:sz w:val="22"/>
        </w:rPr>
      </w:pPr>
    </w:p>
    <w:p w:rsidR="00F466E9" w:rsidRPr="00AD7D56" w:rsidRDefault="00F466E9" w:rsidP="00AD7D56">
      <w:pPr>
        <w:ind w:firstLine="720"/>
        <w:jc w:val="both"/>
      </w:pPr>
    </w:p>
    <w:p w:rsidR="006F0C00" w:rsidRDefault="006F0C00" w:rsidP="00F466E9">
      <w:pPr>
        <w:jc w:val="both"/>
        <w:rPr>
          <w:b/>
          <w:smallCaps/>
        </w:rPr>
      </w:pPr>
    </w:p>
    <w:p w:rsidR="006F0C00" w:rsidRDefault="006F0C00" w:rsidP="00F466E9">
      <w:pPr>
        <w:jc w:val="both"/>
        <w:rPr>
          <w:b/>
          <w:smallCaps/>
        </w:rPr>
      </w:pPr>
    </w:p>
    <w:p w:rsidR="006F0C00" w:rsidRDefault="006F0C00" w:rsidP="00F466E9">
      <w:pPr>
        <w:jc w:val="both"/>
        <w:rPr>
          <w:b/>
          <w:smallCaps/>
        </w:rPr>
      </w:pPr>
    </w:p>
    <w:p w:rsidR="006F0C00" w:rsidRDefault="006F0C00" w:rsidP="00F466E9">
      <w:pPr>
        <w:jc w:val="both"/>
        <w:rPr>
          <w:b/>
          <w:smallCaps/>
        </w:rPr>
      </w:pPr>
    </w:p>
    <w:p w:rsidR="006F0C00" w:rsidRDefault="006F0C00" w:rsidP="00F466E9">
      <w:pPr>
        <w:jc w:val="both"/>
        <w:rPr>
          <w:b/>
          <w:smallCaps/>
        </w:rPr>
      </w:pPr>
    </w:p>
    <w:p w:rsidR="006F0C00" w:rsidRDefault="006F0C00" w:rsidP="00F466E9">
      <w:pPr>
        <w:jc w:val="both"/>
        <w:rPr>
          <w:b/>
          <w:smallCaps/>
        </w:rPr>
      </w:pPr>
    </w:p>
    <w:p w:rsidR="00F466E9" w:rsidRDefault="00F466E9" w:rsidP="00F466E9">
      <w:pPr>
        <w:jc w:val="both"/>
        <w:rPr>
          <w:b/>
          <w:smallCaps/>
        </w:rPr>
      </w:pPr>
      <w:r w:rsidRPr="00F466E9">
        <w:rPr>
          <w:b/>
          <w:smallCaps/>
        </w:rPr>
        <w:t>Weekly Breakdown:</w:t>
      </w:r>
    </w:p>
    <w:p w:rsidR="003658C2" w:rsidRPr="00CD3288" w:rsidRDefault="003658C2" w:rsidP="00F466E9">
      <w:pPr>
        <w:jc w:val="both"/>
        <w:rPr>
          <w:color w:val="FF0000"/>
          <w:sz w:val="20"/>
          <w:szCs w:val="20"/>
        </w:rPr>
      </w:pPr>
    </w:p>
    <w:tbl>
      <w:tblPr>
        <w:tblW w:w="49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1"/>
        <w:gridCol w:w="2070"/>
        <w:gridCol w:w="6793"/>
      </w:tblGrid>
      <w:tr w:rsidR="006A0B29" w:rsidTr="009070EC">
        <w:trPr>
          <w:trHeight w:val="284"/>
          <w:jc w:val="center"/>
        </w:trPr>
        <w:tc>
          <w:tcPr>
            <w:tcW w:w="530" w:type="pct"/>
            <w:shd w:val="clear" w:color="auto" w:fill="F3F3F3"/>
            <w:vAlign w:val="center"/>
          </w:tcPr>
          <w:p w:rsidR="006A0B29" w:rsidRDefault="006A0B29" w:rsidP="00C82C6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</w:p>
        </w:tc>
        <w:tc>
          <w:tcPr>
            <w:tcW w:w="1044" w:type="pct"/>
            <w:shd w:val="clear" w:color="auto" w:fill="F3F3F3"/>
            <w:vAlign w:val="center"/>
          </w:tcPr>
          <w:p w:rsidR="006A0B29" w:rsidRDefault="006A0B29" w:rsidP="00C82C6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Week Days</w:t>
            </w:r>
          </w:p>
        </w:tc>
        <w:tc>
          <w:tcPr>
            <w:tcW w:w="3426" w:type="pct"/>
            <w:shd w:val="clear" w:color="auto" w:fill="F3F3F3"/>
            <w:vAlign w:val="center"/>
          </w:tcPr>
          <w:p w:rsidR="006A0B29" w:rsidRDefault="006A0B29" w:rsidP="00C82C6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Tentative Course Plan</w:t>
            </w:r>
          </w:p>
        </w:tc>
      </w:tr>
      <w:tr w:rsidR="009070EC" w:rsidTr="009070EC">
        <w:trPr>
          <w:cantSplit/>
          <w:trHeight w:val="1104"/>
          <w:jc w:val="center"/>
        </w:trPr>
        <w:tc>
          <w:tcPr>
            <w:tcW w:w="530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</w:t>
            </w:r>
          </w:p>
        </w:tc>
        <w:tc>
          <w:tcPr>
            <w:tcW w:w="1044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Sept – 30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Sept</w:t>
            </w:r>
          </w:p>
        </w:tc>
        <w:tc>
          <w:tcPr>
            <w:tcW w:w="3426" w:type="pct"/>
            <w:vAlign w:val="center"/>
          </w:tcPr>
          <w:p w:rsidR="009070EC" w:rsidRDefault="006F0C00" w:rsidP="006F0C00">
            <w:pPr>
              <w:pStyle w:val="msolistparagraphcxsplast"/>
              <w:jc w:val="both"/>
            </w:pPr>
            <w:r>
              <w:t xml:space="preserve">Introduction of the course, Importance of studying psychology. </w:t>
            </w:r>
            <w:r w:rsidR="00765285">
              <w:t xml:space="preserve">Different Schools of Psychology &amp; Psychological Perspectives. </w:t>
            </w:r>
            <w:r>
              <w:t>Brief explanation of the class decorum and the management of the course.</w:t>
            </w:r>
          </w:p>
        </w:tc>
      </w:tr>
      <w:tr w:rsidR="009070EC" w:rsidTr="009070EC">
        <w:trPr>
          <w:cantSplit/>
          <w:trHeight w:val="872"/>
          <w:jc w:val="center"/>
        </w:trPr>
        <w:tc>
          <w:tcPr>
            <w:tcW w:w="530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</w:p>
        </w:tc>
        <w:tc>
          <w:tcPr>
            <w:tcW w:w="1044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12"/>
                <w:szCs w:val="12"/>
                <w:vertAlign w:val="superscript"/>
              </w:rPr>
              <w:t>rd</w:t>
            </w:r>
            <w:r>
              <w:rPr>
                <w:color w:val="000000"/>
                <w:sz w:val="20"/>
                <w:szCs w:val="20"/>
              </w:rPr>
              <w:t xml:space="preserve"> Oct – 7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Oct</w:t>
            </w:r>
          </w:p>
        </w:tc>
        <w:tc>
          <w:tcPr>
            <w:tcW w:w="3426" w:type="pct"/>
            <w:vAlign w:val="center"/>
          </w:tcPr>
          <w:p w:rsidR="009070EC" w:rsidRDefault="006F0C00" w:rsidP="006F0C00">
            <w:pPr>
              <w:jc w:val="both"/>
              <w:rPr>
                <w:lang w:eastAsia="en-GB"/>
              </w:rPr>
            </w:pPr>
            <w:r>
              <w:rPr>
                <w:lang w:eastAsia="en-GB"/>
              </w:rPr>
              <w:t>Introduction to psychology, brief history of philosophy; brief history of mental health; dark ages and regression of scientific development; Emergence of psychology from philosophy, Process of how it as recognized to be scientific</w:t>
            </w:r>
          </w:p>
        </w:tc>
      </w:tr>
      <w:tr w:rsidR="009070EC" w:rsidTr="009070EC">
        <w:trPr>
          <w:cantSplit/>
          <w:trHeight w:val="872"/>
          <w:jc w:val="center"/>
        </w:trPr>
        <w:tc>
          <w:tcPr>
            <w:tcW w:w="530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3</w:t>
            </w:r>
          </w:p>
        </w:tc>
        <w:tc>
          <w:tcPr>
            <w:tcW w:w="1044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Oct – 14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Oct</w:t>
            </w:r>
          </w:p>
        </w:tc>
        <w:tc>
          <w:tcPr>
            <w:tcW w:w="3426" w:type="pct"/>
            <w:vAlign w:val="center"/>
          </w:tcPr>
          <w:p w:rsidR="009070EC" w:rsidRDefault="00765285" w:rsidP="00C64651">
            <w:pPr>
              <w:rPr>
                <w:lang w:eastAsia="en-GB"/>
              </w:rPr>
            </w:pPr>
            <w:r>
              <w:rPr>
                <w:lang w:eastAsia="en-GB"/>
              </w:rPr>
              <w:t>Human Development and developmental theories explained by Piaget &amp; Erickson</w:t>
            </w:r>
            <w:r w:rsidR="00C64651">
              <w:rPr>
                <w:lang w:eastAsia="en-GB"/>
              </w:rPr>
              <w:t xml:space="preserve"> Cognitive Stages of development: Explains the intellectual development of an individual from childhood to adulthood. Talks about intellectual characteristics acquired in each stage and the concern of abnormality if milestones are not reached</w:t>
            </w:r>
          </w:p>
        </w:tc>
      </w:tr>
      <w:tr w:rsidR="009070EC" w:rsidTr="009070EC">
        <w:trPr>
          <w:cantSplit/>
          <w:trHeight w:val="872"/>
          <w:jc w:val="center"/>
        </w:trPr>
        <w:tc>
          <w:tcPr>
            <w:tcW w:w="530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</w:t>
            </w:r>
          </w:p>
        </w:tc>
        <w:tc>
          <w:tcPr>
            <w:tcW w:w="1044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Oct – 21</w:t>
            </w:r>
            <w:r>
              <w:rPr>
                <w:color w:val="000000"/>
                <w:sz w:val="12"/>
                <w:szCs w:val="12"/>
                <w:vertAlign w:val="superscript"/>
              </w:rPr>
              <w:t>st</w:t>
            </w:r>
            <w:r>
              <w:rPr>
                <w:color w:val="000000"/>
                <w:sz w:val="20"/>
                <w:szCs w:val="20"/>
              </w:rPr>
              <w:t xml:space="preserve"> Oct</w:t>
            </w:r>
          </w:p>
        </w:tc>
        <w:tc>
          <w:tcPr>
            <w:tcW w:w="3426" w:type="pct"/>
            <w:vAlign w:val="center"/>
          </w:tcPr>
          <w:p w:rsidR="009070EC" w:rsidRDefault="006A140D" w:rsidP="009070EC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Morals, understanding </w:t>
            </w:r>
            <w:r w:rsidR="00765285">
              <w:rPr>
                <w:lang w:eastAsia="en-GB"/>
              </w:rPr>
              <w:t>Moral development</w:t>
            </w:r>
            <w:r w:rsidR="00C64651">
              <w:rPr>
                <w:lang w:eastAsia="en-GB"/>
              </w:rPr>
              <w:t xml:space="preserve"> and its theory</w:t>
            </w:r>
            <w:r w:rsidR="00765285">
              <w:rPr>
                <w:lang w:eastAsia="en-GB"/>
              </w:rPr>
              <w:t xml:space="preserve"> </w:t>
            </w:r>
            <w:r>
              <w:rPr>
                <w:lang w:eastAsia="en-GB"/>
              </w:rPr>
              <w:t xml:space="preserve">explained </w:t>
            </w:r>
            <w:r w:rsidR="00765285">
              <w:rPr>
                <w:lang w:eastAsia="en-GB"/>
              </w:rPr>
              <w:t>by Kohlberg</w:t>
            </w:r>
            <w:r>
              <w:rPr>
                <w:lang w:eastAsia="en-GB"/>
              </w:rPr>
              <w:t>.</w:t>
            </w:r>
          </w:p>
        </w:tc>
      </w:tr>
      <w:tr w:rsidR="009070EC" w:rsidTr="009070EC">
        <w:trPr>
          <w:cantSplit/>
          <w:trHeight w:val="872"/>
          <w:jc w:val="center"/>
        </w:trPr>
        <w:tc>
          <w:tcPr>
            <w:tcW w:w="530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5</w:t>
            </w:r>
          </w:p>
        </w:tc>
        <w:tc>
          <w:tcPr>
            <w:tcW w:w="1044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12"/>
                <w:szCs w:val="12"/>
                <w:vertAlign w:val="superscript"/>
              </w:rPr>
              <w:t>rd</w:t>
            </w:r>
            <w:r>
              <w:rPr>
                <w:color w:val="000000"/>
                <w:sz w:val="20"/>
                <w:szCs w:val="20"/>
              </w:rPr>
              <w:t xml:space="preserve"> Oct – 7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Oct</w:t>
            </w:r>
          </w:p>
        </w:tc>
        <w:tc>
          <w:tcPr>
            <w:tcW w:w="3426" w:type="pct"/>
            <w:vAlign w:val="center"/>
          </w:tcPr>
          <w:p w:rsidR="009070EC" w:rsidRPr="00C64651" w:rsidRDefault="00765285" w:rsidP="00C64651">
            <w:pPr>
              <w:rPr>
                <w:lang w:eastAsia="en-GB"/>
              </w:rPr>
            </w:pPr>
            <w:r w:rsidRPr="00C64651">
              <w:rPr>
                <w:lang w:eastAsia="en-GB"/>
              </w:rPr>
              <w:t>Personality development &amp; Theory Explained by Freud</w:t>
            </w:r>
            <w:r w:rsidR="00C64651">
              <w:rPr>
                <w:lang w:eastAsia="en-GB"/>
              </w:rPr>
              <w:t xml:space="preserve">, </w:t>
            </w:r>
            <w:r w:rsidRPr="00C64651">
              <w:rPr>
                <w:lang w:eastAsia="en-GB"/>
              </w:rPr>
              <w:t>Psychoanalytic Stages of its</w:t>
            </w:r>
            <w:r w:rsidR="00C64651">
              <w:rPr>
                <w:lang w:eastAsia="en-GB"/>
              </w:rPr>
              <w:t xml:space="preserve"> </w:t>
            </w:r>
            <w:r w:rsidRPr="00C64651">
              <w:rPr>
                <w:lang w:eastAsia="en-GB"/>
              </w:rPr>
              <w:t>development and how unhealthy characteristics are</w:t>
            </w:r>
            <w:r w:rsidR="00C64651">
              <w:rPr>
                <w:lang w:eastAsia="en-GB"/>
              </w:rPr>
              <w:t xml:space="preserve"> </w:t>
            </w:r>
            <w:r w:rsidRPr="00C64651">
              <w:rPr>
                <w:lang w:eastAsia="en-GB"/>
              </w:rPr>
              <w:t>acquired if not done successfully.</w:t>
            </w:r>
          </w:p>
        </w:tc>
      </w:tr>
      <w:tr w:rsidR="009070EC" w:rsidTr="009070EC">
        <w:trPr>
          <w:cantSplit/>
          <w:trHeight w:val="872"/>
          <w:jc w:val="center"/>
        </w:trPr>
        <w:tc>
          <w:tcPr>
            <w:tcW w:w="530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6</w:t>
            </w:r>
          </w:p>
        </w:tc>
        <w:tc>
          <w:tcPr>
            <w:tcW w:w="1044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Oct – 28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Oct</w:t>
            </w:r>
          </w:p>
        </w:tc>
        <w:tc>
          <w:tcPr>
            <w:tcW w:w="3426" w:type="pct"/>
            <w:vAlign w:val="center"/>
          </w:tcPr>
          <w:p w:rsidR="009070EC" w:rsidRDefault="00765285" w:rsidP="00C64651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Traits </w:t>
            </w:r>
            <w:r w:rsidR="00C64651">
              <w:rPr>
                <w:lang w:eastAsia="en-GB"/>
              </w:rPr>
              <w:t xml:space="preserve">theories and testing </w:t>
            </w:r>
            <w:r>
              <w:rPr>
                <w:lang w:eastAsia="en-GB"/>
              </w:rPr>
              <w:t>and Humanistic theories explained by Carl Roger</w:t>
            </w:r>
          </w:p>
        </w:tc>
      </w:tr>
      <w:tr w:rsidR="009070EC" w:rsidTr="009070EC">
        <w:trPr>
          <w:cantSplit/>
          <w:trHeight w:val="1166"/>
          <w:jc w:val="center"/>
        </w:trPr>
        <w:tc>
          <w:tcPr>
            <w:tcW w:w="530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7</w:t>
            </w:r>
          </w:p>
        </w:tc>
        <w:tc>
          <w:tcPr>
            <w:tcW w:w="1044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31</w:t>
            </w:r>
            <w:r>
              <w:rPr>
                <w:color w:val="000000"/>
                <w:sz w:val="12"/>
                <w:szCs w:val="12"/>
                <w:vertAlign w:val="superscript"/>
              </w:rPr>
              <w:t>st</w:t>
            </w:r>
            <w:r>
              <w:rPr>
                <w:color w:val="000000"/>
                <w:sz w:val="20"/>
                <w:szCs w:val="20"/>
              </w:rPr>
              <w:t xml:space="preserve"> Oct – 4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Nov</w:t>
            </w:r>
          </w:p>
        </w:tc>
        <w:tc>
          <w:tcPr>
            <w:tcW w:w="3426" w:type="pct"/>
            <w:vAlign w:val="center"/>
          </w:tcPr>
          <w:p w:rsidR="009070EC" w:rsidRPr="00C64651" w:rsidRDefault="00C64651" w:rsidP="00C64651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Research Methodology </w:t>
            </w:r>
            <w:r w:rsidRPr="006F0C00">
              <w:rPr>
                <w:color w:val="000000"/>
                <w:sz w:val="20"/>
                <w:szCs w:val="20"/>
              </w:rPr>
              <w:t>scientific process in psychology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6F0C00">
              <w:rPr>
                <w:color w:val="000000"/>
                <w:sz w:val="20"/>
                <w:szCs w:val="20"/>
              </w:rPr>
              <w:t>by identifying the basic steps of the scientific method and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6F0C00">
              <w:rPr>
                <w:color w:val="000000"/>
                <w:sz w:val="20"/>
                <w:szCs w:val="20"/>
              </w:rPr>
              <w:t>identifying commonly used research methods such as the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6F0C00">
              <w:rPr>
                <w:color w:val="000000"/>
                <w:sz w:val="20"/>
                <w:szCs w:val="20"/>
              </w:rPr>
              <w:t>experiment, correlation, survey, and case study</w:t>
            </w:r>
          </w:p>
        </w:tc>
      </w:tr>
      <w:tr w:rsidR="009070EC" w:rsidTr="009070EC">
        <w:trPr>
          <w:cantSplit/>
          <w:trHeight w:val="834"/>
          <w:jc w:val="center"/>
        </w:trPr>
        <w:tc>
          <w:tcPr>
            <w:tcW w:w="530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8</w:t>
            </w:r>
          </w:p>
        </w:tc>
        <w:tc>
          <w:tcPr>
            <w:tcW w:w="1044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Nov – 11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Nov</w:t>
            </w:r>
          </w:p>
        </w:tc>
        <w:tc>
          <w:tcPr>
            <w:tcW w:w="3426" w:type="pct"/>
            <w:vAlign w:val="center"/>
          </w:tcPr>
          <w:p w:rsidR="009070EC" w:rsidRPr="00F758B8" w:rsidRDefault="00765285" w:rsidP="00C64651">
            <w:pPr>
              <w:pStyle w:val="Header"/>
              <w:rPr>
                <w:lang w:eastAsia="en-GB"/>
              </w:rPr>
            </w:pPr>
            <w:r w:rsidRPr="00765285">
              <w:rPr>
                <w:lang w:eastAsia="en-GB"/>
              </w:rPr>
              <w:t>Psychological Principles of Learning: Concept of</w:t>
            </w:r>
            <w:r w:rsidR="00C64651">
              <w:rPr>
                <w:lang w:eastAsia="en-GB"/>
              </w:rPr>
              <w:t xml:space="preserve"> </w:t>
            </w:r>
            <w:r w:rsidRPr="00765285">
              <w:rPr>
                <w:lang w:eastAsia="en-GB"/>
              </w:rPr>
              <w:t>what learning is?, Process in which it occurs. Concept</w:t>
            </w:r>
            <w:r w:rsidR="00C64651">
              <w:rPr>
                <w:lang w:eastAsia="en-GB"/>
              </w:rPr>
              <w:t xml:space="preserve"> </w:t>
            </w:r>
            <w:r w:rsidRPr="00765285">
              <w:rPr>
                <w:lang w:eastAsia="en-GB"/>
              </w:rPr>
              <w:t>of classical conditioning, Operant conditioning.</w:t>
            </w:r>
            <w:r w:rsidR="00C64651">
              <w:rPr>
                <w:lang w:eastAsia="en-GB"/>
              </w:rPr>
              <w:t xml:space="preserve"> </w:t>
            </w:r>
            <w:r w:rsidRPr="00765285">
              <w:rPr>
                <w:lang w:eastAsia="en-GB"/>
              </w:rPr>
              <w:t>Concept of Observational Learning.</w:t>
            </w:r>
          </w:p>
        </w:tc>
      </w:tr>
      <w:tr w:rsidR="009B2C61" w:rsidTr="009B2C61">
        <w:trPr>
          <w:cantSplit/>
          <w:trHeight w:val="363"/>
          <w:jc w:val="center"/>
        </w:trPr>
        <w:tc>
          <w:tcPr>
            <w:tcW w:w="530" w:type="pct"/>
            <w:shd w:val="clear" w:color="auto" w:fill="D9D9D9"/>
            <w:vAlign w:val="center"/>
          </w:tcPr>
          <w:p w:rsidR="009B2C61" w:rsidRPr="0067708F" w:rsidRDefault="009B2C61" w:rsidP="009070EC">
            <w:pPr>
              <w:jc w:val="center"/>
              <w:rPr>
                <w:b/>
                <w:bCs/>
                <w:sz w:val="20"/>
                <w:szCs w:val="22"/>
              </w:rPr>
            </w:pPr>
            <w:r w:rsidRPr="0067708F">
              <w:rPr>
                <w:b/>
                <w:bCs/>
                <w:sz w:val="20"/>
                <w:szCs w:val="22"/>
              </w:rPr>
              <w:t>9</w:t>
            </w:r>
          </w:p>
        </w:tc>
        <w:tc>
          <w:tcPr>
            <w:tcW w:w="1044" w:type="pct"/>
            <w:shd w:val="clear" w:color="auto" w:fill="D9D9D9"/>
            <w:vAlign w:val="center"/>
          </w:tcPr>
          <w:p w:rsidR="009B2C61" w:rsidRPr="0067708F" w:rsidRDefault="009B2C61" w:rsidP="009070EC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/>
                <w:bCs/>
                <w:lang w:eastAsia="en-GB"/>
              </w:rPr>
            </w:pPr>
            <w:r w:rsidRPr="0067708F">
              <w:rPr>
                <w:b/>
                <w:bCs/>
                <w:color w:val="000000"/>
                <w:sz w:val="20"/>
                <w:szCs w:val="20"/>
              </w:rPr>
              <w:t>14</w:t>
            </w:r>
            <w:r w:rsidRPr="0067708F">
              <w:rPr>
                <w:b/>
                <w:bCs/>
                <w:color w:val="000000"/>
                <w:sz w:val="12"/>
                <w:szCs w:val="12"/>
                <w:vertAlign w:val="superscript"/>
              </w:rPr>
              <w:t>th</w:t>
            </w:r>
            <w:r w:rsidRPr="0067708F">
              <w:rPr>
                <w:b/>
                <w:bCs/>
                <w:color w:val="000000"/>
                <w:sz w:val="20"/>
                <w:szCs w:val="20"/>
              </w:rPr>
              <w:t xml:space="preserve"> Nov – 18</w:t>
            </w:r>
            <w:r w:rsidRPr="0067708F">
              <w:rPr>
                <w:b/>
                <w:bCs/>
                <w:color w:val="000000"/>
                <w:sz w:val="12"/>
                <w:szCs w:val="12"/>
                <w:vertAlign w:val="superscript"/>
              </w:rPr>
              <w:t>th</w:t>
            </w:r>
            <w:r w:rsidRPr="0067708F">
              <w:rPr>
                <w:b/>
                <w:bCs/>
                <w:color w:val="000000"/>
                <w:sz w:val="20"/>
                <w:szCs w:val="20"/>
              </w:rPr>
              <w:t xml:space="preserve"> Nov</w:t>
            </w:r>
          </w:p>
        </w:tc>
        <w:tc>
          <w:tcPr>
            <w:tcW w:w="3426" w:type="pct"/>
            <w:shd w:val="clear" w:color="auto" w:fill="D9D9D9"/>
            <w:vAlign w:val="center"/>
          </w:tcPr>
          <w:p w:rsidR="009B2C61" w:rsidRPr="0067708F" w:rsidRDefault="009B2C61" w:rsidP="009070EC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/>
                <w:bCs/>
                <w:lang w:eastAsia="en-GB"/>
              </w:rPr>
            </w:pPr>
            <w:r w:rsidRPr="0067708F">
              <w:rPr>
                <w:b/>
                <w:bCs/>
                <w:lang w:eastAsia="en-GB"/>
              </w:rPr>
              <w:t>MID TERM EXAMINTATION</w:t>
            </w:r>
          </w:p>
        </w:tc>
      </w:tr>
      <w:tr w:rsidR="009070EC" w:rsidTr="009070EC">
        <w:trPr>
          <w:cantSplit/>
          <w:trHeight w:val="756"/>
          <w:jc w:val="center"/>
        </w:trPr>
        <w:tc>
          <w:tcPr>
            <w:tcW w:w="530" w:type="pct"/>
            <w:shd w:val="clear" w:color="auto" w:fill="FFFFFF"/>
            <w:vAlign w:val="center"/>
          </w:tcPr>
          <w:p w:rsidR="009070EC" w:rsidRDefault="009070EC" w:rsidP="009070EC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10</w:t>
            </w:r>
          </w:p>
        </w:tc>
        <w:tc>
          <w:tcPr>
            <w:tcW w:w="1044" w:type="pct"/>
            <w:shd w:val="clear" w:color="auto" w:fill="FFFFFF"/>
            <w:vAlign w:val="center"/>
          </w:tcPr>
          <w:p w:rsidR="009070EC" w:rsidRDefault="009070EC" w:rsidP="009070E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  <w:r>
              <w:rPr>
                <w:color w:val="000000"/>
                <w:sz w:val="12"/>
                <w:szCs w:val="12"/>
                <w:vertAlign w:val="superscript"/>
              </w:rPr>
              <w:t>st</w:t>
            </w:r>
            <w:r>
              <w:rPr>
                <w:color w:val="000000"/>
                <w:sz w:val="20"/>
                <w:szCs w:val="20"/>
              </w:rPr>
              <w:t xml:space="preserve"> Nov – 25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Nov</w:t>
            </w:r>
          </w:p>
        </w:tc>
        <w:tc>
          <w:tcPr>
            <w:tcW w:w="3426" w:type="pct"/>
            <w:shd w:val="clear" w:color="auto" w:fill="FFFFFF"/>
            <w:vAlign w:val="center"/>
          </w:tcPr>
          <w:p w:rsidR="009070EC" w:rsidRDefault="00765285" w:rsidP="00C64651">
            <w:pPr>
              <w:pStyle w:val="Header"/>
              <w:jc w:val="both"/>
              <w:rPr>
                <w:lang w:eastAsia="en-GB"/>
              </w:rPr>
            </w:pPr>
            <w:r w:rsidRPr="00765285">
              <w:rPr>
                <w:lang w:eastAsia="en-GB"/>
              </w:rPr>
              <w:t>Motivation: Under</w:t>
            </w:r>
            <w:r w:rsidR="00C64651">
              <w:rPr>
                <w:lang w:eastAsia="en-GB"/>
              </w:rPr>
              <w:t xml:space="preserve">standing of what motivation is? Theories that </w:t>
            </w:r>
            <w:r w:rsidRPr="00765285">
              <w:rPr>
                <w:lang w:eastAsia="en-GB"/>
              </w:rPr>
              <w:t>explain how the process occurs.</w:t>
            </w:r>
            <w:r w:rsidR="00C64651">
              <w:rPr>
                <w:lang w:eastAsia="en-GB"/>
              </w:rPr>
              <w:t xml:space="preserve"> </w:t>
            </w:r>
            <w:r w:rsidRPr="00765285">
              <w:rPr>
                <w:lang w:eastAsia="en-GB"/>
              </w:rPr>
              <w:t>Evolutionary theory, Optimum Arousal theory, Drive</w:t>
            </w:r>
            <w:r w:rsidR="00C64651">
              <w:rPr>
                <w:lang w:eastAsia="en-GB"/>
              </w:rPr>
              <w:t xml:space="preserve"> </w:t>
            </w:r>
            <w:r w:rsidRPr="00765285">
              <w:rPr>
                <w:lang w:eastAsia="en-GB"/>
              </w:rPr>
              <w:t>and incentiv</w:t>
            </w:r>
            <w:r w:rsidR="00C64651">
              <w:rPr>
                <w:lang w:eastAsia="en-GB"/>
              </w:rPr>
              <w:t xml:space="preserve">e theory and Maslow’s Hierarchy </w:t>
            </w:r>
            <w:r w:rsidRPr="00765285">
              <w:rPr>
                <w:lang w:eastAsia="en-GB"/>
              </w:rPr>
              <w:t>of</w:t>
            </w:r>
            <w:r w:rsidR="00C64651">
              <w:rPr>
                <w:lang w:eastAsia="en-GB"/>
              </w:rPr>
              <w:t xml:space="preserve"> </w:t>
            </w:r>
            <w:r w:rsidRPr="00765285">
              <w:rPr>
                <w:lang w:eastAsia="en-GB"/>
              </w:rPr>
              <w:t>Needs.</w:t>
            </w:r>
          </w:p>
        </w:tc>
      </w:tr>
      <w:tr w:rsidR="009070EC" w:rsidTr="009070EC">
        <w:trPr>
          <w:cantSplit/>
          <w:trHeight w:val="879"/>
          <w:jc w:val="center"/>
        </w:trPr>
        <w:tc>
          <w:tcPr>
            <w:tcW w:w="530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11</w:t>
            </w:r>
          </w:p>
        </w:tc>
        <w:tc>
          <w:tcPr>
            <w:tcW w:w="1044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Dec – 9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Dec</w:t>
            </w:r>
          </w:p>
        </w:tc>
        <w:tc>
          <w:tcPr>
            <w:tcW w:w="3426" w:type="pct"/>
            <w:vAlign w:val="center"/>
          </w:tcPr>
          <w:p w:rsidR="009070EC" w:rsidRDefault="00765285" w:rsidP="00C64651">
            <w:pPr>
              <w:jc w:val="both"/>
              <w:rPr>
                <w:lang w:eastAsia="en-GB"/>
              </w:rPr>
            </w:pPr>
            <w:r>
              <w:rPr>
                <w:lang w:eastAsia="en-GB"/>
              </w:rPr>
              <w:t>Intelligence: Understanding of Intelligence, Brief</w:t>
            </w:r>
            <w:r w:rsidR="00C64651">
              <w:rPr>
                <w:lang w:eastAsia="en-GB"/>
              </w:rPr>
              <w:t xml:space="preserve"> </w:t>
            </w:r>
            <w:r>
              <w:rPr>
                <w:lang w:eastAsia="en-GB"/>
              </w:rPr>
              <w:t>history of how it was understood and the impact it has</w:t>
            </w:r>
            <w:r w:rsidR="00C64651">
              <w:rPr>
                <w:lang w:eastAsia="en-GB"/>
              </w:rPr>
              <w:t xml:space="preserve"> </w:t>
            </w:r>
            <w:r>
              <w:rPr>
                <w:lang w:eastAsia="en-GB"/>
              </w:rPr>
              <w:t>on individuals displaying deficit and society’s</w:t>
            </w:r>
            <w:r w:rsidR="00C64651">
              <w:rPr>
                <w:lang w:eastAsia="en-GB"/>
              </w:rPr>
              <w:t xml:space="preserve"> </w:t>
            </w:r>
            <w:r>
              <w:rPr>
                <w:lang w:eastAsia="en-GB"/>
              </w:rPr>
              <w:t>treatment towards them. Concept of general</w:t>
            </w:r>
            <w:r w:rsidR="00C64651">
              <w:rPr>
                <w:lang w:eastAsia="en-GB"/>
              </w:rPr>
              <w:t xml:space="preserve"> </w:t>
            </w:r>
            <w:r>
              <w:rPr>
                <w:lang w:eastAsia="en-GB"/>
              </w:rPr>
              <w:t>intelligence and multiple intelligences and its</w:t>
            </w:r>
            <w:r w:rsidR="00C64651">
              <w:rPr>
                <w:lang w:eastAsia="en-GB"/>
              </w:rPr>
              <w:t xml:space="preserve"> </w:t>
            </w:r>
            <w:r>
              <w:rPr>
                <w:lang w:eastAsia="en-GB"/>
              </w:rPr>
              <w:t>difference. Emotional Intelligence and the difference</w:t>
            </w:r>
            <w:r w:rsidR="00C64651">
              <w:rPr>
                <w:lang w:eastAsia="en-GB"/>
              </w:rPr>
              <w:t xml:space="preserve"> </w:t>
            </w:r>
            <w:r>
              <w:rPr>
                <w:lang w:eastAsia="en-GB"/>
              </w:rPr>
              <w:t>between IQ and EQ.</w:t>
            </w:r>
          </w:p>
        </w:tc>
      </w:tr>
      <w:tr w:rsidR="009070EC" w:rsidTr="009070EC">
        <w:trPr>
          <w:cantSplit/>
          <w:trHeight w:val="897"/>
          <w:jc w:val="center"/>
        </w:trPr>
        <w:tc>
          <w:tcPr>
            <w:tcW w:w="530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12</w:t>
            </w:r>
          </w:p>
        </w:tc>
        <w:tc>
          <w:tcPr>
            <w:tcW w:w="1044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Dec – 16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Dec</w:t>
            </w:r>
          </w:p>
        </w:tc>
        <w:tc>
          <w:tcPr>
            <w:tcW w:w="3426" w:type="pct"/>
            <w:vAlign w:val="center"/>
          </w:tcPr>
          <w:p w:rsidR="009070EC" w:rsidRPr="00DB4FA2" w:rsidRDefault="00765285" w:rsidP="00C64651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285">
              <w:rPr>
                <w:rFonts w:ascii="Times New Roman" w:eastAsia="Times New Roman" w:hAnsi="Times New Roman" w:cs="Times New Roman"/>
                <w:sz w:val="24"/>
                <w:szCs w:val="24"/>
              </w:rPr>
              <w:t>Emotional Regulation: Understanding of emotion.</w:t>
            </w:r>
            <w:r w:rsidR="00C6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5285">
              <w:rPr>
                <w:rFonts w:ascii="Times New Roman" w:eastAsia="Times New Roman" w:hAnsi="Times New Roman" w:cs="Times New Roman"/>
                <w:sz w:val="24"/>
                <w:szCs w:val="24"/>
              </w:rPr>
              <w:t>Theories that explain the dynamics of emotion.</w:t>
            </w:r>
            <w:r w:rsidR="00C6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5285">
              <w:rPr>
                <w:rFonts w:ascii="Times New Roman" w:eastAsia="Times New Roman" w:hAnsi="Times New Roman" w:cs="Times New Roman"/>
                <w:sz w:val="24"/>
                <w:szCs w:val="24"/>
              </w:rPr>
              <w:t>James-Lange Theory, Two-Factor theory, Cannon-Bard Theory.</w:t>
            </w:r>
          </w:p>
        </w:tc>
      </w:tr>
      <w:tr w:rsidR="009070EC" w:rsidTr="009070EC">
        <w:trPr>
          <w:cantSplit/>
          <w:trHeight w:val="841"/>
          <w:jc w:val="center"/>
        </w:trPr>
        <w:tc>
          <w:tcPr>
            <w:tcW w:w="530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13</w:t>
            </w:r>
          </w:p>
        </w:tc>
        <w:tc>
          <w:tcPr>
            <w:tcW w:w="1044" w:type="pct"/>
          </w:tcPr>
          <w:p w:rsidR="009070EC" w:rsidRDefault="009070EC" w:rsidP="009070E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Dec – 23</w:t>
            </w:r>
            <w:r>
              <w:rPr>
                <w:color w:val="000000"/>
                <w:sz w:val="12"/>
                <w:szCs w:val="12"/>
                <w:vertAlign w:val="superscript"/>
              </w:rPr>
              <w:t>rd</w:t>
            </w:r>
            <w:r>
              <w:rPr>
                <w:color w:val="000000"/>
                <w:sz w:val="20"/>
                <w:szCs w:val="20"/>
              </w:rPr>
              <w:t xml:space="preserve"> Dec</w:t>
            </w:r>
          </w:p>
        </w:tc>
        <w:tc>
          <w:tcPr>
            <w:tcW w:w="3426" w:type="pct"/>
            <w:tcBorders>
              <w:top w:val="single" w:sz="4" w:space="0" w:color="auto"/>
            </w:tcBorders>
            <w:vAlign w:val="center"/>
          </w:tcPr>
          <w:p w:rsidR="009070EC" w:rsidRPr="003F6A78" w:rsidRDefault="00765285" w:rsidP="006A140D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285">
              <w:rPr>
                <w:rFonts w:ascii="Times New Roman" w:eastAsia="Times New Roman" w:hAnsi="Times New Roman" w:cs="Times New Roman"/>
                <w:sz w:val="24"/>
                <w:szCs w:val="24"/>
              </w:rPr>
              <w:t>Cultural misconceptions of emotions. Understanding</w:t>
            </w:r>
            <w:r w:rsidR="00C6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5285">
              <w:rPr>
                <w:rFonts w:ascii="Times New Roman" w:eastAsia="Times New Roman" w:hAnsi="Times New Roman" w:cs="Times New Roman"/>
                <w:sz w:val="24"/>
                <w:szCs w:val="24"/>
              </w:rPr>
              <w:t>of Emotional Disturbances like stress, anxiety and</w:t>
            </w:r>
            <w:r w:rsidR="00C6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5285">
              <w:rPr>
                <w:rFonts w:ascii="Times New Roman" w:eastAsia="Times New Roman" w:hAnsi="Times New Roman" w:cs="Times New Roman"/>
                <w:sz w:val="24"/>
                <w:szCs w:val="24"/>
              </w:rPr>
              <w:t>depression and its impact on mental health.</w:t>
            </w:r>
          </w:p>
        </w:tc>
      </w:tr>
      <w:tr w:rsidR="009070EC" w:rsidTr="009070EC">
        <w:trPr>
          <w:cantSplit/>
          <w:trHeight w:val="888"/>
          <w:jc w:val="center"/>
        </w:trPr>
        <w:tc>
          <w:tcPr>
            <w:tcW w:w="530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14</w:t>
            </w:r>
          </w:p>
        </w:tc>
        <w:tc>
          <w:tcPr>
            <w:tcW w:w="1044" w:type="pct"/>
          </w:tcPr>
          <w:p w:rsidR="009070EC" w:rsidRDefault="009070EC" w:rsidP="009070E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Dec – 30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Dec</w:t>
            </w:r>
          </w:p>
        </w:tc>
        <w:tc>
          <w:tcPr>
            <w:tcW w:w="3426" w:type="pct"/>
            <w:vAlign w:val="center"/>
          </w:tcPr>
          <w:p w:rsidR="009070EC" w:rsidRPr="00680C74" w:rsidRDefault="00C13F00" w:rsidP="006A140D">
            <w:pPr>
              <w:jc w:val="both"/>
              <w:rPr>
                <w:lang w:eastAsia="en-GB"/>
              </w:rPr>
            </w:pPr>
            <w:r>
              <w:t>S</w:t>
            </w:r>
            <w:r w:rsidR="00DA6550">
              <w:t>ensation and Perception: Attribution Theory and Stereotype</w:t>
            </w:r>
          </w:p>
        </w:tc>
      </w:tr>
      <w:tr w:rsidR="009070EC" w:rsidTr="009070EC">
        <w:trPr>
          <w:cantSplit/>
          <w:trHeight w:val="897"/>
          <w:jc w:val="center"/>
        </w:trPr>
        <w:tc>
          <w:tcPr>
            <w:tcW w:w="530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15</w:t>
            </w:r>
          </w:p>
        </w:tc>
        <w:tc>
          <w:tcPr>
            <w:tcW w:w="1044" w:type="pct"/>
          </w:tcPr>
          <w:p w:rsidR="009070EC" w:rsidRDefault="009070EC" w:rsidP="009070E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12"/>
                <w:szCs w:val="12"/>
                <w:vertAlign w:val="superscript"/>
              </w:rPr>
              <w:t>nd</w:t>
            </w:r>
            <w:r>
              <w:rPr>
                <w:color w:val="000000"/>
                <w:sz w:val="20"/>
                <w:szCs w:val="20"/>
              </w:rPr>
              <w:t xml:space="preserve"> Jan – 6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Jan</w:t>
            </w:r>
          </w:p>
        </w:tc>
        <w:tc>
          <w:tcPr>
            <w:tcW w:w="3426" w:type="pct"/>
            <w:vAlign w:val="center"/>
          </w:tcPr>
          <w:p w:rsidR="009070EC" w:rsidRDefault="006A140D" w:rsidP="00C64651">
            <w:pPr>
              <w:jc w:val="both"/>
              <w:rPr>
                <w:lang w:eastAsia="en-GB"/>
              </w:rPr>
            </w:pPr>
            <w:r>
              <w:rPr>
                <w:lang w:eastAsia="en-GB"/>
              </w:rPr>
              <w:t>Psychological Principles of Memory: What is memory, how it is formed. Atkinson and Shiffrin Model, Concept of Working Memory. Process of encoding and types.</w:t>
            </w:r>
          </w:p>
        </w:tc>
      </w:tr>
      <w:tr w:rsidR="009070EC" w:rsidTr="009070EC">
        <w:trPr>
          <w:cantSplit/>
          <w:trHeight w:val="897"/>
          <w:jc w:val="center"/>
        </w:trPr>
        <w:tc>
          <w:tcPr>
            <w:tcW w:w="530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16</w:t>
            </w:r>
          </w:p>
        </w:tc>
        <w:tc>
          <w:tcPr>
            <w:tcW w:w="1044" w:type="pct"/>
          </w:tcPr>
          <w:p w:rsidR="009070EC" w:rsidRDefault="009070EC" w:rsidP="009070E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Jan – 13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Jan</w:t>
            </w:r>
          </w:p>
        </w:tc>
        <w:tc>
          <w:tcPr>
            <w:tcW w:w="3426" w:type="pct"/>
            <w:vAlign w:val="center"/>
          </w:tcPr>
          <w:p w:rsidR="009070EC" w:rsidRDefault="000B1C3E" w:rsidP="006A140D">
            <w:pPr>
              <w:jc w:val="both"/>
              <w:rPr>
                <w:lang w:eastAsia="en-GB"/>
              </w:rPr>
            </w:pPr>
            <w:r>
              <w:rPr>
                <w:lang w:eastAsia="en-GB"/>
              </w:rPr>
              <w:t>Social Psychology &amp; Principles of Persuasions</w:t>
            </w:r>
          </w:p>
        </w:tc>
      </w:tr>
      <w:tr w:rsidR="009070EC" w:rsidTr="009070EC">
        <w:trPr>
          <w:cantSplit/>
          <w:trHeight w:val="947"/>
          <w:jc w:val="center"/>
        </w:trPr>
        <w:tc>
          <w:tcPr>
            <w:tcW w:w="530" w:type="pct"/>
            <w:vAlign w:val="center"/>
          </w:tcPr>
          <w:p w:rsidR="009070EC" w:rsidRDefault="009070EC" w:rsidP="009070E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17</w:t>
            </w:r>
          </w:p>
        </w:tc>
        <w:tc>
          <w:tcPr>
            <w:tcW w:w="1044" w:type="pct"/>
          </w:tcPr>
          <w:p w:rsidR="009070EC" w:rsidRDefault="009070EC" w:rsidP="009070E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Jan – 20</w:t>
            </w:r>
            <w:r>
              <w:rPr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color w:val="000000"/>
                <w:sz w:val="20"/>
                <w:szCs w:val="20"/>
              </w:rPr>
              <w:t xml:space="preserve"> Jan</w:t>
            </w:r>
          </w:p>
        </w:tc>
        <w:tc>
          <w:tcPr>
            <w:tcW w:w="3426" w:type="pct"/>
            <w:vAlign w:val="center"/>
          </w:tcPr>
          <w:p w:rsidR="009070EC" w:rsidRDefault="006A140D" w:rsidP="00C64651">
            <w:pPr>
              <w:jc w:val="center"/>
              <w:rPr>
                <w:lang w:eastAsia="en-GB"/>
              </w:rPr>
            </w:pPr>
            <w:r w:rsidRPr="00C64651">
              <w:rPr>
                <w:lang w:eastAsia="en-GB"/>
              </w:rPr>
              <w:t>Submission of all Assignments</w:t>
            </w:r>
            <w:r>
              <w:rPr>
                <w:lang w:eastAsia="en-GB"/>
              </w:rPr>
              <w:t xml:space="preserve">, </w:t>
            </w:r>
            <w:r w:rsidR="00C64651">
              <w:rPr>
                <w:lang w:eastAsia="en-GB"/>
              </w:rPr>
              <w:t>Revision and Quiz</w:t>
            </w:r>
          </w:p>
        </w:tc>
      </w:tr>
      <w:tr w:rsidR="009070EC" w:rsidTr="009070EC">
        <w:trPr>
          <w:cantSplit/>
          <w:trHeight w:val="309"/>
          <w:jc w:val="center"/>
        </w:trPr>
        <w:tc>
          <w:tcPr>
            <w:tcW w:w="530" w:type="pct"/>
            <w:shd w:val="clear" w:color="auto" w:fill="D9D9D9"/>
            <w:vAlign w:val="center"/>
          </w:tcPr>
          <w:p w:rsidR="009070EC" w:rsidRPr="001A3C13" w:rsidRDefault="009070EC" w:rsidP="00C82C67">
            <w:pPr>
              <w:jc w:val="center"/>
              <w:rPr>
                <w:b/>
                <w:sz w:val="20"/>
                <w:szCs w:val="22"/>
              </w:rPr>
            </w:pPr>
            <w:r w:rsidRPr="001A3C13">
              <w:rPr>
                <w:b/>
                <w:sz w:val="20"/>
                <w:szCs w:val="22"/>
              </w:rPr>
              <w:t>18</w:t>
            </w:r>
          </w:p>
        </w:tc>
        <w:tc>
          <w:tcPr>
            <w:tcW w:w="1044" w:type="pct"/>
            <w:shd w:val="clear" w:color="auto" w:fill="D9D9D9"/>
            <w:vAlign w:val="center"/>
          </w:tcPr>
          <w:p w:rsidR="009070EC" w:rsidRPr="001A3C13" w:rsidRDefault="009070EC" w:rsidP="00C82C67">
            <w:pPr>
              <w:jc w:val="center"/>
              <w:rPr>
                <w:b/>
                <w:lang w:eastAsia="en-GB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23</w:t>
            </w:r>
            <w:r>
              <w:rPr>
                <w:b/>
                <w:bCs/>
                <w:color w:val="000000"/>
                <w:sz w:val="12"/>
                <w:szCs w:val="12"/>
                <w:vertAlign w:val="superscript"/>
              </w:rPr>
              <w:t>rd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Jan – 27</w:t>
            </w:r>
            <w:r>
              <w:rPr>
                <w:b/>
                <w:bCs/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Jan</w:t>
            </w:r>
          </w:p>
        </w:tc>
        <w:tc>
          <w:tcPr>
            <w:tcW w:w="3426" w:type="pct"/>
            <w:shd w:val="clear" w:color="auto" w:fill="D9D9D9"/>
            <w:vAlign w:val="center"/>
          </w:tcPr>
          <w:p w:rsidR="009070EC" w:rsidRPr="001A3C13" w:rsidRDefault="004E0035" w:rsidP="00C82C67">
            <w:pPr>
              <w:jc w:val="center"/>
              <w:rPr>
                <w:b/>
                <w:lang w:eastAsia="en-GB"/>
              </w:rPr>
            </w:pPr>
            <w:r w:rsidRPr="001A3C13">
              <w:rPr>
                <w:b/>
                <w:lang w:eastAsia="en-GB"/>
              </w:rPr>
              <w:t>FINAL TERM EXAM</w:t>
            </w:r>
          </w:p>
        </w:tc>
      </w:tr>
    </w:tbl>
    <w:p w:rsidR="009463ED" w:rsidRDefault="009463ED" w:rsidP="00F466E9">
      <w:pPr>
        <w:jc w:val="both"/>
        <w:rPr>
          <w:b/>
          <w:smallCaps/>
        </w:rPr>
      </w:pPr>
    </w:p>
    <w:p w:rsidR="0016403A" w:rsidRDefault="0016403A">
      <w:pPr>
        <w:jc w:val="center"/>
        <w:rPr>
          <w:sz w:val="20"/>
          <w:szCs w:val="20"/>
        </w:rPr>
      </w:pPr>
    </w:p>
    <w:p w:rsidR="0016403A" w:rsidRDefault="00164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</w:rPr>
      </w:pPr>
      <w:r>
        <w:rPr>
          <w:b/>
          <w:i/>
        </w:rPr>
        <w:t>NOTE:</w:t>
      </w:r>
    </w:p>
    <w:p w:rsidR="0016403A" w:rsidRDefault="0016403A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This schedule is subject to revisions as conditions may warrant. </w:t>
      </w:r>
    </w:p>
    <w:p w:rsidR="0016403A" w:rsidRDefault="0016403A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Topics will be covered in sequence no matter if city observes any planned or unplanned holidays.</w:t>
      </w:r>
    </w:p>
    <w:p w:rsidR="0016403A" w:rsidRDefault="0016403A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The information in this course outline is subject to revision as conditions may warrant.</w:t>
      </w:r>
    </w:p>
    <w:p w:rsidR="00D156A2" w:rsidRDefault="00D156A2" w:rsidP="00D156A2">
      <w:pPr>
        <w:pStyle w:val="ListParagraph"/>
        <w:tabs>
          <w:tab w:val="left" w:pos="1935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1233FF" w:rsidRDefault="001233FF">
      <w:pPr>
        <w:rPr>
          <w:b/>
          <w:bCs/>
          <w:caps/>
          <w:color w:val="000000"/>
          <w:sz w:val="28"/>
          <w:u w:val="single"/>
        </w:rPr>
      </w:pPr>
      <w:r>
        <w:rPr>
          <w:b/>
          <w:bCs/>
          <w:caps/>
          <w:color w:val="000000"/>
          <w:sz w:val="28"/>
          <w:u w:val="single"/>
        </w:rPr>
        <w:br w:type="page"/>
      </w:r>
    </w:p>
    <w:p w:rsidR="00F466E9" w:rsidRPr="00292087" w:rsidRDefault="009E240E" w:rsidP="00292087">
      <w:pPr>
        <w:pBdr>
          <w:bottom w:val="single" w:sz="4" w:space="1" w:color="auto"/>
        </w:pBdr>
        <w:rPr>
          <w:b/>
          <w:smallCaps/>
        </w:rPr>
      </w:pPr>
      <w:r w:rsidRPr="00292087">
        <w:rPr>
          <w:b/>
          <w:bCs/>
          <w:caps/>
          <w:color w:val="000000"/>
          <w:sz w:val="28"/>
        </w:rPr>
        <w:t>Course Assessment Method</w:t>
      </w:r>
    </w:p>
    <w:p w:rsidR="009E240E" w:rsidRDefault="009E240E" w:rsidP="0047577C">
      <w:pPr>
        <w:jc w:val="both"/>
        <w:rPr>
          <w:b/>
          <w:smallCaps/>
        </w:rPr>
      </w:pPr>
    </w:p>
    <w:p w:rsidR="0047577C" w:rsidRPr="00F466E9" w:rsidRDefault="0047577C" w:rsidP="0047577C">
      <w:pPr>
        <w:jc w:val="both"/>
        <w:rPr>
          <w:b/>
          <w:smallCaps/>
        </w:rPr>
      </w:pPr>
      <w:r w:rsidRPr="00F466E9">
        <w:rPr>
          <w:b/>
          <w:smallCaps/>
        </w:rPr>
        <w:t>Method of Evaluation and Structure:</w:t>
      </w:r>
    </w:p>
    <w:p w:rsidR="0047577C" w:rsidRDefault="0047577C" w:rsidP="00F63369">
      <w:pPr>
        <w:tabs>
          <w:tab w:val="left" w:pos="180"/>
          <w:tab w:val="left" w:pos="810"/>
        </w:tabs>
      </w:pPr>
    </w:p>
    <w:p w:rsidR="0047577C" w:rsidRDefault="0047577C" w:rsidP="0047577C">
      <w:r>
        <w:t>A student’s grade will be based on multiple measures of performance as mentioned below:</w:t>
      </w:r>
    </w:p>
    <w:p w:rsidR="0047577C" w:rsidRDefault="0047577C" w:rsidP="0047577C"/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3"/>
        <w:gridCol w:w="922"/>
      </w:tblGrid>
      <w:tr w:rsidR="0047577C" w:rsidRPr="001233FF" w:rsidTr="001233FF">
        <w:trPr>
          <w:trHeight w:val="170"/>
        </w:trPr>
        <w:tc>
          <w:tcPr>
            <w:tcW w:w="0" w:type="auto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577C" w:rsidRPr="001233FF" w:rsidRDefault="0047577C" w:rsidP="00F63369">
            <w:pPr>
              <w:jc w:val="center"/>
              <w:rPr>
                <w:b/>
                <w:smallCaps/>
                <w:sz w:val="20"/>
                <w:szCs w:val="22"/>
              </w:rPr>
            </w:pPr>
            <w:r w:rsidRPr="001233FF">
              <w:rPr>
                <w:b/>
                <w:smallCaps/>
                <w:sz w:val="20"/>
                <w:szCs w:val="22"/>
              </w:rPr>
              <w:t>Evaluation Instruments</w:t>
            </w:r>
            <w:r w:rsidR="00F63369" w:rsidRPr="001233FF">
              <w:rPr>
                <w:b/>
                <w:smallCaps/>
                <w:sz w:val="20"/>
                <w:szCs w:val="22"/>
              </w:rPr>
              <w:t xml:space="preserve"> (EI)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577C" w:rsidRPr="001233FF" w:rsidRDefault="0047577C" w:rsidP="00F63369">
            <w:pPr>
              <w:jc w:val="center"/>
              <w:rPr>
                <w:b/>
                <w:smallCaps/>
                <w:sz w:val="20"/>
                <w:szCs w:val="22"/>
              </w:rPr>
            </w:pPr>
            <w:r w:rsidRPr="001233FF">
              <w:rPr>
                <w:b/>
                <w:smallCaps/>
                <w:sz w:val="20"/>
                <w:szCs w:val="22"/>
              </w:rPr>
              <w:t>Marks</w:t>
            </w:r>
          </w:p>
        </w:tc>
      </w:tr>
      <w:tr w:rsidR="0047577C" w:rsidRPr="00F63369" w:rsidTr="001233FF">
        <w:trPr>
          <w:trHeight w:val="124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577C" w:rsidRPr="00F63369" w:rsidRDefault="0047577C" w:rsidP="00F63369">
            <w:pPr>
              <w:rPr>
                <w:sz w:val="20"/>
                <w:szCs w:val="20"/>
              </w:rPr>
            </w:pPr>
            <w:r w:rsidRPr="00F63369">
              <w:rPr>
                <w:sz w:val="20"/>
                <w:szCs w:val="20"/>
              </w:rPr>
              <w:t>Quizzes (4 Quizzes of 10 Marks)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577C" w:rsidRPr="00F63369" w:rsidRDefault="0047577C" w:rsidP="001A5751">
            <w:pPr>
              <w:jc w:val="center"/>
              <w:rPr>
                <w:sz w:val="20"/>
                <w:szCs w:val="20"/>
              </w:rPr>
            </w:pPr>
            <w:r w:rsidRPr="00F63369">
              <w:rPr>
                <w:sz w:val="20"/>
                <w:szCs w:val="20"/>
              </w:rPr>
              <w:t>10</w:t>
            </w:r>
          </w:p>
        </w:tc>
      </w:tr>
      <w:tr w:rsidR="0047577C" w:rsidTr="001233FF">
        <w:trPr>
          <w:trHeight w:val="170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577C" w:rsidRPr="00F63369" w:rsidRDefault="006A140D" w:rsidP="00F63369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Assignments (4</w:t>
            </w:r>
            <w:r w:rsidR="0047577C" w:rsidRPr="00F63369">
              <w:rPr>
                <w:sz w:val="20"/>
              </w:rPr>
              <w:t xml:space="preserve"> Assignments)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577C" w:rsidRPr="00F63369" w:rsidRDefault="0047577C" w:rsidP="001A5751">
            <w:pPr>
              <w:jc w:val="center"/>
              <w:rPr>
                <w:sz w:val="20"/>
              </w:rPr>
            </w:pPr>
            <w:r w:rsidRPr="00F63369">
              <w:rPr>
                <w:sz w:val="20"/>
              </w:rPr>
              <w:t>20</w:t>
            </w:r>
          </w:p>
        </w:tc>
      </w:tr>
      <w:tr w:rsidR="0047577C" w:rsidTr="001233FF">
        <w:trPr>
          <w:trHeight w:val="170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577C" w:rsidRPr="00F63369" w:rsidRDefault="0047577C" w:rsidP="00F63369">
            <w:pPr>
              <w:rPr>
                <w:sz w:val="20"/>
              </w:rPr>
            </w:pPr>
            <w:r w:rsidRPr="00F63369">
              <w:rPr>
                <w:sz w:val="20"/>
              </w:rPr>
              <w:t xml:space="preserve">Mid Term Examination 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577C" w:rsidRPr="00F63369" w:rsidRDefault="0047577C" w:rsidP="001A5751">
            <w:pPr>
              <w:jc w:val="center"/>
              <w:rPr>
                <w:sz w:val="20"/>
              </w:rPr>
            </w:pPr>
            <w:r w:rsidRPr="00F63369">
              <w:rPr>
                <w:sz w:val="20"/>
              </w:rPr>
              <w:t>20</w:t>
            </w:r>
          </w:p>
        </w:tc>
      </w:tr>
      <w:tr w:rsidR="0047577C" w:rsidTr="001233FF">
        <w:trPr>
          <w:trHeight w:val="170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577C" w:rsidRPr="00F63369" w:rsidRDefault="0047577C" w:rsidP="00F63369">
            <w:pPr>
              <w:rPr>
                <w:sz w:val="20"/>
              </w:rPr>
            </w:pPr>
            <w:r w:rsidRPr="00F63369">
              <w:rPr>
                <w:sz w:val="20"/>
              </w:rPr>
              <w:t xml:space="preserve">Final Examination 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577C" w:rsidRPr="00F63369" w:rsidRDefault="0047577C" w:rsidP="001A5751">
            <w:pPr>
              <w:jc w:val="center"/>
              <w:rPr>
                <w:sz w:val="20"/>
              </w:rPr>
            </w:pPr>
            <w:r w:rsidRPr="00F63369">
              <w:rPr>
                <w:sz w:val="20"/>
              </w:rPr>
              <w:t>50</w:t>
            </w:r>
          </w:p>
        </w:tc>
      </w:tr>
      <w:tr w:rsidR="0047577C" w:rsidRPr="001233FF" w:rsidTr="001233FF">
        <w:trPr>
          <w:trHeight w:val="227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577C" w:rsidRPr="001233FF" w:rsidRDefault="001233FF" w:rsidP="001233FF">
            <w:pPr>
              <w:jc w:val="right"/>
              <w:rPr>
                <w:b/>
                <w:sz w:val="20"/>
              </w:rPr>
            </w:pPr>
            <w:r w:rsidRPr="001233FF">
              <w:rPr>
                <w:b/>
                <w:sz w:val="20"/>
              </w:rPr>
              <w:t>Total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577C" w:rsidRPr="001233FF" w:rsidRDefault="0047577C" w:rsidP="001A5751">
            <w:pPr>
              <w:jc w:val="center"/>
              <w:rPr>
                <w:b/>
                <w:sz w:val="20"/>
              </w:rPr>
            </w:pPr>
            <w:r w:rsidRPr="001233FF">
              <w:rPr>
                <w:b/>
                <w:sz w:val="20"/>
              </w:rPr>
              <w:t>100</w:t>
            </w:r>
          </w:p>
        </w:tc>
      </w:tr>
    </w:tbl>
    <w:p w:rsidR="0047577C" w:rsidRDefault="0047577C" w:rsidP="0047577C">
      <w:pPr>
        <w:rPr>
          <w:i/>
          <w:color w:val="FF0000"/>
        </w:rPr>
      </w:pPr>
      <w:r>
        <w:rPr>
          <w:i/>
          <w:color w:val="FF0000"/>
        </w:rPr>
        <w:t xml:space="preserve">NOTE: Any change in this scheme/format will be communicated well in time.  </w:t>
      </w:r>
    </w:p>
    <w:p w:rsidR="005F7E63" w:rsidRDefault="005F7E63" w:rsidP="00F63369">
      <w:pPr>
        <w:pStyle w:val="Heading5"/>
        <w:ind w:left="90"/>
      </w:pPr>
    </w:p>
    <w:p w:rsidR="004B2721" w:rsidRDefault="004B2721" w:rsidP="004B2721">
      <w:pPr>
        <w:jc w:val="both"/>
        <w:rPr>
          <w:b/>
          <w:i/>
          <w:smallCaps/>
        </w:rPr>
      </w:pPr>
      <w:r w:rsidRPr="001A5751">
        <w:rPr>
          <w:b/>
          <w:smallCaps/>
        </w:rPr>
        <w:t>Mapping of CLOs to PLOs (Program Learning Outcomes)</w:t>
      </w:r>
    </w:p>
    <w:tbl>
      <w:tblPr>
        <w:tblW w:w="74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3"/>
        <w:gridCol w:w="984"/>
        <w:gridCol w:w="984"/>
        <w:gridCol w:w="984"/>
        <w:gridCol w:w="984"/>
      </w:tblGrid>
      <w:tr w:rsidR="004B2721" w:rsidRPr="00653A7B" w:rsidTr="00A322C5">
        <w:tc>
          <w:tcPr>
            <w:tcW w:w="3533" w:type="dxa"/>
            <w:vMerge w:val="restart"/>
            <w:shd w:val="clear" w:color="auto" w:fill="D9D9D9"/>
            <w:vAlign w:val="center"/>
          </w:tcPr>
          <w:p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PLO’s</w:t>
            </w:r>
          </w:p>
        </w:tc>
        <w:tc>
          <w:tcPr>
            <w:tcW w:w="3936" w:type="dxa"/>
            <w:gridSpan w:val="4"/>
            <w:shd w:val="clear" w:color="auto" w:fill="D9D9D9"/>
            <w:vAlign w:val="center"/>
          </w:tcPr>
          <w:p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CLO’s</w:t>
            </w:r>
          </w:p>
        </w:tc>
      </w:tr>
      <w:tr w:rsidR="004B2721" w:rsidRPr="00653A7B" w:rsidTr="00A322C5">
        <w:tc>
          <w:tcPr>
            <w:tcW w:w="3533" w:type="dxa"/>
            <w:vMerge/>
            <w:shd w:val="clear" w:color="auto" w:fill="D9D9D9"/>
            <w:vAlign w:val="center"/>
          </w:tcPr>
          <w:p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D9D9D9"/>
            <w:vAlign w:val="center"/>
          </w:tcPr>
          <w:p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CLO 1</w:t>
            </w:r>
          </w:p>
        </w:tc>
        <w:tc>
          <w:tcPr>
            <w:tcW w:w="984" w:type="dxa"/>
            <w:shd w:val="clear" w:color="auto" w:fill="D9D9D9"/>
            <w:vAlign w:val="center"/>
          </w:tcPr>
          <w:p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CLO 2</w:t>
            </w:r>
          </w:p>
        </w:tc>
        <w:tc>
          <w:tcPr>
            <w:tcW w:w="984" w:type="dxa"/>
            <w:shd w:val="clear" w:color="auto" w:fill="D9D9D9"/>
            <w:vAlign w:val="center"/>
          </w:tcPr>
          <w:p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CLO 3</w:t>
            </w:r>
          </w:p>
        </w:tc>
        <w:tc>
          <w:tcPr>
            <w:tcW w:w="984" w:type="dxa"/>
            <w:shd w:val="clear" w:color="auto" w:fill="D9D9D9"/>
            <w:vAlign w:val="center"/>
          </w:tcPr>
          <w:p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CLO 4</w:t>
            </w:r>
          </w:p>
        </w:tc>
      </w:tr>
      <w:tr w:rsidR="004B2721" w:rsidRPr="00653A7B" w:rsidTr="00F63369">
        <w:tc>
          <w:tcPr>
            <w:tcW w:w="3533" w:type="dxa"/>
            <w:shd w:val="clear" w:color="auto" w:fill="auto"/>
          </w:tcPr>
          <w:p w:rsidR="004B2721" w:rsidRPr="001A5751" w:rsidRDefault="004B2721" w:rsidP="00725034">
            <w:pPr>
              <w:rPr>
                <w:smallCaps/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PLO:1 (Engineering Knowledge)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653A7B" w:rsidTr="00F63369">
        <w:tc>
          <w:tcPr>
            <w:tcW w:w="3533" w:type="dxa"/>
            <w:shd w:val="clear" w:color="auto" w:fill="auto"/>
          </w:tcPr>
          <w:p w:rsidR="004B2721" w:rsidRPr="001A5751" w:rsidRDefault="004B2721" w:rsidP="00725034">
            <w:pPr>
              <w:rPr>
                <w:smallCaps/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PLO:2 (Engineering Problem Analysis</w:t>
            </w:r>
            <w:r w:rsidR="00D156A2" w:rsidRPr="001A5751">
              <w:rPr>
                <w:sz w:val="20"/>
                <w:szCs w:val="20"/>
              </w:rPr>
              <w:t>)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653A7B" w:rsidTr="00F63369">
        <w:tc>
          <w:tcPr>
            <w:tcW w:w="3533" w:type="dxa"/>
            <w:shd w:val="clear" w:color="auto" w:fill="auto"/>
          </w:tcPr>
          <w:p w:rsidR="004B2721" w:rsidRPr="001A5751" w:rsidRDefault="004B2721" w:rsidP="00725034">
            <w:pPr>
              <w:rPr>
                <w:smallCaps/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PLO:3 (Designing and Development)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653A7B" w:rsidTr="00F63369">
        <w:tc>
          <w:tcPr>
            <w:tcW w:w="3533" w:type="dxa"/>
            <w:shd w:val="clear" w:color="auto" w:fill="auto"/>
          </w:tcPr>
          <w:p w:rsidR="004B2721" w:rsidRPr="001A5751" w:rsidRDefault="004B2721" w:rsidP="00725034">
            <w:pPr>
              <w:rPr>
                <w:smallCaps/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PLO:4 (Investigation)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B408F9" w:rsidRDefault="004B2721" w:rsidP="00B408F9">
            <w:pPr>
              <w:pStyle w:val="ListParagraph"/>
              <w:numPr>
                <w:ilvl w:val="0"/>
                <w:numId w:val="29"/>
              </w:num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653A7B" w:rsidTr="00F63369">
        <w:tc>
          <w:tcPr>
            <w:tcW w:w="3533" w:type="dxa"/>
            <w:shd w:val="clear" w:color="auto" w:fill="auto"/>
          </w:tcPr>
          <w:p w:rsidR="004B2721" w:rsidRPr="001A5751" w:rsidRDefault="004B2721" w:rsidP="00725034">
            <w:pPr>
              <w:rPr>
                <w:smallCaps/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PLO:5 (Modern tool usage)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653A7B" w:rsidTr="00F63369">
        <w:tc>
          <w:tcPr>
            <w:tcW w:w="3533" w:type="dxa"/>
            <w:shd w:val="clear" w:color="auto" w:fill="auto"/>
          </w:tcPr>
          <w:p w:rsidR="004B2721" w:rsidRPr="001A5751" w:rsidRDefault="004B2721" w:rsidP="00725034">
            <w:pPr>
              <w:rPr>
                <w:smallCaps/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PLO:6 (Engineer and Society)</w:t>
            </w:r>
          </w:p>
        </w:tc>
        <w:tc>
          <w:tcPr>
            <w:tcW w:w="984" w:type="dxa"/>
            <w:shd w:val="clear" w:color="auto" w:fill="auto"/>
          </w:tcPr>
          <w:p w:rsidR="004B2721" w:rsidRPr="00B408F9" w:rsidRDefault="004B2721" w:rsidP="00B408F9">
            <w:pPr>
              <w:pStyle w:val="ListParagraph"/>
              <w:numPr>
                <w:ilvl w:val="0"/>
                <w:numId w:val="28"/>
              </w:num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B408F9" w:rsidRDefault="004B2721" w:rsidP="00B408F9">
            <w:pPr>
              <w:pStyle w:val="ListParagraph"/>
              <w:numPr>
                <w:ilvl w:val="0"/>
                <w:numId w:val="28"/>
              </w:num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653A7B" w:rsidTr="00F63369">
        <w:tc>
          <w:tcPr>
            <w:tcW w:w="3533" w:type="dxa"/>
            <w:shd w:val="clear" w:color="auto" w:fill="auto"/>
          </w:tcPr>
          <w:p w:rsidR="004B2721" w:rsidRPr="001A5751" w:rsidRDefault="004B2721" w:rsidP="00D156A2">
            <w:pPr>
              <w:rPr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 xml:space="preserve">PLO:7 (Environment and </w:t>
            </w:r>
            <w:r w:rsidR="00D156A2" w:rsidRPr="001A5751">
              <w:rPr>
                <w:sz w:val="20"/>
                <w:szCs w:val="20"/>
              </w:rPr>
              <w:t>S</w:t>
            </w:r>
            <w:r w:rsidRPr="001A5751">
              <w:rPr>
                <w:sz w:val="20"/>
                <w:szCs w:val="20"/>
              </w:rPr>
              <w:t>ustainability)</w:t>
            </w:r>
          </w:p>
        </w:tc>
        <w:tc>
          <w:tcPr>
            <w:tcW w:w="984" w:type="dxa"/>
            <w:shd w:val="clear" w:color="auto" w:fill="auto"/>
          </w:tcPr>
          <w:p w:rsidR="004B2721" w:rsidRPr="00B408F9" w:rsidRDefault="004B2721" w:rsidP="00B408F9">
            <w:pPr>
              <w:pStyle w:val="ListParagraph"/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B408F9" w:rsidRDefault="004B2721" w:rsidP="00B408F9">
            <w:pPr>
              <w:pStyle w:val="ListParagraph"/>
              <w:numPr>
                <w:ilvl w:val="0"/>
                <w:numId w:val="28"/>
              </w:num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653A7B" w:rsidTr="00F63369">
        <w:tc>
          <w:tcPr>
            <w:tcW w:w="3533" w:type="dxa"/>
            <w:shd w:val="clear" w:color="auto" w:fill="auto"/>
          </w:tcPr>
          <w:p w:rsidR="004B2721" w:rsidRPr="001A5751" w:rsidRDefault="004B2721" w:rsidP="00725034">
            <w:pPr>
              <w:rPr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PLO:8 (Professionalism and Ethics)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653A7B" w:rsidTr="00F63369">
        <w:tc>
          <w:tcPr>
            <w:tcW w:w="3533" w:type="dxa"/>
            <w:shd w:val="clear" w:color="auto" w:fill="auto"/>
          </w:tcPr>
          <w:p w:rsidR="004B2721" w:rsidRPr="001A5751" w:rsidRDefault="004B2721" w:rsidP="00D156A2">
            <w:pPr>
              <w:rPr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PLO:9</w:t>
            </w:r>
            <w:r w:rsidR="00D156A2" w:rsidRPr="001A5751">
              <w:rPr>
                <w:sz w:val="20"/>
                <w:szCs w:val="20"/>
              </w:rPr>
              <w:t xml:space="preserve"> (Individual and Team Work)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653A7B" w:rsidTr="00F63369">
        <w:tc>
          <w:tcPr>
            <w:tcW w:w="3533" w:type="dxa"/>
            <w:shd w:val="clear" w:color="auto" w:fill="auto"/>
          </w:tcPr>
          <w:p w:rsidR="004B2721" w:rsidRPr="001A5751" w:rsidRDefault="004B2721" w:rsidP="00D156A2">
            <w:pPr>
              <w:rPr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PLO:10</w:t>
            </w:r>
            <w:r w:rsidR="00D156A2" w:rsidRPr="001A5751">
              <w:rPr>
                <w:sz w:val="20"/>
                <w:szCs w:val="20"/>
              </w:rPr>
              <w:t xml:space="preserve"> (Communication)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653A7B" w:rsidTr="00F63369">
        <w:tc>
          <w:tcPr>
            <w:tcW w:w="3533" w:type="dxa"/>
            <w:shd w:val="clear" w:color="auto" w:fill="auto"/>
          </w:tcPr>
          <w:p w:rsidR="004B2721" w:rsidRPr="001A5751" w:rsidRDefault="00D156A2" w:rsidP="00D156A2">
            <w:pPr>
              <w:rPr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 xml:space="preserve">PLO:11 (Project Management) 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653A7B" w:rsidTr="00F63369">
        <w:tc>
          <w:tcPr>
            <w:tcW w:w="3533" w:type="dxa"/>
            <w:shd w:val="clear" w:color="auto" w:fill="auto"/>
          </w:tcPr>
          <w:p w:rsidR="004B2721" w:rsidRPr="001A5751" w:rsidRDefault="004B2721" w:rsidP="00D156A2">
            <w:pPr>
              <w:rPr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 xml:space="preserve">PLO:12 </w:t>
            </w:r>
            <w:r w:rsidR="00D156A2" w:rsidRPr="001A5751">
              <w:rPr>
                <w:sz w:val="20"/>
                <w:szCs w:val="20"/>
              </w:rPr>
              <w:t>(Lifelong Learning)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</w:tr>
    </w:tbl>
    <w:p w:rsidR="0047023D" w:rsidRDefault="0047023D">
      <w:pPr>
        <w:rPr>
          <w:b/>
          <w:smallCaps/>
        </w:rPr>
      </w:pPr>
    </w:p>
    <w:p w:rsidR="001A5751" w:rsidRDefault="001A5751">
      <w:pPr>
        <w:rPr>
          <w:b/>
          <w:smallCaps/>
        </w:rPr>
      </w:pPr>
    </w:p>
    <w:p w:rsidR="004B2721" w:rsidRDefault="004B2721" w:rsidP="004B2721">
      <w:pPr>
        <w:jc w:val="both"/>
        <w:rPr>
          <w:b/>
          <w:i/>
          <w:smallCaps/>
        </w:rPr>
      </w:pPr>
      <w:r w:rsidRPr="001A5751">
        <w:rPr>
          <w:b/>
          <w:smallCaps/>
        </w:rPr>
        <w:t>Mapping of CLOs to Course Evaluation Instruments (EI)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984"/>
        <w:gridCol w:w="984"/>
        <w:gridCol w:w="984"/>
        <w:gridCol w:w="984"/>
      </w:tblGrid>
      <w:tr w:rsidR="004B2721" w:rsidRPr="001A5751" w:rsidTr="00A322C5">
        <w:tc>
          <w:tcPr>
            <w:tcW w:w="1924" w:type="dxa"/>
            <w:vMerge w:val="restart"/>
            <w:shd w:val="clear" w:color="auto" w:fill="D9D9D9"/>
            <w:vAlign w:val="center"/>
          </w:tcPr>
          <w:p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EI</w:t>
            </w:r>
          </w:p>
        </w:tc>
        <w:tc>
          <w:tcPr>
            <w:tcW w:w="3936" w:type="dxa"/>
            <w:gridSpan w:val="4"/>
            <w:shd w:val="clear" w:color="auto" w:fill="D9D9D9"/>
            <w:vAlign w:val="center"/>
          </w:tcPr>
          <w:p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CLO’s</w:t>
            </w:r>
          </w:p>
        </w:tc>
      </w:tr>
      <w:tr w:rsidR="004B2721" w:rsidRPr="001A5751" w:rsidTr="00A322C5">
        <w:tc>
          <w:tcPr>
            <w:tcW w:w="1924" w:type="dxa"/>
            <w:vMerge/>
            <w:shd w:val="clear" w:color="auto" w:fill="D9D9D9"/>
            <w:vAlign w:val="center"/>
          </w:tcPr>
          <w:p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D9D9D9"/>
            <w:vAlign w:val="center"/>
          </w:tcPr>
          <w:p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CLO 1</w:t>
            </w:r>
          </w:p>
        </w:tc>
        <w:tc>
          <w:tcPr>
            <w:tcW w:w="984" w:type="dxa"/>
            <w:shd w:val="clear" w:color="auto" w:fill="D9D9D9"/>
            <w:vAlign w:val="center"/>
          </w:tcPr>
          <w:p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CLO 2</w:t>
            </w:r>
          </w:p>
        </w:tc>
        <w:tc>
          <w:tcPr>
            <w:tcW w:w="984" w:type="dxa"/>
            <w:shd w:val="clear" w:color="auto" w:fill="D9D9D9"/>
            <w:vAlign w:val="center"/>
          </w:tcPr>
          <w:p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CLO 3</w:t>
            </w:r>
          </w:p>
        </w:tc>
        <w:tc>
          <w:tcPr>
            <w:tcW w:w="984" w:type="dxa"/>
            <w:shd w:val="clear" w:color="auto" w:fill="D9D9D9"/>
            <w:vAlign w:val="center"/>
          </w:tcPr>
          <w:p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CLO 4</w:t>
            </w:r>
          </w:p>
        </w:tc>
      </w:tr>
      <w:tr w:rsidR="004B2721" w:rsidRPr="001A5751" w:rsidTr="00F63369">
        <w:tc>
          <w:tcPr>
            <w:tcW w:w="1924" w:type="dxa"/>
            <w:shd w:val="clear" w:color="auto" w:fill="auto"/>
          </w:tcPr>
          <w:p w:rsidR="004B2721" w:rsidRPr="001A5751" w:rsidRDefault="00706508" w:rsidP="00F63369">
            <w:pPr>
              <w:rPr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Assignments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C64651" w:rsidP="00F63369">
            <w:pPr>
              <w:jc w:val="both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1(5)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C64651" w:rsidP="00F63369">
            <w:pPr>
              <w:jc w:val="both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1(5)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C64651" w:rsidP="00F63369">
            <w:pPr>
              <w:jc w:val="both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1(5)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C64651" w:rsidP="00F63369">
            <w:pPr>
              <w:jc w:val="both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1(5)</w:t>
            </w:r>
          </w:p>
        </w:tc>
      </w:tr>
      <w:tr w:rsidR="004B2721" w:rsidRPr="001A5751" w:rsidTr="00F63369">
        <w:tc>
          <w:tcPr>
            <w:tcW w:w="1924" w:type="dxa"/>
            <w:shd w:val="clear" w:color="auto" w:fill="auto"/>
          </w:tcPr>
          <w:p w:rsidR="004B2721" w:rsidRPr="001A5751" w:rsidRDefault="00706508" w:rsidP="00F63369">
            <w:pPr>
              <w:rPr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Quizzes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C64651" w:rsidP="00F63369">
            <w:pPr>
              <w:jc w:val="both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1(2.5)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C64651" w:rsidP="00F63369">
            <w:pPr>
              <w:jc w:val="both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1(2.5)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C64651" w:rsidP="00F63369">
            <w:pPr>
              <w:jc w:val="both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1(2.5)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C64651" w:rsidP="00F63369">
            <w:pPr>
              <w:jc w:val="both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1(2.5)</w:t>
            </w:r>
          </w:p>
        </w:tc>
      </w:tr>
      <w:tr w:rsidR="004B2721" w:rsidRPr="001A5751" w:rsidTr="00F63369">
        <w:tc>
          <w:tcPr>
            <w:tcW w:w="1924" w:type="dxa"/>
            <w:shd w:val="clear" w:color="auto" w:fill="auto"/>
          </w:tcPr>
          <w:p w:rsidR="004B2721" w:rsidRPr="001A5751" w:rsidRDefault="00706508" w:rsidP="00F63369">
            <w:pPr>
              <w:rPr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Projects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C64651" w:rsidP="00F63369">
            <w:pPr>
              <w:jc w:val="both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-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C64651" w:rsidP="00F63369">
            <w:pPr>
              <w:jc w:val="both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-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C64651" w:rsidP="00F63369">
            <w:pPr>
              <w:jc w:val="both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-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C64651" w:rsidP="00F63369">
            <w:pPr>
              <w:jc w:val="both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-</w:t>
            </w:r>
          </w:p>
        </w:tc>
      </w:tr>
      <w:tr w:rsidR="004B2721" w:rsidRPr="001A5751" w:rsidTr="003658C2">
        <w:tc>
          <w:tcPr>
            <w:tcW w:w="1924" w:type="dxa"/>
            <w:tcBorders>
              <w:bottom w:val="single" w:sz="4" w:space="0" w:color="auto"/>
            </w:tcBorders>
            <w:shd w:val="clear" w:color="auto" w:fill="auto"/>
          </w:tcPr>
          <w:p w:rsidR="004B2721" w:rsidRPr="001A5751" w:rsidRDefault="00706508" w:rsidP="00F63369">
            <w:pPr>
              <w:rPr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Midterm Exam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732CA5" w:rsidP="00F63369">
            <w:pPr>
              <w:jc w:val="both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1(5)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732CA5" w:rsidP="00F63369">
            <w:pPr>
              <w:jc w:val="both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1(5)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732CA5" w:rsidP="00F63369">
            <w:pPr>
              <w:jc w:val="both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1(5)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732CA5" w:rsidP="00F63369">
            <w:pPr>
              <w:jc w:val="both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1(5)</w:t>
            </w:r>
          </w:p>
        </w:tc>
      </w:tr>
      <w:tr w:rsidR="004B2721" w:rsidRPr="001A5751" w:rsidTr="003658C2">
        <w:tc>
          <w:tcPr>
            <w:tcW w:w="1924" w:type="dxa"/>
            <w:tcBorders>
              <w:bottom w:val="single" w:sz="4" w:space="0" w:color="auto"/>
            </w:tcBorders>
            <w:shd w:val="clear" w:color="auto" w:fill="auto"/>
          </w:tcPr>
          <w:p w:rsidR="004B2721" w:rsidRPr="001A5751" w:rsidRDefault="00706508" w:rsidP="00F63369">
            <w:pPr>
              <w:rPr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Final Exam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732CA5" w:rsidP="00F63369">
            <w:pPr>
              <w:jc w:val="both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1(5)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732CA5" w:rsidP="00F63369">
            <w:pPr>
              <w:jc w:val="both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3(15)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732CA5" w:rsidP="00F63369">
            <w:pPr>
              <w:jc w:val="both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2(10)</w:t>
            </w:r>
          </w:p>
        </w:tc>
        <w:tc>
          <w:tcPr>
            <w:tcW w:w="984" w:type="dxa"/>
            <w:shd w:val="clear" w:color="auto" w:fill="auto"/>
          </w:tcPr>
          <w:p w:rsidR="004B2721" w:rsidRPr="001A5751" w:rsidRDefault="00732CA5" w:rsidP="00F63369">
            <w:pPr>
              <w:jc w:val="both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3(20)</w:t>
            </w:r>
          </w:p>
        </w:tc>
      </w:tr>
    </w:tbl>
    <w:p w:rsidR="0016403A" w:rsidRDefault="0016403A"/>
    <w:p w:rsidR="00F63369" w:rsidRDefault="00F63369" w:rsidP="0047577C">
      <w:pPr>
        <w:jc w:val="both"/>
        <w:rPr>
          <w:b/>
          <w:smallCaps/>
          <w:sz w:val="28"/>
        </w:rPr>
      </w:pPr>
    </w:p>
    <w:p w:rsidR="00F63369" w:rsidRDefault="00F63369" w:rsidP="0047577C">
      <w:pPr>
        <w:jc w:val="both"/>
        <w:rPr>
          <w:b/>
          <w:smallCaps/>
          <w:sz w:val="28"/>
        </w:rPr>
      </w:pPr>
    </w:p>
    <w:p w:rsidR="00F63369" w:rsidRDefault="00F63369" w:rsidP="0047577C">
      <w:pPr>
        <w:jc w:val="both"/>
        <w:rPr>
          <w:b/>
          <w:smallCaps/>
          <w:sz w:val="28"/>
        </w:rPr>
      </w:pPr>
    </w:p>
    <w:p w:rsidR="00F63369" w:rsidRDefault="00F63369" w:rsidP="0047577C">
      <w:pPr>
        <w:jc w:val="both"/>
        <w:rPr>
          <w:b/>
          <w:smallCaps/>
          <w:sz w:val="28"/>
        </w:rPr>
      </w:pPr>
    </w:p>
    <w:p w:rsidR="00F63369" w:rsidRDefault="00F63369" w:rsidP="0047577C">
      <w:pPr>
        <w:jc w:val="both"/>
        <w:rPr>
          <w:b/>
          <w:smallCaps/>
          <w:sz w:val="28"/>
        </w:rPr>
      </w:pPr>
    </w:p>
    <w:p w:rsidR="00F63369" w:rsidRDefault="00F63369" w:rsidP="0047577C">
      <w:pPr>
        <w:jc w:val="both"/>
        <w:rPr>
          <w:b/>
          <w:smallCaps/>
          <w:sz w:val="28"/>
        </w:rPr>
      </w:pPr>
    </w:p>
    <w:p w:rsidR="0016403A" w:rsidRDefault="001A5751" w:rsidP="0047577C">
      <w:pPr>
        <w:jc w:val="both"/>
        <w:rPr>
          <w:b/>
          <w:smallCaps/>
        </w:rPr>
      </w:pPr>
      <w:r>
        <w:rPr>
          <w:b/>
          <w:smallCaps/>
          <w:sz w:val="28"/>
        </w:rPr>
        <w:br w:type="page"/>
      </w:r>
      <w:r w:rsidR="0016403A" w:rsidRPr="001A5751">
        <w:rPr>
          <w:b/>
          <w:smallCaps/>
        </w:rPr>
        <w:t>Grading System: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0"/>
        <w:gridCol w:w="1701"/>
        <w:gridCol w:w="709"/>
        <w:gridCol w:w="850"/>
      </w:tblGrid>
      <w:tr w:rsidR="000C6B22" w:rsidRPr="009463ED" w:rsidTr="00FC10E8">
        <w:trPr>
          <w:trHeight w:val="202"/>
          <w:jc w:val="center"/>
        </w:trPr>
        <w:tc>
          <w:tcPr>
            <w:tcW w:w="1490" w:type="dxa"/>
            <w:shd w:val="clear" w:color="auto" w:fill="D9D9D9"/>
          </w:tcPr>
          <w:p w:rsidR="000C6B22" w:rsidRPr="001E6F09" w:rsidRDefault="000C6B22" w:rsidP="00FC10E8">
            <w:pPr>
              <w:pStyle w:val="Default"/>
              <w:jc w:val="center"/>
              <w:rPr>
                <w:b/>
                <w:bCs/>
                <w:sz w:val="22"/>
                <w:szCs w:val="40"/>
              </w:rPr>
            </w:pPr>
            <w:r w:rsidRPr="001E6F09">
              <w:rPr>
                <w:rFonts w:ascii="Times New Roman" w:hAnsi="Times New Roman" w:cs="Times New Roman"/>
                <w:b/>
                <w:sz w:val="22"/>
                <w:lang w:val="en-GB"/>
              </w:rPr>
              <w:t>Letter Grade</w:t>
            </w:r>
          </w:p>
        </w:tc>
        <w:tc>
          <w:tcPr>
            <w:tcW w:w="1701" w:type="dxa"/>
            <w:shd w:val="clear" w:color="auto" w:fill="D9D9D9"/>
          </w:tcPr>
          <w:p w:rsidR="000C6B22" w:rsidRPr="001E6F09" w:rsidRDefault="000C6B22" w:rsidP="00FC10E8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  <w:lang w:val="en-GB"/>
              </w:rPr>
            </w:pPr>
            <w:r w:rsidRPr="001E6F09">
              <w:rPr>
                <w:rFonts w:ascii="Times New Roman" w:hAnsi="Times New Roman" w:cs="Times New Roman"/>
                <w:b/>
                <w:szCs w:val="24"/>
                <w:lang w:val="en-GB"/>
              </w:rPr>
              <w:t>Grade Point</w:t>
            </w:r>
          </w:p>
        </w:tc>
        <w:tc>
          <w:tcPr>
            <w:tcW w:w="1559" w:type="dxa"/>
            <w:gridSpan w:val="2"/>
            <w:shd w:val="clear" w:color="auto" w:fill="D9D9D9"/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rFonts w:ascii="Times New Roman" w:hAnsi="Times New Roman" w:cs="Times New Roman"/>
                <w:b/>
                <w:sz w:val="22"/>
                <w:lang w:val="en-GB"/>
              </w:rPr>
              <w:t>Percentage</w:t>
            </w:r>
          </w:p>
        </w:tc>
      </w:tr>
      <w:tr w:rsidR="000C6B22" w:rsidRPr="009463ED" w:rsidTr="00FC10E8">
        <w:trPr>
          <w:trHeight w:val="202"/>
          <w:jc w:val="center"/>
        </w:trPr>
        <w:tc>
          <w:tcPr>
            <w:tcW w:w="1490" w:type="dxa"/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A</w:t>
            </w:r>
          </w:p>
        </w:tc>
        <w:tc>
          <w:tcPr>
            <w:tcW w:w="1701" w:type="dxa"/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4.0</w:t>
            </w:r>
          </w:p>
        </w:tc>
        <w:tc>
          <w:tcPr>
            <w:tcW w:w="709" w:type="dxa"/>
            <w:tcBorders>
              <w:right w:val="nil"/>
            </w:tcBorders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85</w:t>
            </w:r>
          </w:p>
        </w:tc>
        <w:tc>
          <w:tcPr>
            <w:tcW w:w="850" w:type="dxa"/>
            <w:tcBorders>
              <w:left w:val="nil"/>
            </w:tcBorders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-</w:t>
            </w:r>
          </w:p>
        </w:tc>
      </w:tr>
      <w:tr w:rsidR="000C6B22" w:rsidRPr="009463ED" w:rsidTr="00FC10E8">
        <w:trPr>
          <w:trHeight w:val="202"/>
          <w:jc w:val="center"/>
        </w:trPr>
        <w:tc>
          <w:tcPr>
            <w:tcW w:w="1490" w:type="dxa"/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A-</w:t>
            </w:r>
          </w:p>
        </w:tc>
        <w:tc>
          <w:tcPr>
            <w:tcW w:w="1701" w:type="dxa"/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3.67</w:t>
            </w:r>
          </w:p>
        </w:tc>
        <w:tc>
          <w:tcPr>
            <w:tcW w:w="709" w:type="dxa"/>
            <w:tcBorders>
              <w:right w:val="nil"/>
            </w:tcBorders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80</w:t>
            </w:r>
          </w:p>
        </w:tc>
        <w:tc>
          <w:tcPr>
            <w:tcW w:w="850" w:type="dxa"/>
            <w:tcBorders>
              <w:left w:val="nil"/>
            </w:tcBorders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85</w:t>
            </w:r>
          </w:p>
        </w:tc>
      </w:tr>
      <w:tr w:rsidR="000C6B22" w:rsidRPr="009463ED" w:rsidTr="00FC10E8">
        <w:trPr>
          <w:trHeight w:val="202"/>
          <w:jc w:val="center"/>
        </w:trPr>
        <w:tc>
          <w:tcPr>
            <w:tcW w:w="1490" w:type="dxa"/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B+</w:t>
            </w:r>
          </w:p>
        </w:tc>
        <w:tc>
          <w:tcPr>
            <w:tcW w:w="1701" w:type="dxa"/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3.33</w:t>
            </w:r>
          </w:p>
        </w:tc>
        <w:tc>
          <w:tcPr>
            <w:tcW w:w="709" w:type="dxa"/>
            <w:tcBorders>
              <w:right w:val="nil"/>
            </w:tcBorders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75</w:t>
            </w:r>
          </w:p>
        </w:tc>
        <w:tc>
          <w:tcPr>
            <w:tcW w:w="850" w:type="dxa"/>
            <w:tcBorders>
              <w:left w:val="nil"/>
            </w:tcBorders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80</w:t>
            </w:r>
          </w:p>
        </w:tc>
      </w:tr>
      <w:tr w:rsidR="000C6B22" w:rsidRPr="009463ED" w:rsidTr="00FC10E8">
        <w:trPr>
          <w:trHeight w:val="202"/>
          <w:jc w:val="center"/>
        </w:trPr>
        <w:tc>
          <w:tcPr>
            <w:tcW w:w="1490" w:type="dxa"/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B</w:t>
            </w:r>
          </w:p>
        </w:tc>
        <w:tc>
          <w:tcPr>
            <w:tcW w:w="1701" w:type="dxa"/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3.00</w:t>
            </w:r>
          </w:p>
        </w:tc>
        <w:tc>
          <w:tcPr>
            <w:tcW w:w="709" w:type="dxa"/>
            <w:tcBorders>
              <w:right w:val="nil"/>
            </w:tcBorders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71</w:t>
            </w:r>
          </w:p>
        </w:tc>
        <w:tc>
          <w:tcPr>
            <w:tcW w:w="850" w:type="dxa"/>
            <w:tcBorders>
              <w:left w:val="nil"/>
            </w:tcBorders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75</w:t>
            </w:r>
          </w:p>
        </w:tc>
      </w:tr>
      <w:tr w:rsidR="000C6B22" w:rsidRPr="009463ED" w:rsidTr="00FC10E8">
        <w:trPr>
          <w:trHeight w:val="202"/>
          <w:jc w:val="center"/>
        </w:trPr>
        <w:tc>
          <w:tcPr>
            <w:tcW w:w="1490" w:type="dxa"/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B-</w:t>
            </w:r>
          </w:p>
        </w:tc>
        <w:tc>
          <w:tcPr>
            <w:tcW w:w="1701" w:type="dxa"/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2.67</w:t>
            </w:r>
          </w:p>
        </w:tc>
        <w:tc>
          <w:tcPr>
            <w:tcW w:w="709" w:type="dxa"/>
            <w:tcBorders>
              <w:right w:val="nil"/>
            </w:tcBorders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68</w:t>
            </w:r>
          </w:p>
        </w:tc>
        <w:tc>
          <w:tcPr>
            <w:tcW w:w="850" w:type="dxa"/>
            <w:tcBorders>
              <w:left w:val="nil"/>
            </w:tcBorders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71</w:t>
            </w:r>
          </w:p>
        </w:tc>
      </w:tr>
      <w:tr w:rsidR="000C6B22" w:rsidRPr="009463ED" w:rsidTr="00FC10E8">
        <w:trPr>
          <w:trHeight w:val="202"/>
          <w:jc w:val="center"/>
        </w:trPr>
        <w:tc>
          <w:tcPr>
            <w:tcW w:w="1490" w:type="dxa"/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C+</w:t>
            </w:r>
          </w:p>
        </w:tc>
        <w:tc>
          <w:tcPr>
            <w:tcW w:w="1701" w:type="dxa"/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2.33</w:t>
            </w:r>
          </w:p>
        </w:tc>
        <w:tc>
          <w:tcPr>
            <w:tcW w:w="709" w:type="dxa"/>
            <w:tcBorders>
              <w:right w:val="nil"/>
            </w:tcBorders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64</w:t>
            </w:r>
          </w:p>
        </w:tc>
        <w:tc>
          <w:tcPr>
            <w:tcW w:w="850" w:type="dxa"/>
            <w:tcBorders>
              <w:left w:val="nil"/>
            </w:tcBorders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68</w:t>
            </w:r>
          </w:p>
        </w:tc>
      </w:tr>
      <w:tr w:rsidR="000C6B22" w:rsidRPr="009463ED" w:rsidTr="00FC10E8">
        <w:trPr>
          <w:trHeight w:val="202"/>
          <w:jc w:val="center"/>
        </w:trPr>
        <w:tc>
          <w:tcPr>
            <w:tcW w:w="1490" w:type="dxa"/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C</w:t>
            </w:r>
          </w:p>
        </w:tc>
        <w:tc>
          <w:tcPr>
            <w:tcW w:w="1701" w:type="dxa"/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2.00</w:t>
            </w:r>
          </w:p>
        </w:tc>
        <w:tc>
          <w:tcPr>
            <w:tcW w:w="709" w:type="dxa"/>
            <w:tcBorders>
              <w:right w:val="nil"/>
            </w:tcBorders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60</w:t>
            </w:r>
          </w:p>
        </w:tc>
        <w:tc>
          <w:tcPr>
            <w:tcW w:w="850" w:type="dxa"/>
            <w:tcBorders>
              <w:left w:val="nil"/>
            </w:tcBorders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64</w:t>
            </w:r>
          </w:p>
        </w:tc>
      </w:tr>
      <w:tr w:rsidR="000C6B22" w:rsidRPr="009463ED" w:rsidTr="00FC10E8">
        <w:trPr>
          <w:trHeight w:val="202"/>
          <w:jc w:val="center"/>
        </w:trPr>
        <w:tc>
          <w:tcPr>
            <w:tcW w:w="1490" w:type="dxa"/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C-</w:t>
            </w:r>
          </w:p>
        </w:tc>
        <w:tc>
          <w:tcPr>
            <w:tcW w:w="1701" w:type="dxa"/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1.67</w:t>
            </w:r>
          </w:p>
        </w:tc>
        <w:tc>
          <w:tcPr>
            <w:tcW w:w="709" w:type="dxa"/>
            <w:tcBorders>
              <w:right w:val="nil"/>
            </w:tcBorders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57</w:t>
            </w:r>
          </w:p>
        </w:tc>
        <w:tc>
          <w:tcPr>
            <w:tcW w:w="850" w:type="dxa"/>
            <w:tcBorders>
              <w:left w:val="nil"/>
            </w:tcBorders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60</w:t>
            </w:r>
          </w:p>
        </w:tc>
      </w:tr>
      <w:tr w:rsidR="000C6B22" w:rsidRPr="009463ED" w:rsidTr="00FC10E8">
        <w:trPr>
          <w:trHeight w:val="202"/>
          <w:jc w:val="center"/>
        </w:trPr>
        <w:tc>
          <w:tcPr>
            <w:tcW w:w="1490" w:type="dxa"/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D+</w:t>
            </w:r>
          </w:p>
        </w:tc>
        <w:tc>
          <w:tcPr>
            <w:tcW w:w="1701" w:type="dxa"/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1.33</w:t>
            </w:r>
          </w:p>
        </w:tc>
        <w:tc>
          <w:tcPr>
            <w:tcW w:w="709" w:type="dxa"/>
            <w:tcBorders>
              <w:right w:val="nil"/>
            </w:tcBorders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54</w:t>
            </w:r>
          </w:p>
        </w:tc>
        <w:tc>
          <w:tcPr>
            <w:tcW w:w="850" w:type="dxa"/>
            <w:tcBorders>
              <w:left w:val="nil"/>
            </w:tcBorders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57</w:t>
            </w:r>
          </w:p>
        </w:tc>
      </w:tr>
      <w:tr w:rsidR="000C6B22" w:rsidRPr="009463ED" w:rsidTr="00FC10E8">
        <w:trPr>
          <w:trHeight w:val="202"/>
          <w:jc w:val="center"/>
        </w:trPr>
        <w:tc>
          <w:tcPr>
            <w:tcW w:w="1490" w:type="dxa"/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D</w:t>
            </w:r>
          </w:p>
        </w:tc>
        <w:tc>
          <w:tcPr>
            <w:tcW w:w="1701" w:type="dxa"/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1.00</w:t>
            </w:r>
          </w:p>
        </w:tc>
        <w:tc>
          <w:tcPr>
            <w:tcW w:w="709" w:type="dxa"/>
            <w:tcBorders>
              <w:right w:val="nil"/>
            </w:tcBorders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50</w:t>
            </w:r>
          </w:p>
        </w:tc>
        <w:tc>
          <w:tcPr>
            <w:tcW w:w="850" w:type="dxa"/>
            <w:tcBorders>
              <w:left w:val="nil"/>
            </w:tcBorders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53</w:t>
            </w:r>
          </w:p>
        </w:tc>
      </w:tr>
      <w:tr w:rsidR="000C6B22" w:rsidRPr="009463ED" w:rsidTr="00FC10E8">
        <w:trPr>
          <w:trHeight w:val="202"/>
          <w:jc w:val="center"/>
        </w:trPr>
        <w:tc>
          <w:tcPr>
            <w:tcW w:w="1490" w:type="dxa"/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F</w:t>
            </w:r>
          </w:p>
        </w:tc>
        <w:tc>
          <w:tcPr>
            <w:tcW w:w="1701" w:type="dxa"/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0.00</w:t>
            </w:r>
          </w:p>
        </w:tc>
        <w:tc>
          <w:tcPr>
            <w:tcW w:w="709" w:type="dxa"/>
            <w:tcBorders>
              <w:right w:val="nil"/>
            </w:tcBorders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-</w:t>
            </w:r>
          </w:p>
        </w:tc>
        <w:tc>
          <w:tcPr>
            <w:tcW w:w="850" w:type="dxa"/>
            <w:tcBorders>
              <w:left w:val="nil"/>
            </w:tcBorders>
          </w:tcPr>
          <w:p w:rsidR="000C6B22" w:rsidRPr="001E6F09" w:rsidRDefault="000C6B22" w:rsidP="00FC10E8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50</w:t>
            </w:r>
          </w:p>
        </w:tc>
      </w:tr>
    </w:tbl>
    <w:p w:rsidR="00292087" w:rsidRDefault="00292087" w:rsidP="00292087">
      <w:pPr>
        <w:pBdr>
          <w:bottom w:val="single" w:sz="4" w:space="1" w:color="auto"/>
        </w:pBdr>
        <w:rPr>
          <w:b/>
          <w:bCs/>
          <w:caps/>
          <w:color w:val="000000"/>
          <w:sz w:val="28"/>
        </w:rPr>
      </w:pPr>
    </w:p>
    <w:p w:rsidR="00F466E9" w:rsidRPr="00292087" w:rsidRDefault="00F466E9" w:rsidP="00292087">
      <w:pPr>
        <w:pBdr>
          <w:bottom w:val="single" w:sz="4" w:space="1" w:color="auto"/>
        </w:pBdr>
        <w:rPr>
          <w:b/>
          <w:bCs/>
          <w:caps/>
          <w:color w:val="000000"/>
          <w:sz w:val="28"/>
        </w:rPr>
      </w:pPr>
      <w:r w:rsidRPr="00292087">
        <w:rPr>
          <w:b/>
          <w:bCs/>
          <w:caps/>
          <w:color w:val="000000"/>
          <w:sz w:val="28"/>
        </w:rPr>
        <w:t xml:space="preserve">COURSE RESOURCES </w:t>
      </w:r>
    </w:p>
    <w:p w:rsidR="00F466E9" w:rsidRDefault="00F466E9" w:rsidP="00F466E9">
      <w:pPr>
        <w:rPr>
          <w:b/>
          <w:smallCaps/>
        </w:rPr>
      </w:pPr>
    </w:p>
    <w:p w:rsidR="00F466E9" w:rsidRDefault="00F466E9" w:rsidP="00F466E9">
      <w:pPr>
        <w:rPr>
          <w:b/>
          <w:smallCaps/>
        </w:rPr>
      </w:pPr>
      <w:r>
        <w:rPr>
          <w:b/>
          <w:smallCaps/>
        </w:rPr>
        <w:t>Instructor:</w:t>
      </w:r>
    </w:p>
    <w:p w:rsidR="00F466E9" w:rsidRDefault="00F466E9" w:rsidP="00F466E9">
      <w:pPr>
        <w:rPr>
          <w:smallCaps/>
        </w:rPr>
      </w:pPr>
    </w:p>
    <w:p w:rsidR="00F466E9" w:rsidRPr="00D30141" w:rsidRDefault="00F466E9" w:rsidP="00F466E9">
      <w:r>
        <w:rPr>
          <w:smallCaps/>
        </w:rPr>
        <w:t>Name:</w:t>
      </w:r>
      <w:r w:rsidR="00186E62">
        <w:rPr>
          <w:smallCaps/>
        </w:rPr>
        <w:t xml:space="preserve"> Numera younus</w:t>
      </w:r>
    </w:p>
    <w:p w:rsidR="00D30141" w:rsidRPr="00D30141" w:rsidRDefault="00F466E9" w:rsidP="00F466E9">
      <w:r>
        <w:rPr>
          <w:smallCaps/>
        </w:rPr>
        <w:t>Designation:</w:t>
      </w:r>
      <w:r w:rsidR="008C2C4D">
        <w:rPr>
          <w:smallCaps/>
        </w:rPr>
        <w:t xml:space="preserve"> Visiting Faculty</w:t>
      </w:r>
    </w:p>
    <w:p w:rsidR="00D30141" w:rsidRPr="00D30141" w:rsidRDefault="001A5751" w:rsidP="00F466E9">
      <w:r>
        <w:rPr>
          <w:smallCaps/>
        </w:rPr>
        <w:t>Office:</w:t>
      </w:r>
      <w:r w:rsidR="008C2C4D">
        <w:rPr>
          <w:smallCaps/>
        </w:rPr>
        <w:t>-</w:t>
      </w:r>
    </w:p>
    <w:p w:rsidR="00F466E9" w:rsidRPr="00D30141" w:rsidRDefault="001A5751" w:rsidP="00F466E9">
      <w:r>
        <w:rPr>
          <w:smallCaps/>
        </w:rPr>
        <w:t>Email</w:t>
      </w:r>
      <w:r w:rsidR="00F466E9">
        <w:rPr>
          <w:smallCaps/>
        </w:rPr>
        <w:t>:</w:t>
      </w:r>
      <w:r w:rsidR="00186E62">
        <w:rPr>
          <w:smallCaps/>
        </w:rPr>
        <w:t>numra_musani@hotmail.com</w:t>
      </w:r>
      <w:bookmarkStart w:id="0" w:name="_GoBack"/>
      <w:bookmarkEnd w:id="0"/>
    </w:p>
    <w:p w:rsidR="00D30141" w:rsidRDefault="00D30141" w:rsidP="00F466E9">
      <w:pPr>
        <w:rPr>
          <w:smallCaps/>
        </w:rPr>
      </w:pPr>
    </w:p>
    <w:p w:rsidR="00F466E9" w:rsidRDefault="001A5751" w:rsidP="00F466E9">
      <w:pPr>
        <w:rPr>
          <w:b/>
          <w:smallCaps/>
        </w:rPr>
      </w:pPr>
      <w:r>
        <w:rPr>
          <w:b/>
          <w:smallCaps/>
        </w:rPr>
        <w:t>Counseling</w:t>
      </w:r>
      <w:r w:rsidR="008C2C4D">
        <w:rPr>
          <w:b/>
          <w:smallCaps/>
        </w:rPr>
        <w:t xml:space="preserve"> </w:t>
      </w:r>
      <w:r>
        <w:rPr>
          <w:b/>
          <w:smallCaps/>
        </w:rPr>
        <w:t>Hours</w:t>
      </w:r>
      <w:r w:rsidR="00F466E9">
        <w:rPr>
          <w:b/>
          <w:smallCaps/>
        </w:rPr>
        <w:t>:</w:t>
      </w:r>
      <w:r w:rsidR="008C2C4D">
        <w:rPr>
          <w:b/>
          <w:smallCaps/>
        </w:rPr>
        <w:t xml:space="preserve"> friday (11:00am to 1:pm)</w:t>
      </w:r>
    </w:p>
    <w:p w:rsidR="00F466E9" w:rsidRPr="001A5751" w:rsidRDefault="00F466E9" w:rsidP="00F466E9"/>
    <w:p w:rsidR="008C2C4D" w:rsidRDefault="001A5751" w:rsidP="008C2C4D">
      <w:pPr>
        <w:rPr>
          <w:b/>
          <w:smallCaps/>
        </w:rPr>
      </w:pPr>
      <w:r>
        <w:rPr>
          <w:b/>
          <w:smallCaps/>
        </w:rPr>
        <w:t>Text Book</w:t>
      </w:r>
      <w:r w:rsidR="00F466E9">
        <w:rPr>
          <w:b/>
          <w:smallCaps/>
        </w:rPr>
        <w:t>:</w:t>
      </w:r>
      <w:r w:rsidR="008C2C4D">
        <w:rPr>
          <w:b/>
          <w:smallCaps/>
        </w:rPr>
        <w:t xml:space="preserve"> </w:t>
      </w:r>
    </w:p>
    <w:p w:rsidR="008C2C4D" w:rsidRDefault="008C2C4D" w:rsidP="008C2C4D">
      <w:pPr>
        <w:rPr>
          <w:b/>
          <w:smallCaps/>
        </w:rPr>
      </w:pPr>
    </w:p>
    <w:p w:rsidR="008C2C4D" w:rsidRPr="008C2C4D" w:rsidRDefault="008C2C4D" w:rsidP="008C2C4D">
      <w:pPr>
        <w:rPr>
          <w:b/>
          <w:smallCaps/>
        </w:rPr>
      </w:pPr>
      <w:r w:rsidRPr="008C2C4D">
        <w:rPr>
          <w:b/>
          <w:smallCaps/>
        </w:rPr>
        <w:t>Myers, D. G. Psychology 13 th edition New York Wadsworth publishers</w:t>
      </w:r>
    </w:p>
    <w:p w:rsidR="008C2C4D" w:rsidRDefault="008C2C4D" w:rsidP="008C2C4D">
      <w:pPr>
        <w:rPr>
          <w:b/>
          <w:smallCaps/>
        </w:rPr>
      </w:pPr>
    </w:p>
    <w:p w:rsidR="008C2C4D" w:rsidRPr="008C2C4D" w:rsidRDefault="008C2C4D" w:rsidP="008C2C4D">
      <w:pPr>
        <w:rPr>
          <w:b/>
          <w:smallCaps/>
        </w:rPr>
      </w:pPr>
      <w:r w:rsidRPr="008C2C4D">
        <w:rPr>
          <w:b/>
          <w:smallCaps/>
        </w:rPr>
        <w:t>REFERENCE BOOKS:</w:t>
      </w:r>
    </w:p>
    <w:p w:rsidR="008C2C4D" w:rsidRPr="008C2C4D" w:rsidRDefault="008C2C4D" w:rsidP="008C2C4D">
      <w:pPr>
        <w:pStyle w:val="ListParagraph"/>
        <w:numPr>
          <w:ilvl w:val="0"/>
          <w:numId w:val="27"/>
        </w:numPr>
        <w:rPr>
          <w:rFonts w:ascii="Times New Roman" w:hAnsi="Times New Roman"/>
          <w:b/>
          <w:smallCaps/>
        </w:rPr>
      </w:pPr>
      <w:r w:rsidRPr="008C2C4D">
        <w:rPr>
          <w:rFonts w:ascii="Times New Roman" w:hAnsi="Times New Roman"/>
          <w:b/>
          <w:smallCaps/>
        </w:rPr>
        <w:t>Hilgard (2003) Introduction to Psychology 14 th Edition Australia, Thomson Publishers</w:t>
      </w:r>
    </w:p>
    <w:p w:rsidR="008C2C4D" w:rsidRPr="008C2C4D" w:rsidRDefault="008C2C4D" w:rsidP="008C2C4D">
      <w:pPr>
        <w:pStyle w:val="ListParagraph"/>
        <w:numPr>
          <w:ilvl w:val="0"/>
          <w:numId w:val="27"/>
        </w:numPr>
        <w:rPr>
          <w:rFonts w:ascii="Times New Roman" w:hAnsi="Times New Roman"/>
          <w:b/>
          <w:smallCaps/>
        </w:rPr>
      </w:pPr>
      <w:r w:rsidRPr="008C2C4D">
        <w:rPr>
          <w:rFonts w:ascii="Times New Roman" w:hAnsi="Times New Roman"/>
          <w:b/>
          <w:smallCaps/>
        </w:rPr>
        <w:t>Schultz, Duane P..(2014).A History of Modern Psychology .Perennial</w:t>
      </w:r>
    </w:p>
    <w:p w:rsidR="008C2C4D" w:rsidRPr="008C2C4D" w:rsidRDefault="008C2C4D" w:rsidP="008C2C4D">
      <w:pPr>
        <w:pStyle w:val="ListParagraph"/>
        <w:numPr>
          <w:ilvl w:val="0"/>
          <w:numId w:val="27"/>
        </w:numPr>
        <w:rPr>
          <w:rFonts w:ascii="Times New Roman" w:hAnsi="Times New Roman"/>
          <w:b/>
          <w:smallCaps/>
        </w:rPr>
      </w:pPr>
      <w:r w:rsidRPr="008C2C4D">
        <w:rPr>
          <w:rFonts w:ascii="Times New Roman" w:hAnsi="Times New Roman"/>
          <w:b/>
          <w:smallCaps/>
        </w:rPr>
        <w:t>Fledman, R. (2018). Essential of Understanding Psychology</w:t>
      </w:r>
    </w:p>
    <w:p w:rsidR="008C2C4D" w:rsidRDefault="008C2C4D" w:rsidP="008C2C4D">
      <w:pPr>
        <w:rPr>
          <w:b/>
          <w:smallCaps/>
        </w:rPr>
      </w:pPr>
    </w:p>
    <w:p w:rsidR="008C2C4D" w:rsidRPr="008C2C4D" w:rsidRDefault="008C2C4D" w:rsidP="008C2C4D">
      <w:pPr>
        <w:rPr>
          <w:b/>
          <w:smallCaps/>
        </w:rPr>
      </w:pPr>
      <w:r w:rsidRPr="008C2C4D">
        <w:rPr>
          <w:b/>
          <w:smallCaps/>
        </w:rPr>
        <w:t>ONLINE RESOURCES:</w:t>
      </w:r>
    </w:p>
    <w:p w:rsidR="008C2C4D" w:rsidRPr="008C2C4D" w:rsidRDefault="008C2C4D" w:rsidP="008C2C4D">
      <w:pPr>
        <w:rPr>
          <w:b/>
          <w:smallCaps/>
        </w:rPr>
      </w:pPr>
    </w:p>
    <w:p w:rsidR="00F466E9" w:rsidRDefault="008C2C4D" w:rsidP="008C2C4D">
      <w:pPr>
        <w:rPr>
          <w:b/>
          <w:smallCaps/>
        </w:rPr>
      </w:pPr>
      <w:r w:rsidRPr="008C2C4D">
        <w:rPr>
          <w:b/>
          <w:smallCaps/>
        </w:rPr>
        <w:t>Links are provided in the notes section of the slides for each chapter.</w:t>
      </w:r>
    </w:p>
    <w:p w:rsidR="00B07A75" w:rsidRPr="001A5751" w:rsidRDefault="00B07A75" w:rsidP="00F466E9"/>
    <w:p w:rsidR="009463ED" w:rsidRPr="00A75226" w:rsidRDefault="006C6952" w:rsidP="008C2C4D">
      <w:pPr>
        <w:rPr>
          <w:b/>
          <w:iCs/>
        </w:rPr>
      </w:pPr>
      <w:r w:rsidRPr="00A75226">
        <w:rPr>
          <w:b/>
          <w:iCs/>
        </w:rPr>
        <w:t xml:space="preserve"> </w:t>
      </w:r>
    </w:p>
    <w:sectPr w:rsidR="009463ED" w:rsidRPr="00A75226" w:rsidSect="00292087">
      <w:headerReference w:type="default" r:id="rId8"/>
      <w:footerReference w:type="default" r:id="rId9"/>
      <w:pgSz w:w="12240" w:h="15840"/>
      <w:pgMar w:top="1440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B73" w:rsidRDefault="00E67B73">
      <w:r>
        <w:separator/>
      </w:r>
    </w:p>
  </w:endnote>
  <w:endnote w:type="continuationSeparator" w:id="0">
    <w:p w:rsidR="00E67B73" w:rsidRDefault="00E67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03A" w:rsidRDefault="0016403A">
    <w:pPr>
      <w:pStyle w:val="Footer"/>
      <w:jc w:val="center"/>
    </w:pPr>
    <w:r>
      <w:t xml:space="preserve">Page </w:t>
    </w:r>
    <w:r w:rsidR="00755F87">
      <w:rPr>
        <w:b/>
      </w:rPr>
      <w:fldChar w:fldCharType="begin"/>
    </w:r>
    <w:r>
      <w:rPr>
        <w:b/>
      </w:rPr>
      <w:instrText xml:space="preserve"> PAGE </w:instrText>
    </w:r>
    <w:r w:rsidR="00755F87">
      <w:rPr>
        <w:b/>
      </w:rPr>
      <w:fldChar w:fldCharType="separate"/>
    </w:r>
    <w:r w:rsidR="004C5671">
      <w:rPr>
        <w:b/>
        <w:noProof/>
      </w:rPr>
      <w:t>1</w:t>
    </w:r>
    <w:r w:rsidR="00755F87">
      <w:rPr>
        <w:b/>
      </w:rPr>
      <w:fldChar w:fldCharType="end"/>
    </w:r>
    <w:r>
      <w:t xml:space="preserve"> of </w:t>
    </w:r>
    <w:r w:rsidR="00755F87">
      <w:rPr>
        <w:b/>
      </w:rPr>
      <w:fldChar w:fldCharType="begin"/>
    </w:r>
    <w:r>
      <w:rPr>
        <w:b/>
      </w:rPr>
      <w:instrText xml:space="preserve"> NUMPAGES  </w:instrText>
    </w:r>
    <w:r w:rsidR="00755F87">
      <w:rPr>
        <w:b/>
      </w:rPr>
      <w:fldChar w:fldCharType="separate"/>
    </w:r>
    <w:r w:rsidR="004C5671">
      <w:rPr>
        <w:b/>
        <w:noProof/>
      </w:rPr>
      <w:t>5</w:t>
    </w:r>
    <w:r w:rsidR="00755F87">
      <w:rPr>
        <w:b/>
      </w:rPr>
      <w:fldChar w:fldCharType="end"/>
    </w:r>
  </w:p>
  <w:p w:rsidR="0016403A" w:rsidRDefault="001640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B73" w:rsidRDefault="00E67B73">
      <w:r>
        <w:separator/>
      </w:r>
    </w:p>
  </w:footnote>
  <w:footnote w:type="continuationSeparator" w:id="0">
    <w:p w:rsidR="00E67B73" w:rsidRDefault="00E67B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38" w:type="pct"/>
      <w:tblLook w:val="04A0" w:firstRow="1" w:lastRow="0" w:firstColumn="1" w:lastColumn="0" w:noHBand="0" w:noVBand="1"/>
    </w:tblPr>
    <w:tblGrid>
      <w:gridCol w:w="966"/>
      <w:gridCol w:w="2838"/>
      <w:gridCol w:w="6881"/>
    </w:tblGrid>
    <w:tr w:rsidR="009E240E" w:rsidTr="009E240E">
      <w:tc>
        <w:tcPr>
          <w:tcW w:w="452" w:type="pct"/>
          <w:vAlign w:val="center"/>
        </w:tcPr>
        <w:p w:rsidR="009E240E" w:rsidRDefault="001A5751" w:rsidP="00B04513">
          <w:pPr>
            <w:jc w:val="center"/>
            <w:rPr>
              <w:b/>
              <w:sz w:val="38"/>
            </w:rPr>
          </w:pPr>
          <w:r>
            <w:rPr>
              <w:b/>
              <w:noProof/>
              <w:sz w:val="38"/>
            </w:rPr>
            <w:drawing>
              <wp:inline distT="0" distB="0" distL="0" distR="0">
                <wp:extent cx="451485" cy="510540"/>
                <wp:effectExtent l="0" t="0" r="5715" b="3810"/>
                <wp:docPr id="98" name="Picture 98" descr="B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8" descr="B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48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28" w:type="pct"/>
          <w:vAlign w:val="bottom"/>
        </w:tcPr>
        <w:p w:rsidR="009E240E" w:rsidRPr="00B04513" w:rsidRDefault="009E240E" w:rsidP="009E240E">
          <w:pPr>
            <w:rPr>
              <w:rFonts w:ascii="Cambria" w:hAnsi="Cambria" w:cs="Arial"/>
              <w:b/>
              <w:color w:val="000080"/>
              <w:sz w:val="30"/>
              <w:szCs w:val="56"/>
            </w:rPr>
          </w:pPr>
          <w:r w:rsidRPr="00B04513">
            <w:rPr>
              <w:rFonts w:ascii="Cambria" w:hAnsi="Cambria" w:cs="Arial"/>
              <w:b/>
              <w:color w:val="000080"/>
              <w:sz w:val="30"/>
              <w:szCs w:val="56"/>
            </w:rPr>
            <w:t>Bahria University</w:t>
          </w:r>
        </w:p>
        <w:p w:rsidR="009E240E" w:rsidRPr="008E6F99" w:rsidRDefault="009E240E" w:rsidP="009E240E">
          <w:pPr>
            <w:rPr>
              <w:rFonts w:ascii="Arial" w:hAnsi="Arial" w:cs="Arial"/>
              <w:b/>
              <w:smallCaps/>
              <w:sz w:val="28"/>
              <w:szCs w:val="28"/>
            </w:rPr>
          </w:pPr>
          <w:r w:rsidRPr="00B04513">
            <w:rPr>
              <w:rFonts w:ascii="Cambria" w:hAnsi="Cambria" w:cs="Calibri"/>
              <w:sz w:val="16"/>
              <w:szCs w:val="28"/>
            </w:rPr>
            <w:t>Discovering Knowledge</w:t>
          </w:r>
        </w:p>
      </w:tc>
      <w:tc>
        <w:tcPr>
          <w:tcW w:w="3219" w:type="pct"/>
          <w:vAlign w:val="bottom"/>
        </w:tcPr>
        <w:p w:rsidR="009E240E" w:rsidRPr="00B04513" w:rsidRDefault="009E240E" w:rsidP="009E240E">
          <w:pPr>
            <w:rPr>
              <w:b/>
              <w:caps/>
              <w:sz w:val="28"/>
              <w:szCs w:val="20"/>
            </w:rPr>
          </w:pPr>
          <w:r w:rsidRPr="00B04513">
            <w:rPr>
              <w:b/>
              <w:caps/>
              <w:sz w:val="28"/>
              <w:szCs w:val="20"/>
            </w:rPr>
            <w:t>Department of Software Engineering</w:t>
          </w:r>
        </w:p>
        <w:p w:rsidR="009E240E" w:rsidRPr="009E240E" w:rsidRDefault="00E22B9F" w:rsidP="00563500">
          <w:pPr>
            <w:jc w:val="center"/>
            <w:rPr>
              <w:rFonts w:ascii="Cambria" w:hAnsi="Cambria" w:cs="Arial"/>
              <w:caps/>
              <w:color w:val="000080"/>
              <w:sz w:val="30"/>
              <w:szCs w:val="56"/>
            </w:rPr>
          </w:pPr>
          <w:r>
            <w:rPr>
              <w:caps/>
            </w:rPr>
            <w:t xml:space="preserve">fall </w:t>
          </w:r>
          <w:r w:rsidR="009E240E" w:rsidRPr="009E240E">
            <w:rPr>
              <w:caps/>
            </w:rPr>
            <w:t>20</w:t>
          </w:r>
          <w:r w:rsidR="00563500">
            <w:rPr>
              <w:caps/>
            </w:rPr>
            <w:t>22</w:t>
          </w:r>
          <w:r w:rsidR="009E240E" w:rsidRPr="009E240E">
            <w:rPr>
              <w:caps/>
            </w:rPr>
            <w:t>, Weekly Course Breakup Plan</w:t>
          </w:r>
        </w:p>
      </w:tc>
    </w:tr>
  </w:tbl>
  <w:p w:rsidR="00B04513" w:rsidRDefault="00B04513" w:rsidP="009E240E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707C"/>
    <w:multiLevelType w:val="hybridMultilevel"/>
    <w:tmpl w:val="D09800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B68BB"/>
    <w:multiLevelType w:val="hybridMultilevel"/>
    <w:tmpl w:val="2A264E8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C6A65"/>
    <w:multiLevelType w:val="hybridMultilevel"/>
    <w:tmpl w:val="C14650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9C3B9A"/>
    <w:multiLevelType w:val="hybridMultilevel"/>
    <w:tmpl w:val="626C4AE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496BD9"/>
    <w:multiLevelType w:val="hybridMultilevel"/>
    <w:tmpl w:val="6F6ACF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2421B4"/>
    <w:multiLevelType w:val="hybridMultilevel"/>
    <w:tmpl w:val="4B8A7F3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320881"/>
    <w:multiLevelType w:val="hybridMultilevel"/>
    <w:tmpl w:val="DF3243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07FC6"/>
    <w:multiLevelType w:val="hybridMultilevel"/>
    <w:tmpl w:val="EB66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D3D5C"/>
    <w:multiLevelType w:val="hybridMultilevel"/>
    <w:tmpl w:val="5770D42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B0831"/>
    <w:multiLevelType w:val="multilevel"/>
    <w:tmpl w:val="EC0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FB11F2"/>
    <w:multiLevelType w:val="hybridMultilevel"/>
    <w:tmpl w:val="D9B8E100"/>
    <w:lvl w:ilvl="0" w:tplc="50CE6AF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i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2D8802AA"/>
    <w:multiLevelType w:val="hybridMultilevel"/>
    <w:tmpl w:val="BBF2B4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AB18EE"/>
    <w:multiLevelType w:val="hybridMultilevel"/>
    <w:tmpl w:val="63CAD2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74CAF"/>
    <w:multiLevelType w:val="hybridMultilevel"/>
    <w:tmpl w:val="0C765860"/>
    <w:lvl w:ilvl="0" w:tplc="D3B08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777275"/>
    <w:multiLevelType w:val="hybridMultilevel"/>
    <w:tmpl w:val="9ED24C7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EB0397"/>
    <w:multiLevelType w:val="hybridMultilevel"/>
    <w:tmpl w:val="D17AD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402CE6"/>
    <w:multiLevelType w:val="hybridMultilevel"/>
    <w:tmpl w:val="5BF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35C08"/>
    <w:multiLevelType w:val="hybridMultilevel"/>
    <w:tmpl w:val="D09800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605660"/>
    <w:multiLevelType w:val="hybridMultilevel"/>
    <w:tmpl w:val="D0F28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45979"/>
    <w:multiLevelType w:val="hybridMultilevel"/>
    <w:tmpl w:val="A240EA5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2B0AA0"/>
    <w:multiLevelType w:val="hybridMultilevel"/>
    <w:tmpl w:val="B1C0C3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9F7241F"/>
    <w:multiLevelType w:val="hybridMultilevel"/>
    <w:tmpl w:val="008C66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F06795"/>
    <w:multiLevelType w:val="hybridMultilevel"/>
    <w:tmpl w:val="707A79DE"/>
    <w:lvl w:ilvl="0" w:tplc="F21EF8E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047767"/>
    <w:multiLevelType w:val="hybridMultilevel"/>
    <w:tmpl w:val="D96CB8C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D52D2F"/>
    <w:multiLevelType w:val="hybridMultilevel"/>
    <w:tmpl w:val="1E7839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A30E9"/>
    <w:multiLevelType w:val="hybridMultilevel"/>
    <w:tmpl w:val="499A0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0DA5875"/>
    <w:multiLevelType w:val="hybridMultilevel"/>
    <w:tmpl w:val="530EBD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5A4B45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7BE3F08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262485"/>
    <w:multiLevelType w:val="hybridMultilevel"/>
    <w:tmpl w:val="63CAD2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D0576E"/>
    <w:multiLevelType w:val="hybridMultilevel"/>
    <w:tmpl w:val="C7185C0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2F25AB"/>
    <w:multiLevelType w:val="hybridMultilevel"/>
    <w:tmpl w:val="9FDE7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30FCA"/>
    <w:multiLevelType w:val="hybridMultilevel"/>
    <w:tmpl w:val="C0840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959F5"/>
    <w:multiLevelType w:val="hybridMultilevel"/>
    <w:tmpl w:val="ACA0E36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0E0966"/>
    <w:multiLevelType w:val="hybridMultilevel"/>
    <w:tmpl w:val="8BACDD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3"/>
  </w:num>
  <w:num w:numId="4">
    <w:abstractNumId w:val="23"/>
  </w:num>
  <w:num w:numId="5">
    <w:abstractNumId w:val="26"/>
  </w:num>
  <w:num w:numId="6">
    <w:abstractNumId w:val="1"/>
  </w:num>
  <w:num w:numId="7">
    <w:abstractNumId w:val="6"/>
  </w:num>
  <w:num w:numId="8">
    <w:abstractNumId w:val="8"/>
  </w:num>
  <w:num w:numId="9">
    <w:abstractNumId w:val="14"/>
  </w:num>
  <w:num w:numId="10">
    <w:abstractNumId w:val="17"/>
  </w:num>
  <w:num w:numId="11">
    <w:abstractNumId w:val="0"/>
  </w:num>
  <w:num w:numId="12">
    <w:abstractNumId w:val="11"/>
  </w:num>
  <w:num w:numId="13">
    <w:abstractNumId w:val="31"/>
  </w:num>
  <w:num w:numId="14">
    <w:abstractNumId w:val="10"/>
  </w:num>
  <w:num w:numId="15">
    <w:abstractNumId w:val="27"/>
  </w:num>
  <w:num w:numId="16">
    <w:abstractNumId w:val="12"/>
  </w:num>
  <w:num w:numId="17">
    <w:abstractNumId w:val="5"/>
  </w:num>
  <w:num w:numId="18">
    <w:abstractNumId w:val="4"/>
  </w:num>
  <w:num w:numId="19">
    <w:abstractNumId w:val="20"/>
  </w:num>
  <w:num w:numId="20">
    <w:abstractNumId w:val="32"/>
  </w:num>
  <w:num w:numId="21">
    <w:abstractNumId w:val="25"/>
  </w:num>
  <w:num w:numId="22">
    <w:abstractNumId w:val="15"/>
  </w:num>
  <w:num w:numId="23">
    <w:abstractNumId w:val="9"/>
  </w:num>
  <w:num w:numId="24">
    <w:abstractNumId w:val="16"/>
  </w:num>
  <w:num w:numId="25">
    <w:abstractNumId w:val="13"/>
  </w:num>
  <w:num w:numId="26">
    <w:abstractNumId w:val="18"/>
  </w:num>
  <w:num w:numId="27">
    <w:abstractNumId w:val="29"/>
  </w:num>
  <w:num w:numId="28">
    <w:abstractNumId w:val="7"/>
  </w:num>
  <w:num w:numId="29">
    <w:abstractNumId w:val="30"/>
  </w:num>
  <w:num w:numId="30">
    <w:abstractNumId w:val="24"/>
  </w:num>
  <w:num w:numId="31">
    <w:abstractNumId w:val="22"/>
  </w:num>
  <w:num w:numId="32">
    <w:abstractNumId w:val="28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5468"/>
    <w:rsid w:val="0000298E"/>
    <w:rsid w:val="0000567F"/>
    <w:rsid w:val="0001185F"/>
    <w:rsid w:val="0001248D"/>
    <w:rsid w:val="00012C31"/>
    <w:rsid w:val="00033516"/>
    <w:rsid w:val="00033A94"/>
    <w:rsid w:val="0005552B"/>
    <w:rsid w:val="0009333B"/>
    <w:rsid w:val="000979A5"/>
    <w:rsid w:val="000B1C3E"/>
    <w:rsid w:val="000B70D8"/>
    <w:rsid w:val="000C56E9"/>
    <w:rsid w:val="000C6B22"/>
    <w:rsid w:val="000D3434"/>
    <w:rsid w:val="000F6CDB"/>
    <w:rsid w:val="001013A2"/>
    <w:rsid w:val="00121D44"/>
    <w:rsid w:val="001233FF"/>
    <w:rsid w:val="001254C7"/>
    <w:rsid w:val="001424F2"/>
    <w:rsid w:val="00146D1F"/>
    <w:rsid w:val="0016403A"/>
    <w:rsid w:val="0017145C"/>
    <w:rsid w:val="00171DCA"/>
    <w:rsid w:val="00172D56"/>
    <w:rsid w:val="00186E62"/>
    <w:rsid w:val="001A3C13"/>
    <w:rsid w:val="001A5751"/>
    <w:rsid w:val="001E6F09"/>
    <w:rsid w:val="001E70AA"/>
    <w:rsid w:val="001F5B0B"/>
    <w:rsid w:val="00207B70"/>
    <w:rsid w:val="00226535"/>
    <w:rsid w:val="00227293"/>
    <w:rsid w:val="0024124D"/>
    <w:rsid w:val="00244DCD"/>
    <w:rsid w:val="00271C76"/>
    <w:rsid w:val="0029201E"/>
    <w:rsid w:val="00292087"/>
    <w:rsid w:val="002B691C"/>
    <w:rsid w:val="00307320"/>
    <w:rsid w:val="00353154"/>
    <w:rsid w:val="0035331D"/>
    <w:rsid w:val="0035347F"/>
    <w:rsid w:val="003658C2"/>
    <w:rsid w:val="0038026E"/>
    <w:rsid w:val="00385885"/>
    <w:rsid w:val="00390825"/>
    <w:rsid w:val="00392AAE"/>
    <w:rsid w:val="003A2015"/>
    <w:rsid w:val="003A3B8E"/>
    <w:rsid w:val="003B0ED1"/>
    <w:rsid w:val="003B33E5"/>
    <w:rsid w:val="003C16D9"/>
    <w:rsid w:val="003F6A78"/>
    <w:rsid w:val="003F76EA"/>
    <w:rsid w:val="00405468"/>
    <w:rsid w:val="0045692C"/>
    <w:rsid w:val="0047023D"/>
    <w:rsid w:val="00474A2C"/>
    <w:rsid w:val="0047577C"/>
    <w:rsid w:val="00495EFB"/>
    <w:rsid w:val="004B2721"/>
    <w:rsid w:val="004B5F92"/>
    <w:rsid w:val="004C5671"/>
    <w:rsid w:val="004C625F"/>
    <w:rsid w:val="004D583F"/>
    <w:rsid w:val="004E0035"/>
    <w:rsid w:val="004E4A28"/>
    <w:rsid w:val="004E522B"/>
    <w:rsid w:val="004E5AD9"/>
    <w:rsid w:val="00502B55"/>
    <w:rsid w:val="00546488"/>
    <w:rsid w:val="00563500"/>
    <w:rsid w:val="00563A17"/>
    <w:rsid w:val="005A7B7F"/>
    <w:rsid w:val="005E1F4B"/>
    <w:rsid w:val="005E6A85"/>
    <w:rsid w:val="005F7E63"/>
    <w:rsid w:val="00601F71"/>
    <w:rsid w:val="00604EB5"/>
    <w:rsid w:val="00636EC1"/>
    <w:rsid w:val="00637220"/>
    <w:rsid w:val="00653A7B"/>
    <w:rsid w:val="00662C30"/>
    <w:rsid w:val="006736CE"/>
    <w:rsid w:val="0067708F"/>
    <w:rsid w:val="00680C74"/>
    <w:rsid w:val="006A005C"/>
    <w:rsid w:val="006A0B29"/>
    <w:rsid w:val="006A140D"/>
    <w:rsid w:val="006C1B1D"/>
    <w:rsid w:val="006C6952"/>
    <w:rsid w:val="006D5381"/>
    <w:rsid w:val="006D6094"/>
    <w:rsid w:val="006F0C00"/>
    <w:rsid w:val="006F7F80"/>
    <w:rsid w:val="00706508"/>
    <w:rsid w:val="00725034"/>
    <w:rsid w:val="00732CA5"/>
    <w:rsid w:val="00737ACD"/>
    <w:rsid w:val="00747494"/>
    <w:rsid w:val="00755F87"/>
    <w:rsid w:val="007603C6"/>
    <w:rsid w:val="00761176"/>
    <w:rsid w:val="00765285"/>
    <w:rsid w:val="0082165E"/>
    <w:rsid w:val="00830ADF"/>
    <w:rsid w:val="00846854"/>
    <w:rsid w:val="0086037B"/>
    <w:rsid w:val="008656A6"/>
    <w:rsid w:val="008A2FB7"/>
    <w:rsid w:val="008C2C4D"/>
    <w:rsid w:val="008C51B8"/>
    <w:rsid w:val="008D3BCD"/>
    <w:rsid w:val="009070EC"/>
    <w:rsid w:val="00921B65"/>
    <w:rsid w:val="00924494"/>
    <w:rsid w:val="009314D1"/>
    <w:rsid w:val="00933C77"/>
    <w:rsid w:val="00937866"/>
    <w:rsid w:val="00941933"/>
    <w:rsid w:val="009463ED"/>
    <w:rsid w:val="00950CE9"/>
    <w:rsid w:val="0095246A"/>
    <w:rsid w:val="00953F31"/>
    <w:rsid w:val="00957100"/>
    <w:rsid w:val="00964860"/>
    <w:rsid w:val="00983A6D"/>
    <w:rsid w:val="00997312"/>
    <w:rsid w:val="009A411B"/>
    <w:rsid w:val="009B225C"/>
    <w:rsid w:val="009B2C61"/>
    <w:rsid w:val="009E136C"/>
    <w:rsid w:val="009E18B1"/>
    <w:rsid w:val="009E240E"/>
    <w:rsid w:val="009F054D"/>
    <w:rsid w:val="00A322C5"/>
    <w:rsid w:val="00A37EA2"/>
    <w:rsid w:val="00A65C6D"/>
    <w:rsid w:val="00A75226"/>
    <w:rsid w:val="00A94F37"/>
    <w:rsid w:val="00AA4C68"/>
    <w:rsid w:val="00AB56A8"/>
    <w:rsid w:val="00AB7C89"/>
    <w:rsid w:val="00AD7D56"/>
    <w:rsid w:val="00AE5372"/>
    <w:rsid w:val="00AF1A70"/>
    <w:rsid w:val="00B02C95"/>
    <w:rsid w:val="00B04513"/>
    <w:rsid w:val="00B07A75"/>
    <w:rsid w:val="00B21A6C"/>
    <w:rsid w:val="00B23744"/>
    <w:rsid w:val="00B408F9"/>
    <w:rsid w:val="00B43388"/>
    <w:rsid w:val="00B45839"/>
    <w:rsid w:val="00B620F2"/>
    <w:rsid w:val="00B67668"/>
    <w:rsid w:val="00B7760A"/>
    <w:rsid w:val="00BA7EC3"/>
    <w:rsid w:val="00BD6231"/>
    <w:rsid w:val="00BE040F"/>
    <w:rsid w:val="00BE302F"/>
    <w:rsid w:val="00BE3D45"/>
    <w:rsid w:val="00BF24E1"/>
    <w:rsid w:val="00C026F5"/>
    <w:rsid w:val="00C05FCB"/>
    <w:rsid w:val="00C1011F"/>
    <w:rsid w:val="00C13F00"/>
    <w:rsid w:val="00C219E2"/>
    <w:rsid w:val="00C30099"/>
    <w:rsid w:val="00C40896"/>
    <w:rsid w:val="00C45328"/>
    <w:rsid w:val="00C45E4F"/>
    <w:rsid w:val="00C466F9"/>
    <w:rsid w:val="00C46979"/>
    <w:rsid w:val="00C56FE1"/>
    <w:rsid w:val="00C61E94"/>
    <w:rsid w:val="00C64651"/>
    <w:rsid w:val="00C716A6"/>
    <w:rsid w:val="00C82C67"/>
    <w:rsid w:val="00C83F3E"/>
    <w:rsid w:val="00C84B3B"/>
    <w:rsid w:val="00C96424"/>
    <w:rsid w:val="00CA1404"/>
    <w:rsid w:val="00CA34C8"/>
    <w:rsid w:val="00CB49AD"/>
    <w:rsid w:val="00CB4B10"/>
    <w:rsid w:val="00CD3288"/>
    <w:rsid w:val="00D00729"/>
    <w:rsid w:val="00D00AFB"/>
    <w:rsid w:val="00D040C8"/>
    <w:rsid w:val="00D156A2"/>
    <w:rsid w:val="00D24D3A"/>
    <w:rsid w:val="00D30141"/>
    <w:rsid w:val="00D6278B"/>
    <w:rsid w:val="00D70447"/>
    <w:rsid w:val="00D70719"/>
    <w:rsid w:val="00D76078"/>
    <w:rsid w:val="00D8227C"/>
    <w:rsid w:val="00D952A5"/>
    <w:rsid w:val="00DA2ECF"/>
    <w:rsid w:val="00DA6550"/>
    <w:rsid w:val="00DB4FA2"/>
    <w:rsid w:val="00DC279E"/>
    <w:rsid w:val="00DC3C8B"/>
    <w:rsid w:val="00DD1C6D"/>
    <w:rsid w:val="00DD6C99"/>
    <w:rsid w:val="00DF3CE7"/>
    <w:rsid w:val="00E02E33"/>
    <w:rsid w:val="00E22B9F"/>
    <w:rsid w:val="00E23B76"/>
    <w:rsid w:val="00E26C5D"/>
    <w:rsid w:val="00E306E6"/>
    <w:rsid w:val="00E55660"/>
    <w:rsid w:val="00E56CC6"/>
    <w:rsid w:val="00E6425B"/>
    <w:rsid w:val="00E67B73"/>
    <w:rsid w:val="00E86BFF"/>
    <w:rsid w:val="00E8797E"/>
    <w:rsid w:val="00EA1168"/>
    <w:rsid w:val="00EC6B0B"/>
    <w:rsid w:val="00EE55C9"/>
    <w:rsid w:val="00EF1AAE"/>
    <w:rsid w:val="00F04BF2"/>
    <w:rsid w:val="00F36651"/>
    <w:rsid w:val="00F466E9"/>
    <w:rsid w:val="00F54825"/>
    <w:rsid w:val="00F63369"/>
    <w:rsid w:val="00F758B8"/>
    <w:rsid w:val="00F80A3E"/>
    <w:rsid w:val="00F908B2"/>
    <w:rsid w:val="00FA166D"/>
    <w:rsid w:val="00FB5953"/>
    <w:rsid w:val="00FD2A10"/>
    <w:rsid w:val="00FE7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1BD19F4-AB6D-4835-B4D7-816E8E6C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AA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1AA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1AAE"/>
    <w:pPr>
      <w:keepNext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EF1AAE"/>
    <w:pPr>
      <w:keepNext/>
      <w:jc w:val="both"/>
      <w:outlineLvl w:val="2"/>
    </w:pPr>
    <w:rPr>
      <w:b/>
      <w:i/>
      <w:smallCaps/>
    </w:rPr>
  </w:style>
  <w:style w:type="paragraph" w:styleId="Heading5">
    <w:name w:val="heading 5"/>
    <w:basedOn w:val="Normal"/>
    <w:next w:val="Normal"/>
    <w:qFormat/>
    <w:rsid w:val="00EF1AAE"/>
    <w:pPr>
      <w:keepNext/>
      <w:outlineLvl w:val="4"/>
    </w:pPr>
    <w:rPr>
      <w:rFonts w:ascii="Arial" w:hAnsi="Arial"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listparagraphcxsplast">
    <w:name w:val="msolistparagraphcxsplast"/>
    <w:basedOn w:val="Normal"/>
    <w:rsid w:val="00EF1AAE"/>
    <w:pPr>
      <w:spacing w:before="100" w:beforeAutospacing="1" w:after="100" w:afterAutospacing="1"/>
    </w:pPr>
  </w:style>
  <w:style w:type="character" w:styleId="Hyperlink">
    <w:name w:val="Hyperlink"/>
    <w:semiHidden/>
    <w:rsid w:val="00EF1AAE"/>
    <w:rPr>
      <w:color w:val="0000FF"/>
      <w:u w:val="single"/>
    </w:rPr>
  </w:style>
  <w:style w:type="paragraph" w:styleId="BalloonText">
    <w:name w:val="Balloon Text"/>
    <w:basedOn w:val="Normal"/>
    <w:semiHidden/>
    <w:rsid w:val="00EF1AAE"/>
    <w:rPr>
      <w:rFonts w:ascii="Tahoma" w:hAnsi="Tahoma" w:cs="Tahoma"/>
      <w:sz w:val="16"/>
      <w:szCs w:val="16"/>
    </w:rPr>
  </w:style>
  <w:style w:type="character" w:styleId="FollowedHyperlink">
    <w:name w:val="FollowedHyperlink"/>
    <w:semiHidden/>
    <w:rsid w:val="00EF1AA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rsid w:val="00EF1AAE"/>
    <w:pPr>
      <w:spacing w:before="100" w:after="100"/>
    </w:pPr>
    <w:rPr>
      <w:color w:val="000000"/>
      <w:szCs w:val="20"/>
    </w:rPr>
  </w:style>
  <w:style w:type="paragraph" w:styleId="Title">
    <w:name w:val="Title"/>
    <w:basedOn w:val="Normal"/>
    <w:qFormat/>
    <w:rsid w:val="00EF1AAE"/>
    <w:pPr>
      <w:widowControl w:val="0"/>
      <w:jc w:val="center"/>
    </w:pPr>
    <w:rPr>
      <w:b/>
      <w:snapToGrid w:val="0"/>
      <w:szCs w:val="20"/>
    </w:rPr>
  </w:style>
  <w:style w:type="character" w:customStyle="1" w:styleId="TitleChar">
    <w:name w:val="Title Char"/>
    <w:rsid w:val="00EF1AAE"/>
    <w:rPr>
      <w:b/>
      <w:snapToGrid w:val="0"/>
      <w:sz w:val="24"/>
    </w:rPr>
  </w:style>
  <w:style w:type="character" w:customStyle="1" w:styleId="Heading1CharCharCharCharCharCharCharCharChar">
    <w:name w:val="Heading 1 Char Char Char Char Char Char Char Char Char"/>
    <w:aliases w:val="Heading 1 Char Char Char Char Char Char Char Char Char Char Char Char,Heading 1 Char Char Char Char Char Char Char Char Char Char Char Char Char Char Char Char Char Char Char Char Char Char "/>
    <w:rsid w:val="00EF1AAE"/>
    <w:rPr>
      <w:b/>
      <w:bCs/>
      <w:kern w:val="32"/>
      <w:sz w:val="28"/>
      <w:szCs w:val="3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F1AA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downloadextension">
    <w:name w:val="download_extension"/>
    <w:basedOn w:val="DefaultParagraphFont"/>
    <w:rsid w:val="00EF1AAE"/>
  </w:style>
  <w:style w:type="paragraph" w:styleId="Header">
    <w:name w:val="header"/>
    <w:basedOn w:val="Normal"/>
    <w:semiHidden/>
    <w:rsid w:val="00EF1AAE"/>
    <w:pPr>
      <w:tabs>
        <w:tab w:val="center" w:pos="4680"/>
        <w:tab w:val="right" w:pos="9360"/>
      </w:tabs>
    </w:pPr>
  </w:style>
  <w:style w:type="character" w:customStyle="1" w:styleId="HeaderChar">
    <w:name w:val="Header Char"/>
    <w:rsid w:val="00EF1AAE"/>
    <w:rPr>
      <w:sz w:val="24"/>
      <w:szCs w:val="24"/>
    </w:rPr>
  </w:style>
  <w:style w:type="paragraph" w:styleId="Footer">
    <w:name w:val="footer"/>
    <w:basedOn w:val="Normal"/>
    <w:semiHidden/>
    <w:rsid w:val="00EF1AAE"/>
    <w:pPr>
      <w:tabs>
        <w:tab w:val="center" w:pos="4680"/>
        <w:tab w:val="right" w:pos="9360"/>
      </w:tabs>
    </w:pPr>
  </w:style>
  <w:style w:type="character" w:customStyle="1" w:styleId="FooterChar">
    <w:name w:val="Footer Char"/>
    <w:rsid w:val="00EF1AAE"/>
    <w:rPr>
      <w:sz w:val="24"/>
      <w:szCs w:val="24"/>
    </w:rPr>
  </w:style>
  <w:style w:type="paragraph" w:styleId="NoSpacing">
    <w:name w:val="No Spacing"/>
    <w:qFormat/>
    <w:rsid w:val="00EF1AAE"/>
    <w:rPr>
      <w:rFonts w:ascii="Calibri" w:eastAsia="Calibri" w:hAnsi="Calibri" w:cs="Arial"/>
      <w:sz w:val="22"/>
      <w:szCs w:val="22"/>
    </w:rPr>
  </w:style>
  <w:style w:type="character" w:customStyle="1" w:styleId="NoSpacingChar">
    <w:name w:val="No Spacing Char"/>
    <w:rsid w:val="00EF1AAE"/>
    <w:rPr>
      <w:rFonts w:ascii="Calibri" w:eastAsia="Calibri" w:hAnsi="Calibri" w:cs="Arial"/>
      <w:sz w:val="22"/>
      <w:szCs w:val="22"/>
      <w:lang w:val="en-US" w:eastAsia="en-US" w:bidi="ar-SA"/>
    </w:rPr>
  </w:style>
  <w:style w:type="paragraph" w:styleId="BodyText">
    <w:name w:val="Body Text"/>
    <w:aliases w:val="Char"/>
    <w:basedOn w:val="Normal"/>
    <w:semiHidden/>
    <w:rsid w:val="00EF1AAE"/>
    <w:pPr>
      <w:spacing w:after="120"/>
    </w:pPr>
  </w:style>
  <w:style w:type="character" w:customStyle="1" w:styleId="BodyTextChar">
    <w:name w:val="Body Text Char"/>
    <w:aliases w:val="Char Char"/>
    <w:rsid w:val="00EF1AAE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5A7B7F"/>
  </w:style>
  <w:style w:type="table" w:styleId="TableGrid">
    <w:name w:val="Table Grid"/>
    <w:basedOn w:val="TableNormal"/>
    <w:uiPriority w:val="59"/>
    <w:rsid w:val="004E4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463ED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Cor12</b:Tag>
    <b:SourceType>Book</b:SourceType>
    <b:Guid>{217DE360-ECEC-430E-B65C-2FCBDD06B7FD}</b:Guid>
    <b:Author>
      <b:Author>
        <b:NameList>
          <b:Person>
            <b:Last>Cormen</b:Last>
            <b:First>Thomas</b:First>
            <b:Middle>H</b:Middle>
          </b:Person>
        </b:NameList>
      </b:Author>
    </b:Author>
    <b:Title>Introduction to Algorithms</b:Title>
    <b:Year>2012</b:Year>
    <b:Publisher>PHI Learning</b:Publisher>
    <b:Pages>1312</b:Pages>
    <b:Edition>3rd</b:Edition>
    <b:RefOrder>1</b:RefOrder>
  </b:Source>
</b:Sources>
</file>

<file path=customXml/itemProps1.xml><?xml version="1.0" encoding="utf-8"?>
<ds:datastoreItem xmlns:ds="http://schemas.openxmlformats.org/officeDocument/2006/customXml" ds:itemID="{2F97D435-9349-4ECA-841E-A8777CCA2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course break up</vt:lpstr>
    </vt:vector>
  </TitlesOfParts>
  <Manager>Dr. Sohaib Ahmed</Manager>
  <Company>Bahria University</Company>
  <LinksUpToDate>false</LinksUpToDate>
  <CharactersWithSpaces>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course break up</dc:title>
  <dc:creator>Muhammad Adnan Ur Rehman</dc:creator>
  <cp:lastModifiedBy>Microsoft account</cp:lastModifiedBy>
  <cp:revision>8</cp:revision>
  <cp:lastPrinted>2015-02-08T10:34:00Z</cp:lastPrinted>
  <dcterms:created xsi:type="dcterms:W3CDTF">2022-10-18T13:50:00Z</dcterms:created>
  <dcterms:modified xsi:type="dcterms:W3CDTF">2023-09-24T06:43:00Z</dcterms:modified>
</cp:coreProperties>
</file>