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5056F" w14:textId="77777777" w:rsidR="00AF1ABC" w:rsidRDefault="0083771F">
      <w:pPr>
        <w:spacing w:after="40"/>
        <w:jc w:val="center"/>
      </w:pPr>
      <w:r>
        <w:rPr>
          <w:b/>
          <w:bCs/>
          <w:color w:val="1A1A2E"/>
          <w:sz w:val="36"/>
          <w:szCs w:val="36"/>
        </w:rPr>
        <w:t>ABHISHEK SAHA</w:t>
      </w:r>
    </w:p>
    <w:p w14:paraId="1D1E5E53" w14:textId="77777777" w:rsidR="00AF1ABC" w:rsidRDefault="0083771F">
      <w:pPr>
        <w:spacing w:after="40"/>
        <w:jc w:val="center"/>
      </w:pPr>
      <w:r>
        <w:rPr>
          <w:color w:val="555555"/>
          <w:sz w:val="19"/>
          <w:szCs w:val="19"/>
        </w:rPr>
        <w:t xml:space="preserve">Pune, Maharashtra, India  |  +91-8956666903  |  </w:t>
      </w:r>
      <w:r>
        <w:rPr>
          <w:color w:val="2E5090"/>
          <w:sz w:val="19"/>
          <w:szCs w:val="19"/>
        </w:rPr>
        <w:t>abhisheksaha@live.com</w:t>
      </w:r>
      <w:r>
        <w:rPr>
          <w:color w:val="555555"/>
          <w:sz w:val="19"/>
          <w:szCs w:val="19"/>
        </w:rPr>
        <w:t xml:space="preserve">  |  </w:t>
      </w:r>
      <w:r>
        <w:rPr>
          <w:color w:val="2E5090"/>
          <w:sz w:val="19"/>
          <w:szCs w:val="19"/>
        </w:rPr>
        <w:t>linkedin.com/in/</w:t>
      </w:r>
      <w:proofErr w:type="spellStart"/>
      <w:r>
        <w:rPr>
          <w:color w:val="2E5090"/>
          <w:sz w:val="19"/>
          <w:szCs w:val="19"/>
        </w:rPr>
        <w:t>itsabhisheksaha</w:t>
      </w:r>
      <w:proofErr w:type="spellEnd"/>
    </w:p>
    <w:p w14:paraId="31155851" w14:textId="77777777" w:rsidR="00AF1ABC" w:rsidRDefault="0083771F">
      <w:pPr>
        <w:pBdr>
          <w:bottom w:val="single" w:sz="8" w:space="6" w:color="2E5090"/>
        </w:pBdr>
        <w:spacing w:before="80" w:after="20"/>
        <w:jc w:val="center"/>
      </w:pPr>
      <w:r>
        <w:rPr>
          <w:b/>
          <w:bCs/>
          <w:color w:val="2E5090"/>
        </w:rPr>
        <w:t>PRODUCT OWNER  |  BUSINESS ANALYST  |  WHOLESALE &amp; CORPORATE BANKING</w:t>
      </w:r>
    </w:p>
    <w:p w14:paraId="1AE9DDD1" w14:textId="77777777" w:rsidR="00AF1ABC" w:rsidRDefault="0083771F">
      <w:pPr>
        <w:pBdr>
          <w:bottom w:val="single" w:sz="6" w:space="4" w:color="2E5090"/>
        </w:pBdr>
        <w:spacing w:before="300" w:after="80"/>
      </w:pPr>
      <w:r>
        <w:rPr>
          <w:b/>
          <w:bCs/>
          <w:color w:val="2E5090"/>
        </w:rPr>
        <w:t>PROFILE</w:t>
      </w:r>
    </w:p>
    <w:p w14:paraId="18EF4BDB" w14:textId="77777777" w:rsidR="00AF1ABC" w:rsidRDefault="0083771F">
      <w:pPr>
        <w:spacing w:before="60" w:after="60"/>
      </w:pPr>
      <w:r>
        <w:rPr>
          <w:color w:val="555555"/>
          <w:sz w:val="21"/>
          <w:szCs w:val="21"/>
        </w:rPr>
        <w:t xml:space="preserve">Product Owner with 13+ years in Wholesale and Corporate Banking, delivering end-to-end across the Customer Accounts journey—from KYC onboarding and legal entity structuring through account lifecycle management to downstream SWIFT, SEPA, and BACS payment processing. Delivered £1.25M in annual savings through legacy decommissioning, migrated 100+ services to </w:t>
      </w:r>
      <w:proofErr w:type="spellStart"/>
      <w:r>
        <w:rPr>
          <w:color w:val="555555"/>
          <w:sz w:val="21"/>
          <w:szCs w:val="21"/>
        </w:rPr>
        <w:t>microservices</w:t>
      </w:r>
      <w:proofErr w:type="spellEnd"/>
      <w:r>
        <w:rPr>
          <w:color w:val="555555"/>
          <w:sz w:val="21"/>
          <w:szCs w:val="21"/>
        </w:rPr>
        <w:t xml:space="preserve"> architecture, and launched a cloud-native data product (AWS Bedrock, S3) that cut client onboarding data requests by 30%. 2025 Group Technology Award Finalist. Seeking VP-level Product Owner or Senior Business Analyst roles.</w:t>
      </w:r>
    </w:p>
    <w:p w14:paraId="2F3DDB7D" w14:textId="77777777" w:rsidR="00AF1ABC" w:rsidRDefault="0083771F">
      <w:pPr>
        <w:pBdr>
          <w:bottom w:val="single" w:sz="6" w:space="4" w:color="2E5090"/>
        </w:pBdr>
        <w:spacing w:before="300" w:after="80"/>
      </w:pPr>
      <w:r>
        <w:rPr>
          <w:b/>
          <w:bCs/>
          <w:color w:val="2E5090"/>
        </w:rPr>
        <w:t>DOMAIN EXPERTISE</w:t>
      </w:r>
    </w:p>
    <w:p w14:paraId="731A1676" w14:textId="77777777" w:rsidR="00AF1ABC" w:rsidRDefault="0083771F">
      <w:pPr>
        <w:spacing w:before="80" w:after="30"/>
      </w:pPr>
      <w:r>
        <w:rPr>
          <w:b/>
          <w:bCs/>
          <w:color w:val="1A1A2E"/>
          <w:sz w:val="21"/>
          <w:szCs w:val="21"/>
        </w:rPr>
        <w:t xml:space="preserve">Client Onboarding &amp; KYC: </w:t>
      </w:r>
      <w:r>
        <w:rPr>
          <w:color w:val="555555"/>
          <w:sz w:val="20"/>
          <w:szCs w:val="20"/>
        </w:rPr>
        <w:t>KYC due diligence, legal entity creation, D&amp;B hierarchy integration, client grouping, regulatory document collection</w:t>
      </w:r>
    </w:p>
    <w:p w14:paraId="4ADC94B8" w14:textId="77777777" w:rsidR="00AF1ABC" w:rsidRDefault="0083771F">
      <w:pPr>
        <w:spacing w:before="30" w:after="30"/>
      </w:pPr>
      <w:r>
        <w:rPr>
          <w:b/>
          <w:bCs/>
          <w:color w:val="1A1A2E"/>
          <w:sz w:val="21"/>
          <w:szCs w:val="21"/>
        </w:rPr>
        <w:t xml:space="preserve">Account Lifecycle &amp; MDM: </w:t>
      </w:r>
      <w:r>
        <w:rPr>
          <w:color w:val="555555"/>
          <w:sz w:val="20"/>
          <w:szCs w:val="20"/>
        </w:rPr>
        <w:t>Account opening, customer-account data mastering, golden source creation, legal hierarchy maintenance, client lifecycle management (CLM)</w:t>
      </w:r>
    </w:p>
    <w:p w14:paraId="0B42273F" w14:textId="77777777" w:rsidR="00AF1ABC" w:rsidRDefault="0083771F">
      <w:pPr>
        <w:spacing w:before="30" w:after="30"/>
      </w:pPr>
      <w:r>
        <w:rPr>
          <w:b/>
          <w:bCs/>
          <w:color w:val="1A1A2E"/>
          <w:sz w:val="21"/>
          <w:szCs w:val="21"/>
        </w:rPr>
        <w:t xml:space="preserve">Payments &amp; Settlement: </w:t>
      </w:r>
      <w:r>
        <w:rPr>
          <w:color w:val="555555"/>
          <w:sz w:val="20"/>
          <w:szCs w:val="20"/>
        </w:rPr>
        <w:t>SWIFT/SEPA/BACS payment flows, open account trade finance, RWA processing, downstream system integration across 10+ systems</w:t>
      </w:r>
    </w:p>
    <w:p w14:paraId="03E84B8C" w14:textId="77777777" w:rsidR="00AF1ABC" w:rsidRDefault="0083771F">
      <w:pPr>
        <w:pBdr>
          <w:bottom w:val="single" w:sz="6" w:space="4" w:color="2E5090"/>
        </w:pBdr>
        <w:spacing w:before="300" w:after="80"/>
      </w:pPr>
      <w:r>
        <w:rPr>
          <w:b/>
          <w:bCs/>
          <w:color w:val="2E5090"/>
        </w:rPr>
        <w:t>KEY ACHIEVEMENTS</w:t>
      </w:r>
    </w:p>
    <w:p w14:paraId="01A6DB0F" w14:textId="77777777" w:rsidR="00AF1ABC" w:rsidRDefault="0083771F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  <w:sz w:val="21"/>
          <w:szCs w:val="21"/>
        </w:rPr>
        <w:t xml:space="preserve">Commercial Impact: </w:t>
      </w:r>
      <w:r>
        <w:rPr>
          <w:color w:val="555555"/>
          <w:sz w:val="21"/>
          <w:szCs w:val="21"/>
        </w:rPr>
        <w:t>£1.25M annual savings delivered through legacy Oracle/IBM decommissioning with 100% service continuity across all downstream systems.</w:t>
      </w:r>
    </w:p>
    <w:p w14:paraId="792E6D77" w14:textId="77777777" w:rsidR="00AF1ABC" w:rsidRDefault="0083771F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  <w:sz w:val="21"/>
          <w:szCs w:val="21"/>
        </w:rPr>
        <w:t xml:space="preserve">Platform </w:t>
      </w:r>
      <w:proofErr w:type="spellStart"/>
      <w:r>
        <w:rPr>
          <w:b/>
          <w:bCs/>
          <w:color w:val="1A1A2E"/>
          <w:sz w:val="21"/>
          <w:szCs w:val="21"/>
        </w:rPr>
        <w:t>Modernisation</w:t>
      </w:r>
      <w:proofErr w:type="spellEnd"/>
      <w:r>
        <w:rPr>
          <w:b/>
          <w:bCs/>
          <w:color w:val="1A1A2E"/>
          <w:sz w:val="21"/>
          <w:szCs w:val="21"/>
        </w:rPr>
        <w:t xml:space="preserve">: </w:t>
      </w:r>
      <w:r>
        <w:rPr>
          <w:color w:val="555555"/>
          <w:sz w:val="21"/>
          <w:szCs w:val="21"/>
        </w:rPr>
        <w:t xml:space="preserve">Led migration of 100+ services and 400+ UI pages from monolithic architecture to </w:t>
      </w:r>
      <w:proofErr w:type="spellStart"/>
      <w:r>
        <w:rPr>
          <w:color w:val="555555"/>
          <w:sz w:val="21"/>
          <w:szCs w:val="21"/>
        </w:rPr>
        <w:t>microservices</w:t>
      </w:r>
      <w:proofErr w:type="spellEnd"/>
      <w:r>
        <w:rPr>
          <w:color w:val="555555"/>
          <w:sz w:val="21"/>
          <w:szCs w:val="21"/>
        </w:rPr>
        <w:t>, maintaining zero-defect delivery.</w:t>
      </w:r>
    </w:p>
    <w:p w14:paraId="052A7615" w14:textId="77777777" w:rsidR="00AF1ABC" w:rsidRDefault="0083771F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  <w:sz w:val="21"/>
          <w:szCs w:val="21"/>
        </w:rPr>
        <w:t xml:space="preserve">Data Product Launch: </w:t>
      </w:r>
      <w:r>
        <w:rPr>
          <w:color w:val="555555"/>
          <w:sz w:val="21"/>
          <w:szCs w:val="21"/>
        </w:rPr>
        <w:t>Launched cloud-native Legal Hierarchies product (AWS S3, Amazon Bedrock) integrating D&amp;B data to create the bank’s golden source for client corporate structures.</w:t>
      </w:r>
    </w:p>
    <w:p w14:paraId="4900A845" w14:textId="77777777" w:rsidR="00AF1ABC" w:rsidRDefault="0083771F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  <w:sz w:val="21"/>
          <w:szCs w:val="21"/>
        </w:rPr>
        <w:t xml:space="preserve">Customer Accounts Impact: </w:t>
      </w:r>
      <w:r>
        <w:rPr>
          <w:color w:val="555555"/>
          <w:sz w:val="21"/>
          <w:szCs w:val="21"/>
        </w:rPr>
        <w:t>Reduced client onboarding data requests by 30% through unified Customer &amp; Account data view, directly improving time-to-revenue for Wholesale Banking clients.</w:t>
      </w:r>
    </w:p>
    <w:p w14:paraId="39443216" w14:textId="77777777" w:rsidR="00AF1ABC" w:rsidRDefault="0083771F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  <w:sz w:val="21"/>
          <w:szCs w:val="21"/>
        </w:rPr>
        <w:t xml:space="preserve">Payments Enablement: </w:t>
      </w:r>
      <w:r>
        <w:rPr>
          <w:color w:val="555555"/>
          <w:sz w:val="21"/>
          <w:szCs w:val="21"/>
        </w:rPr>
        <w:t>Designed UI for legal entity creation and client grouping that enabled seamless downstream SWIFT/SEPA payment processing.</w:t>
      </w:r>
    </w:p>
    <w:p w14:paraId="084259BA" w14:textId="77777777" w:rsidR="00AF1ABC" w:rsidRDefault="0083771F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  <w:sz w:val="21"/>
          <w:szCs w:val="21"/>
        </w:rPr>
        <w:t xml:space="preserve">Agentic Payments: </w:t>
      </w:r>
      <w:r>
        <w:rPr>
          <w:color w:val="555555"/>
          <w:sz w:val="21"/>
          <w:szCs w:val="21"/>
        </w:rPr>
        <w:t>Leading strategic development of an enterprise platform for issuing, governing, and auditing payment credentials for autonomous AI agents—bridging agentic AI with regulated payment infrastructure.</w:t>
      </w:r>
    </w:p>
    <w:p w14:paraId="7478DEFA" w14:textId="77777777" w:rsidR="00AF1ABC" w:rsidRDefault="0083771F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  <w:sz w:val="21"/>
          <w:szCs w:val="21"/>
        </w:rPr>
        <w:t xml:space="preserve">Recognition: </w:t>
      </w:r>
      <w:r>
        <w:rPr>
          <w:color w:val="555555"/>
          <w:sz w:val="21"/>
          <w:szCs w:val="21"/>
        </w:rPr>
        <w:t>Finalist for “Technology Team of the Year” at the 2025 Group Technology Awards.</w:t>
      </w:r>
    </w:p>
    <w:p w14:paraId="5C0F15AE" w14:textId="77777777" w:rsidR="00AF1ABC" w:rsidRDefault="0083771F">
      <w:pPr>
        <w:pBdr>
          <w:bottom w:val="single" w:sz="6" w:space="4" w:color="2E5090"/>
        </w:pBdr>
        <w:spacing w:before="300" w:after="80"/>
      </w:pPr>
      <w:r>
        <w:rPr>
          <w:b/>
          <w:bCs/>
          <w:color w:val="2E5090"/>
        </w:rPr>
        <w:t>PROFESSIONAL EXPERIENCE</w:t>
      </w:r>
    </w:p>
    <w:p w14:paraId="49BF8D9A" w14:textId="77777777" w:rsidR="00AF1ABC" w:rsidRDefault="0083771F">
      <w:pPr>
        <w:spacing w:before="200"/>
      </w:pPr>
      <w:r>
        <w:rPr>
          <w:b/>
          <w:bCs/>
          <w:color w:val="1A1A2E"/>
        </w:rPr>
        <w:t>BARCLAYS</w:t>
      </w:r>
      <w:r>
        <w:rPr>
          <w:color w:val="555555"/>
          <w:sz w:val="20"/>
          <w:szCs w:val="20"/>
        </w:rPr>
        <w:t xml:space="preserve">  |  Pune, India</w:t>
      </w:r>
    </w:p>
    <w:p w14:paraId="54A81B2B" w14:textId="40B01370" w:rsidR="00AF1ABC" w:rsidRDefault="0083771F">
      <w:pPr>
        <w:tabs>
          <w:tab w:val="right" w:pos="9026"/>
        </w:tabs>
        <w:spacing w:before="20" w:after="80"/>
      </w:pPr>
      <w:r>
        <w:rPr>
          <w:b/>
          <w:bCs/>
          <w:i/>
          <w:iCs/>
          <w:color w:val="2E5090"/>
          <w:sz w:val="21"/>
          <w:szCs w:val="21"/>
        </w:rPr>
        <w:t>Assistant Vice President — Product Owner / Lead Business Analyst</w:t>
      </w:r>
      <w:r w:rsidR="0096130B">
        <w:rPr>
          <w:b/>
          <w:bCs/>
          <w:i/>
          <w:iCs/>
          <w:color w:val="2E5090"/>
          <w:sz w:val="21"/>
          <w:szCs w:val="21"/>
        </w:rPr>
        <w:t xml:space="preserve"> </w:t>
      </w:r>
      <w:r>
        <w:tab/>
      </w:r>
      <w:r>
        <w:rPr>
          <w:color w:val="555555"/>
          <w:sz w:val="20"/>
          <w:szCs w:val="20"/>
        </w:rPr>
        <w:t>Mar 2015 – Present</w:t>
      </w:r>
    </w:p>
    <w:p w14:paraId="502732BC" w14:textId="77777777" w:rsidR="00AF1ABC" w:rsidRDefault="0083771F">
      <w:pPr>
        <w:spacing w:before="40" w:after="40"/>
      </w:pPr>
      <w:r>
        <w:rPr>
          <w:i/>
          <w:iCs/>
          <w:color w:val="555555"/>
          <w:sz w:val="20"/>
          <w:szCs w:val="20"/>
        </w:rPr>
        <w:t>Lead Product Owner for the Change and Transformation portfolio within Wholesale &amp; Corporate Banking, directing strategy and execution for a cross-functional squad of 15+. Member of the Project Senior Leadership Team (SLT).</w:t>
      </w:r>
    </w:p>
    <w:p w14:paraId="0AD248A4" w14:textId="77777777" w:rsidR="00AF1ABC" w:rsidRDefault="0083771F">
      <w:pPr>
        <w:spacing w:before="140" w:after="40"/>
      </w:pPr>
      <w:r>
        <w:rPr>
          <w:b/>
          <w:bCs/>
          <w:color w:val="1A1A2E"/>
          <w:sz w:val="21"/>
          <w:szCs w:val="21"/>
        </w:rPr>
        <w:t>Customer Accounts Journey &amp; Client Onboarding</w:t>
      </w:r>
    </w:p>
    <w:p w14:paraId="40397619" w14:textId="77777777" w:rsidR="00AF1ABC" w:rsidRDefault="0083771F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1"/>
          <w:szCs w:val="21"/>
        </w:rPr>
        <w:t>Own the end-to-end Customer Accounts journey: from initial KYC onboarding and legal entity structuring through account lifecycle maintenance to downstream payment enablement.</w:t>
      </w:r>
    </w:p>
    <w:p w14:paraId="77747199" w14:textId="77777777" w:rsidR="00AF1ABC" w:rsidRDefault="0083771F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1"/>
          <w:szCs w:val="21"/>
        </w:rPr>
        <w:t>Conceptualised and launched the Legal Hierarchies product, integrating Dun &amp; Bradstreet API data to build the bank’s golden source for client corporate structures—replacing fragmented manual processes.</w:t>
      </w:r>
    </w:p>
    <w:p w14:paraId="4936F697" w14:textId="77777777" w:rsidR="00AF1ABC" w:rsidRDefault="0083771F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1"/>
          <w:szCs w:val="21"/>
        </w:rPr>
        <w:lastRenderedPageBreak/>
        <w:t>Engineered data ingestion pipeline using AWS S3 and leveraged Amazon Bedrock foundational models for resolving complex entity relationships at scale.</w:t>
      </w:r>
    </w:p>
    <w:p w14:paraId="5C9ECA02" w14:textId="77777777" w:rsidR="00AF1ABC" w:rsidRDefault="0083771F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1"/>
          <w:szCs w:val="21"/>
        </w:rPr>
        <w:t>Designed operational UI for legal entity creation and client grouping, ensuring high-quality master data that feeds directly into SWIFT, SEPA, and BACS payment processing workflows.</w:t>
      </w:r>
    </w:p>
    <w:p w14:paraId="52B88FAF" w14:textId="77777777" w:rsidR="00AF1ABC" w:rsidRDefault="0083771F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1"/>
          <w:szCs w:val="21"/>
        </w:rPr>
        <w:t>Unified Customer &amp; Account data view reduced onboarding data requests by 30%, measurably improving time-to-revenue for Wholesale Banking clients.</w:t>
      </w:r>
    </w:p>
    <w:p w14:paraId="0D6D0811" w14:textId="77777777" w:rsidR="00AF1ABC" w:rsidRDefault="0083771F">
      <w:pPr>
        <w:spacing w:before="140" w:after="40"/>
      </w:pPr>
      <w:r>
        <w:rPr>
          <w:b/>
          <w:bCs/>
          <w:color w:val="1A1A2E"/>
          <w:sz w:val="21"/>
          <w:szCs w:val="21"/>
        </w:rPr>
        <w:t>Payments Domain &amp; Downstream Integration</w:t>
      </w:r>
    </w:p>
    <w:p w14:paraId="2ADB1F56" w14:textId="77777777" w:rsidR="00AF1ABC" w:rsidRDefault="0083771F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1"/>
          <w:szCs w:val="21"/>
        </w:rPr>
        <w:t>Ensured data integrity and seamless integration across 10+ downstream payment systems, directly supporting SWIFT, SEPA, and BACS processing for Wholesale clients.</w:t>
      </w:r>
    </w:p>
    <w:p w14:paraId="334DF1B2" w14:textId="77777777" w:rsidR="00AF1ABC" w:rsidRDefault="0083771F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1"/>
          <w:szCs w:val="21"/>
        </w:rPr>
        <w:t xml:space="preserve">Managed product backlog for migration of payment-critical services from monolithic Oracle/IBM platforms to </w:t>
      </w:r>
      <w:proofErr w:type="spellStart"/>
      <w:r>
        <w:rPr>
          <w:color w:val="555555"/>
          <w:sz w:val="21"/>
          <w:szCs w:val="21"/>
        </w:rPr>
        <w:t>microservices</w:t>
      </w:r>
      <w:proofErr w:type="spellEnd"/>
      <w:r>
        <w:rPr>
          <w:color w:val="555555"/>
          <w:sz w:val="21"/>
          <w:szCs w:val="21"/>
        </w:rPr>
        <w:t>, with zero-defect delivery and 100% service continuity.</w:t>
      </w:r>
    </w:p>
    <w:p w14:paraId="503E1021" w14:textId="77777777" w:rsidR="00AF1ABC" w:rsidRDefault="0083771F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1"/>
          <w:szCs w:val="21"/>
        </w:rPr>
        <w:t>Collaborated with payments operations and technology teams to define API contracts and data validation rules for payment message generation.</w:t>
      </w:r>
    </w:p>
    <w:p w14:paraId="77FDB35A" w14:textId="77777777" w:rsidR="00AF1ABC" w:rsidRDefault="0083771F">
      <w:pPr>
        <w:spacing w:before="140" w:after="40"/>
      </w:pPr>
      <w:r>
        <w:rPr>
          <w:b/>
          <w:bCs/>
          <w:color w:val="1A1A2E"/>
          <w:sz w:val="21"/>
          <w:szCs w:val="21"/>
        </w:rPr>
        <w:t xml:space="preserve">Platform </w:t>
      </w:r>
      <w:proofErr w:type="spellStart"/>
      <w:r>
        <w:rPr>
          <w:b/>
          <w:bCs/>
          <w:color w:val="1A1A2E"/>
          <w:sz w:val="21"/>
          <w:szCs w:val="21"/>
        </w:rPr>
        <w:t>Modernisation</w:t>
      </w:r>
      <w:proofErr w:type="spellEnd"/>
      <w:r>
        <w:rPr>
          <w:b/>
          <w:bCs/>
          <w:color w:val="1A1A2E"/>
          <w:sz w:val="21"/>
          <w:szCs w:val="21"/>
        </w:rPr>
        <w:t xml:space="preserve"> &amp; Legacy Decommissioning</w:t>
      </w:r>
    </w:p>
    <w:p w14:paraId="5AD67D14" w14:textId="77777777" w:rsidR="00AF1ABC" w:rsidRDefault="0083771F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1"/>
          <w:szCs w:val="21"/>
        </w:rPr>
        <w:t xml:space="preserve">Defined the strategic roadmap for the bank’s infrastructure </w:t>
      </w:r>
      <w:proofErr w:type="spellStart"/>
      <w:r>
        <w:rPr>
          <w:color w:val="555555"/>
          <w:sz w:val="21"/>
          <w:szCs w:val="21"/>
        </w:rPr>
        <w:t>modernisation</w:t>
      </w:r>
      <w:proofErr w:type="spell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programme</w:t>
      </w:r>
      <w:proofErr w:type="spellEnd"/>
      <w:r>
        <w:rPr>
          <w:color w:val="555555"/>
          <w:sz w:val="21"/>
          <w:szCs w:val="21"/>
        </w:rPr>
        <w:t xml:space="preserve">, guiding transition from monolithic legacy systems to scalable </w:t>
      </w:r>
      <w:proofErr w:type="spellStart"/>
      <w:r>
        <w:rPr>
          <w:color w:val="555555"/>
          <w:sz w:val="21"/>
          <w:szCs w:val="21"/>
        </w:rPr>
        <w:t>microservices</w:t>
      </w:r>
      <w:proofErr w:type="spellEnd"/>
      <w:r>
        <w:rPr>
          <w:color w:val="555555"/>
          <w:sz w:val="21"/>
          <w:szCs w:val="21"/>
        </w:rPr>
        <w:t>.</w:t>
      </w:r>
    </w:p>
    <w:p w14:paraId="71894BFE" w14:textId="77777777" w:rsidR="00AF1ABC" w:rsidRDefault="0083771F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1"/>
          <w:szCs w:val="21"/>
        </w:rPr>
        <w:t>Owned P&amp;L impact for legacy decommissioning: retired high-cost Oracle/IBM products delivering £1.25M in annual savings.</w:t>
      </w:r>
    </w:p>
    <w:p w14:paraId="3B354669" w14:textId="77777777" w:rsidR="00AF1ABC" w:rsidRDefault="0083771F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1"/>
          <w:szCs w:val="21"/>
        </w:rPr>
        <w:t xml:space="preserve">Managed backlog for migration of 100+ services and 400+ UI pages, rigorously </w:t>
      </w:r>
      <w:proofErr w:type="spellStart"/>
      <w:r>
        <w:rPr>
          <w:color w:val="555555"/>
          <w:sz w:val="21"/>
          <w:szCs w:val="21"/>
        </w:rPr>
        <w:t>prioritising</w:t>
      </w:r>
      <w:proofErr w:type="spellEnd"/>
      <w:r>
        <w:rPr>
          <w:color w:val="555555"/>
          <w:sz w:val="21"/>
          <w:szCs w:val="21"/>
        </w:rPr>
        <w:t xml:space="preserve"> features across 10+ downstream systems.</w:t>
      </w:r>
    </w:p>
    <w:p w14:paraId="05DAFCA5" w14:textId="77777777" w:rsidR="00AF1ABC" w:rsidRDefault="0083771F">
      <w:pPr>
        <w:spacing w:before="140" w:after="40"/>
      </w:pPr>
      <w:r>
        <w:rPr>
          <w:b/>
          <w:bCs/>
          <w:color w:val="1A1A2E"/>
          <w:sz w:val="21"/>
          <w:szCs w:val="21"/>
        </w:rPr>
        <w:t>AI Innovation &amp; Technical R&amp;D</w:t>
      </w:r>
    </w:p>
    <w:p w14:paraId="3D1AF8E5" w14:textId="77777777" w:rsidR="00AF1ABC" w:rsidRDefault="0083771F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1"/>
          <w:szCs w:val="21"/>
        </w:rPr>
        <w:t>Leading strategic development of an enterprise platform for issuing, governing, and auditing payment credentials for autonomous AI agents—addressing credential lifecycle, fraud/liability governance, and scheme alignment within regulated payment rails.</w:t>
      </w:r>
    </w:p>
    <w:p w14:paraId="4ECB3073" w14:textId="77777777" w:rsidR="00AF1ABC" w:rsidRDefault="0083771F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1"/>
          <w:szCs w:val="21"/>
        </w:rPr>
        <w:t>Architected Agentic AI proof-of-concept (n8n, Python) for automated downtime reporting—autonomously processes operational data into PowerPoint insights, reducing manual effort by 40%.</w:t>
      </w:r>
    </w:p>
    <w:p w14:paraId="640E7BA6" w14:textId="77777777" w:rsidR="00AF1ABC" w:rsidRDefault="0083771F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1"/>
          <w:szCs w:val="21"/>
        </w:rPr>
        <w:t>Applied SQL and Unix for production validation, root cause analysis, and live confidence testing in high-volume transaction environments.</w:t>
      </w:r>
    </w:p>
    <w:p w14:paraId="1AAA8146" w14:textId="77777777" w:rsidR="00AF1ABC" w:rsidRDefault="0083771F">
      <w:pPr>
        <w:spacing w:before="200"/>
      </w:pPr>
      <w:r>
        <w:rPr>
          <w:b/>
          <w:bCs/>
          <w:color w:val="1A1A2E"/>
        </w:rPr>
        <w:t>YASH TECHNOLOGIES</w:t>
      </w:r>
      <w:r>
        <w:rPr>
          <w:color w:val="555555"/>
          <w:sz w:val="20"/>
          <w:szCs w:val="20"/>
        </w:rPr>
        <w:t xml:space="preserve">  |  Pune, India</w:t>
      </w:r>
    </w:p>
    <w:p w14:paraId="1A2E1879" w14:textId="77777777" w:rsidR="00AF1ABC" w:rsidRDefault="0083771F">
      <w:pPr>
        <w:tabs>
          <w:tab w:val="right" w:pos="9026"/>
        </w:tabs>
        <w:spacing w:before="20" w:after="80"/>
      </w:pPr>
      <w:r>
        <w:rPr>
          <w:b/>
          <w:bCs/>
          <w:i/>
          <w:iCs/>
          <w:color w:val="2E5090"/>
          <w:sz w:val="21"/>
          <w:szCs w:val="21"/>
        </w:rPr>
        <w:t>System Analyst</w:t>
      </w:r>
      <w:r>
        <w:tab/>
      </w:r>
      <w:r>
        <w:rPr>
          <w:color w:val="555555"/>
          <w:sz w:val="20"/>
          <w:szCs w:val="20"/>
        </w:rPr>
        <w:t>Oct 2014 – Mar 2015</w:t>
      </w:r>
    </w:p>
    <w:p w14:paraId="756D9CB7" w14:textId="77777777" w:rsidR="00AF1ABC" w:rsidRDefault="0083771F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1"/>
          <w:szCs w:val="21"/>
        </w:rPr>
        <w:t>Led operational workflow overhaul, accelerating solution delivery speed by 30%. Owned monitoring strategy that reduced platform downtime by 25%.</w:t>
      </w:r>
    </w:p>
    <w:p w14:paraId="0922129E" w14:textId="77777777" w:rsidR="00AF1ABC" w:rsidRDefault="0083771F">
      <w:pPr>
        <w:spacing w:before="200"/>
      </w:pPr>
      <w:r>
        <w:rPr>
          <w:b/>
          <w:bCs/>
          <w:color w:val="1A1A2E"/>
        </w:rPr>
        <w:t>TATA CONSULTANCY SERVICES</w:t>
      </w:r>
      <w:r>
        <w:rPr>
          <w:color w:val="555555"/>
          <w:sz w:val="20"/>
          <w:szCs w:val="20"/>
        </w:rPr>
        <w:t xml:space="preserve">  |  Pune, India</w:t>
      </w:r>
    </w:p>
    <w:p w14:paraId="7B30EDB8" w14:textId="77777777" w:rsidR="00AF1ABC" w:rsidRDefault="0083771F">
      <w:pPr>
        <w:tabs>
          <w:tab w:val="right" w:pos="9026"/>
        </w:tabs>
        <w:spacing w:before="20" w:after="80"/>
      </w:pPr>
      <w:r>
        <w:rPr>
          <w:b/>
          <w:bCs/>
          <w:i/>
          <w:iCs/>
          <w:color w:val="2E5090"/>
          <w:sz w:val="21"/>
          <w:szCs w:val="21"/>
        </w:rPr>
        <w:t>Systems Engineer</w:t>
      </w:r>
      <w:r>
        <w:tab/>
      </w:r>
      <w:r>
        <w:rPr>
          <w:color w:val="555555"/>
          <w:sz w:val="20"/>
          <w:szCs w:val="20"/>
        </w:rPr>
        <w:t>Sep 2012 – Oct 2014</w:t>
      </w:r>
    </w:p>
    <w:p w14:paraId="1F1CA023" w14:textId="77777777" w:rsidR="00AF1ABC" w:rsidRDefault="0083771F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1"/>
          <w:szCs w:val="21"/>
        </w:rPr>
        <w:t>Designed and deployed Data Warehouse solutions (</w:t>
      </w:r>
      <w:proofErr w:type="spellStart"/>
      <w:r>
        <w:rPr>
          <w:color w:val="555555"/>
          <w:sz w:val="21"/>
          <w:szCs w:val="21"/>
        </w:rPr>
        <w:t>Informatica</w:t>
      </w:r>
      <w:proofErr w:type="spellEnd"/>
      <w:r>
        <w:rPr>
          <w:color w:val="555555"/>
          <w:sz w:val="21"/>
          <w:szCs w:val="21"/>
        </w:rPr>
        <w:t>/Teradata) improving data access efficiency by 30%. Managed Tableau/Power BI dashboard rollout, enhancing reporting accuracy by 20%.</w:t>
      </w:r>
    </w:p>
    <w:p w14:paraId="28380E99" w14:textId="77777777" w:rsidR="00AF1ABC" w:rsidRDefault="0083771F">
      <w:pPr>
        <w:pBdr>
          <w:bottom w:val="single" w:sz="6" w:space="4" w:color="2E5090"/>
        </w:pBdr>
        <w:spacing w:before="300" w:after="80"/>
      </w:pPr>
      <w:r>
        <w:rPr>
          <w:b/>
          <w:bCs/>
          <w:color w:val="2E5090"/>
        </w:rPr>
        <w:t>TECHNICAL SKILLS</w:t>
      </w:r>
    </w:p>
    <w:p w14:paraId="0994B9AF" w14:textId="77777777" w:rsidR="00AF1ABC" w:rsidRDefault="0083771F">
      <w:pPr>
        <w:spacing w:before="60" w:after="40"/>
      </w:pPr>
      <w:r>
        <w:rPr>
          <w:b/>
          <w:bCs/>
          <w:color w:val="1A1A2E"/>
          <w:sz w:val="20"/>
          <w:szCs w:val="20"/>
        </w:rPr>
        <w:t xml:space="preserve">Cloud &amp; AI: </w:t>
      </w:r>
      <w:r>
        <w:rPr>
          <w:color w:val="555555"/>
          <w:sz w:val="20"/>
          <w:szCs w:val="20"/>
        </w:rPr>
        <w:t xml:space="preserve">Amazon Bedrock, AWS S3, Agentic AI, n8n Workflow Automation   |   </w:t>
      </w:r>
      <w:r>
        <w:rPr>
          <w:b/>
          <w:bCs/>
          <w:color w:val="1A1A2E"/>
          <w:sz w:val="20"/>
          <w:szCs w:val="20"/>
        </w:rPr>
        <w:t xml:space="preserve">Data &amp; Analytics: </w:t>
      </w:r>
      <w:r>
        <w:rPr>
          <w:color w:val="555555"/>
          <w:sz w:val="20"/>
          <w:szCs w:val="20"/>
        </w:rPr>
        <w:t xml:space="preserve">SQL, Tableau, Power BI, </w:t>
      </w:r>
      <w:proofErr w:type="spellStart"/>
      <w:r>
        <w:rPr>
          <w:color w:val="555555"/>
          <w:sz w:val="20"/>
          <w:szCs w:val="20"/>
        </w:rPr>
        <w:t>Informatica</w:t>
      </w:r>
      <w:proofErr w:type="spellEnd"/>
      <w:r>
        <w:rPr>
          <w:color w:val="555555"/>
          <w:sz w:val="20"/>
          <w:szCs w:val="20"/>
        </w:rPr>
        <w:t>, Teradata</w:t>
      </w:r>
    </w:p>
    <w:p w14:paraId="29A42799" w14:textId="77777777" w:rsidR="00AF1ABC" w:rsidRDefault="0083771F">
      <w:pPr>
        <w:spacing w:before="20" w:after="40"/>
      </w:pPr>
      <w:r>
        <w:rPr>
          <w:b/>
          <w:bCs/>
          <w:color w:val="1A1A2E"/>
          <w:sz w:val="20"/>
          <w:szCs w:val="20"/>
        </w:rPr>
        <w:t xml:space="preserve">Development: </w:t>
      </w:r>
      <w:r>
        <w:rPr>
          <w:color w:val="555555"/>
          <w:sz w:val="20"/>
          <w:szCs w:val="20"/>
        </w:rPr>
        <w:t xml:space="preserve">Python, Unix/Shell Scripting, </w:t>
      </w:r>
      <w:proofErr w:type="spellStart"/>
      <w:r>
        <w:rPr>
          <w:color w:val="555555"/>
          <w:sz w:val="20"/>
          <w:szCs w:val="20"/>
        </w:rPr>
        <w:t>D3.js</w:t>
      </w:r>
      <w:proofErr w:type="spellEnd"/>
      <w:r>
        <w:rPr>
          <w:color w:val="555555"/>
          <w:sz w:val="20"/>
          <w:szCs w:val="20"/>
        </w:rPr>
        <w:t xml:space="preserve">   |   </w:t>
      </w:r>
      <w:r>
        <w:rPr>
          <w:b/>
          <w:bCs/>
          <w:color w:val="1A1A2E"/>
          <w:sz w:val="20"/>
          <w:szCs w:val="20"/>
        </w:rPr>
        <w:t xml:space="preserve">Tools &amp; Governance: </w:t>
      </w:r>
      <w:proofErr w:type="spellStart"/>
      <w:r>
        <w:rPr>
          <w:color w:val="555555"/>
          <w:sz w:val="20"/>
          <w:szCs w:val="20"/>
        </w:rPr>
        <w:t>Jira</w:t>
      </w:r>
      <w:proofErr w:type="spellEnd"/>
      <w:r>
        <w:rPr>
          <w:color w:val="555555"/>
          <w:sz w:val="20"/>
          <w:szCs w:val="20"/>
        </w:rPr>
        <w:t>, SDLC, Agile/Scrum, Backlog Management</w:t>
      </w:r>
    </w:p>
    <w:p w14:paraId="198FD4D4" w14:textId="77777777" w:rsidR="00AF1ABC" w:rsidRDefault="0083771F">
      <w:pPr>
        <w:pBdr>
          <w:bottom w:val="single" w:sz="6" w:space="4" w:color="2E5090"/>
        </w:pBdr>
        <w:spacing w:before="300" w:after="80"/>
      </w:pPr>
      <w:r>
        <w:rPr>
          <w:b/>
          <w:bCs/>
          <w:color w:val="2E5090"/>
        </w:rPr>
        <w:t>EDUCATION &amp; AWARDS</w:t>
      </w:r>
    </w:p>
    <w:p w14:paraId="3DE47DFE" w14:textId="77777777" w:rsidR="00AF1ABC" w:rsidRDefault="0083771F">
      <w:pPr>
        <w:spacing w:before="60" w:after="30"/>
      </w:pPr>
      <w:r>
        <w:rPr>
          <w:b/>
          <w:bCs/>
          <w:color w:val="1A1A2E"/>
          <w:sz w:val="20"/>
          <w:szCs w:val="20"/>
        </w:rPr>
        <w:t>Master of Computer Applications (MCA)</w:t>
      </w:r>
      <w:r>
        <w:rPr>
          <w:color w:val="555555"/>
          <w:sz w:val="20"/>
          <w:szCs w:val="20"/>
        </w:rPr>
        <w:t xml:space="preserve">  —  SRM Institute of Science &amp; Technology (2012)</w:t>
      </w:r>
    </w:p>
    <w:p w14:paraId="01C23CDD" w14:textId="77777777" w:rsidR="00AF1ABC" w:rsidRDefault="0083771F">
      <w:pPr>
        <w:spacing w:before="20" w:after="30"/>
      </w:pPr>
      <w:r>
        <w:rPr>
          <w:b/>
          <w:bCs/>
          <w:color w:val="1A1A2E"/>
          <w:sz w:val="20"/>
          <w:szCs w:val="20"/>
        </w:rPr>
        <w:t xml:space="preserve">Business Analytics with </w:t>
      </w:r>
      <w:proofErr w:type="spellStart"/>
      <w:r>
        <w:rPr>
          <w:b/>
          <w:bCs/>
          <w:color w:val="1A1A2E"/>
          <w:sz w:val="20"/>
          <w:szCs w:val="20"/>
        </w:rPr>
        <w:t>Gen</w:t>
      </w:r>
      <w:proofErr w:type="spellEnd"/>
      <w:r>
        <w:rPr>
          <w:b/>
          <w:bCs/>
          <w:color w:val="1A1A2E"/>
          <w:sz w:val="20"/>
          <w:szCs w:val="20"/>
        </w:rPr>
        <w:t xml:space="preserve"> &amp; Agentic AI Certification</w:t>
      </w:r>
      <w:r>
        <w:rPr>
          <w:color w:val="555555"/>
          <w:sz w:val="20"/>
          <w:szCs w:val="20"/>
        </w:rPr>
        <w:t xml:space="preserve">  —  In Progress</w:t>
      </w:r>
    </w:p>
    <w:p w14:paraId="13A5979F" w14:textId="77777777" w:rsidR="00AF1ABC" w:rsidRDefault="0083771F">
      <w:pPr>
        <w:spacing w:before="20" w:after="30"/>
      </w:pPr>
      <w:r>
        <w:rPr>
          <w:b/>
          <w:bCs/>
          <w:color w:val="1A1A2E"/>
          <w:sz w:val="20"/>
          <w:szCs w:val="20"/>
        </w:rPr>
        <w:t xml:space="preserve">Awards: </w:t>
      </w:r>
      <w:r>
        <w:rPr>
          <w:color w:val="555555"/>
          <w:sz w:val="20"/>
          <w:szCs w:val="20"/>
        </w:rPr>
        <w:t>Finalist — Group Technology Awards 2025 (Technology Team of the Year)  |  Barclays Value Excellence Award (Legal Hierarchies)  |  Achiever’s Award (</w:t>
      </w:r>
      <w:proofErr w:type="spellStart"/>
      <w:r>
        <w:rPr>
          <w:color w:val="555555"/>
          <w:sz w:val="20"/>
          <w:szCs w:val="20"/>
        </w:rPr>
        <w:t>D3.js</w:t>
      </w:r>
      <w:proofErr w:type="spellEnd"/>
      <w:r>
        <w:rPr>
          <w:color w:val="555555"/>
          <w:sz w:val="20"/>
          <w:szCs w:val="20"/>
        </w:rPr>
        <w:t>)</w:t>
      </w:r>
    </w:p>
    <w:sectPr w:rsidR="00AF1ABC">
      <w:pgSz w:w="12240" w:h="15840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1F7"/>
    <w:multiLevelType w:val="hybridMultilevel"/>
    <w:tmpl w:val="FFFFFFFF"/>
    <w:lvl w:ilvl="0" w:tplc="2C58802C">
      <w:start w:val="1"/>
      <w:numFmt w:val="bullet"/>
      <w:lvlText w:val="•"/>
      <w:lvlJc w:val="left"/>
      <w:pPr>
        <w:ind w:left="450" w:hanging="250"/>
      </w:pPr>
    </w:lvl>
    <w:lvl w:ilvl="1" w:tplc="9314E364">
      <w:numFmt w:val="decimal"/>
      <w:lvlText w:val=""/>
      <w:lvlJc w:val="left"/>
    </w:lvl>
    <w:lvl w:ilvl="2" w:tplc="F62CB16A">
      <w:numFmt w:val="decimal"/>
      <w:lvlText w:val=""/>
      <w:lvlJc w:val="left"/>
    </w:lvl>
    <w:lvl w:ilvl="3" w:tplc="BEBCC9FC">
      <w:numFmt w:val="decimal"/>
      <w:lvlText w:val=""/>
      <w:lvlJc w:val="left"/>
    </w:lvl>
    <w:lvl w:ilvl="4" w:tplc="5F8A9926">
      <w:numFmt w:val="decimal"/>
      <w:lvlText w:val=""/>
      <w:lvlJc w:val="left"/>
    </w:lvl>
    <w:lvl w:ilvl="5" w:tplc="EBD6FBDC">
      <w:numFmt w:val="decimal"/>
      <w:lvlText w:val=""/>
      <w:lvlJc w:val="left"/>
    </w:lvl>
    <w:lvl w:ilvl="6" w:tplc="E68E743E">
      <w:numFmt w:val="decimal"/>
      <w:lvlText w:val=""/>
      <w:lvlJc w:val="left"/>
    </w:lvl>
    <w:lvl w:ilvl="7" w:tplc="F8348B1E">
      <w:numFmt w:val="decimal"/>
      <w:lvlText w:val=""/>
      <w:lvlJc w:val="left"/>
    </w:lvl>
    <w:lvl w:ilvl="8" w:tplc="61D82742">
      <w:numFmt w:val="decimal"/>
      <w:lvlText w:val=""/>
      <w:lvlJc w:val="left"/>
    </w:lvl>
  </w:abstractNum>
  <w:abstractNum w:abstractNumId="1" w15:restartNumberingAfterBreak="0">
    <w:nsid w:val="1EB07E7E"/>
    <w:multiLevelType w:val="hybridMultilevel"/>
    <w:tmpl w:val="FFFFFFFF"/>
    <w:lvl w:ilvl="0" w:tplc="F56E4540">
      <w:start w:val="1"/>
      <w:numFmt w:val="bullet"/>
      <w:lvlText w:val="●"/>
      <w:lvlJc w:val="left"/>
      <w:pPr>
        <w:ind w:left="720" w:hanging="360"/>
      </w:pPr>
    </w:lvl>
    <w:lvl w:ilvl="1" w:tplc="10DAE35E">
      <w:start w:val="1"/>
      <w:numFmt w:val="bullet"/>
      <w:lvlText w:val="○"/>
      <w:lvlJc w:val="left"/>
      <w:pPr>
        <w:ind w:left="1440" w:hanging="360"/>
      </w:pPr>
    </w:lvl>
    <w:lvl w:ilvl="2" w:tplc="1BAE591A">
      <w:start w:val="1"/>
      <w:numFmt w:val="bullet"/>
      <w:lvlText w:val="■"/>
      <w:lvlJc w:val="left"/>
      <w:pPr>
        <w:ind w:left="2160" w:hanging="360"/>
      </w:pPr>
    </w:lvl>
    <w:lvl w:ilvl="3" w:tplc="B2E0CCE2">
      <w:start w:val="1"/>
      <w:numFmt w:val="bullet"/>
      <w:lvlText w:val="●"/>
      <w:lvlJc w:val="left"/>
      <w:pPr>
        <w:ind w:left="2880" w:hanging="360"/>
      </w:pPr>
    </w:lvl>
    <w:lvl w:ilvl="4" w:tplc="8EAA8680">
      <w:start w:val="1"/>
      <w:numFmt w:val="bullet"/>
      <w:lvlText w:val="○"/>
      <w:lvlJc w:val="left"/>
      <w:pPr>
        <w:ind w:left="3600" w:hanging="360"/>
      </w:pPr>
    </w:lvl>
    <w:lvl w:ilvl="5" w:tplc="745C5F3E">
      <w:start w:val="1"/>
      <w:numFmt w:val="bullet"/>
      <w:lvlText w:val="■"/>
      <w:lvlJc w:val="left"/>
      <w:pPr>
        <w:ind w:left="4320" w:hanging="360"/>
      </w:pPr>
    </w:lvl>
    <w:lvl w:ilvl="6" w:tplc="3E50F556">
      <w:start w:val="1"/>
      <w:numFmt w:val="bullet"/>
      <w:lvlText w:val="●"/>
      <w:lvlJc w:val="left"/>
      <w:pPr>
        <w:ind w:left="5040" w:hanging="360"/>
      </w:pPr>
    </w:lvl>
    <w:lvl w:ilvl="7" w:tplc="76F87114">
      <w:start w:val="1"/>
      <w:numFmt w:val="bullet"/>
      <w:lvlText w:val="●"/>
      <w:lvlJc w:val="left"/>
      <w:pPr>
        <w:ind w:left="5760" w:hanging="360"/>
      </w:pPr>
    </w:lvl>
    <w:lvl w:ilvl="8" w:tplc="645468D4">
      <w:start w:val="1"/>
      <w:numFmt w:val="bullet"/>
      <w:lvlText w:val="●"/>
      <w:lvlJc w:val="left"/>
      <w:pPr>
        <w:ind w:left="6480" w:hanging="360"/>
      </w:pPr>
    </w:lvl>
  </w:abstractNum>
  <w:num w:numId="1" w16cid:durableId="295109705">
    <w:abstractNumId w:val="1"/>
    <w:lvlOverride w:ilvl="0">
      <w:startOverride w:val="1"/>
    </w:lvlOverride>
  </w:num>
  <w:num w:numId="2" w16cid:durableId="13877268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ABC"/>
    <w:rsid w:val="00406EC1"/>
    <w:rsid w:val="006236F4"/>
    <w:rsid w:val="0083771F"/>
    <w:rsid w:val="0096130B"/>
    <w:rsid w:val="009E07CD"/>
    <w:rsid w:val="00AF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CF9013"/>
  <w15:docId w15:val="{C496958C-3572-2749-B848-7F01A77D0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948</Words>
  <Characters>5405</Characters>
  <Application>Microsoft Office Word</Application>
  <DocSecurity>0</DocSecurity>
  <Lines>45</Lines>
  <Paragraphs>12</Paragraphs>
  <ScaleCrop>false</ScaleCrop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 S</cp:lastModifiedBy>
  <cp:revision>2</cp:revision>
  <dcterms:created xsi:type="dcterms:W3CDTF">2026-03-18T07:11:00Z</dcterms:created>
  <dcterms:modified xsi:type="dcterms:W3CDTF">2026-03-18T07:11:00Z</dcterms:modified>
</cp:coreProperties>
</file>