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p>
    <w:p>
      <w:pPr>
        <w:spacing w:after="100" w:before="0"/>
        <w:jc w:val="center"/>
      </w:pPr>
      <w:r>
        <w:rPr>
          <w:rFonts w:ascii="Arial" w:cs="Arial" w:eastAsia="Arial" w:hAnsi="Arial"/>
          <w:b/>
          <w:bCs/>
          <w:color w:val="1B3A5C"/>
          <w:sz w:val="52"/>
          <w:szCs w:val="52"/>
        </w:rPr>
        <w:t xml:space="preserve">🇻🇪  Reencuentro Terremoto Venezuela</w:t>
      </w:r>
    </w:p>
    <w:p>
      <w:pPr>
        <w:spacing w:after="80" w:before="0"/>
        <w:jc w:val="center"/>
      </w:pPr>
      <w:r>
        <w:rPr>
          <w:rFonts w:ascii="Arial" w:cs="Arial" w:eastAsia="Arial" w:hAnsi="Arial"/>
          <w:color w:val="17A589"/>
          <w:sz w:val="36"/>
          <w:szCs w:val="36"/>
        </w:rPr>
        <w:t xml:space="preserve">Guía Técnica para Desarrolladores</w:t>
      </w:r>
    </w:p>
    <w:p>
      <w:pPr>
        <w:spacing w:after="60" w:before="0"/>
        <w:jc w:val="center"/>
      </w:pPr>
      <w:r>
        <w:rPr>
          <w:rFonts w:ascii="Arial" w:cs="Arial" w:eastAsia="Arial" w:hAnsi="Arial"/>
          <w:i/>
          <w:iCs/>
          <w:color w:val="555555"/>
          <w:sz w:val="24"/>
          <w:szCs w:val="24"/>
        </w:rPr>
        <w:t xml:space="preserve">Developer Hub  —  Versión 1.0</w:t>
      </w:r>
    </w:p>
    <w:p>
      <w:pPr>
        <w:spacing w:after="240" w:before="240"/>
      </w:pPr>
    </w:p>
    <w:p>
      <w:pPr>
        <w:pBdr>
          <w:bottom w:val="single" w:color="17A589" w:sz="8" w:space="1"/>
        </w:pBdr>
        <w:spacing w:after="60" w:before="60"/>
      </w:pPr>
    </w:p>
    <w:p>
      <w:pPr>
        <w:spacing w:after="120" w:before="120"/>
      </w:pPr>
    </w:p>
    <w:p>
      <w:pPr>
        <w:spacing w:after="60" w:before="0"/>
        <w:jc w:val="center"/>
      </w:pPr>
      <w:r>
        <w:rPr>
          <w:rFonts w:ascii="Arial" w:cs="Arial" w:eastAsia="Arial" w:hAnsi="Arial"/>
          <w:color w:val="555555"/>
          <w:sz w:val="22"/>
          <w:szCs w:val="22"/>
        </w:rPr>
        <w:t xml:space="preserve">Referencia rápida para ingenieros frontend, backend y devops.</w:t>
      </w:r>
    </w:p>
    <w:p>
      <w:pPr>
        <w:spacing w:after="60" w:before="0"/>
        <w:jc w:val="center"/>
      </w:pPr>
      <w:r>
        <w:rPr>
          <w:rFonts w:ascii="Arial" w:cs="Arial" w:eastAsia="Arial" w:hAnsi="Arial"/>
          <w:i/>
          <w:iCs/>
          <w:color w:val="2E75B6"/>
          <w:sz w:val="22"/>
          <w:szCs w:val="22"/>
        </w:rPr>
        <w:t xml:space="preserve">Repositorio, entidades, endpoints y guía de arranque.</w:t>
      </w:r>
    </w:p>
    <w:p>
      <w:pPr>
        <w:spacing w:after="48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A589" w:sz="4"/>
              <w:left w:val="single" w:color="17A589" w:sz="4"/>
              <w:bottom w:val="single" w:color="17A589" w:sz="4"/>
              <w:right w:val="single" w:color="17A589" w:sz="4"/>
            </w:tcBorders>
            <w:shd w:fill="D0ECE7" w:val="clear"/>
            <w:tcMar>
              <w:top w:type="dxa" w:w="100"/>
              <w:left w:type="dxa" w:w="160"/>
              <w:bottom w:type="dxa" w:w="100"/>
              <w:right w:type="dxa" w:w="160"/>
            </w:tcMar>
          </w:tcPr>
          <w:p>
            <w:pPr>
              <w:spacing w:after="60" w:before="40"/>
            </w:pPr>
            <w:r>
              <w:rPr>
                <w:rFonts w:ascii="Arial" w:cs="Arial" w:eastAsia="Arial" w:hAnsi="Arial"/>
                <w:b/>
                <w:bCs/>
                <w:color w:val="17A589"/>
                <w:sz w:val="20"/>
                <w:szCs w:val="20"/>
              </w:rPr>
              <w:t xml:space="preserve">💬 Para quién es este documento  </w:t>
            </w:r>
            <w:r>
              <w:rPr>
                <w:rFonts w:ascii="Arial" w:cs="Arial" w:eastAsia="Arial" w:hAnsi="Arial"/>
                <w:color w:val="555555"/>
                <w:sz w:val="20"/>
                <w:szCs w:val="20"/>
              </w:rPr>
              <w:t xml:space="preserve">Este Developer Hub es una referencia viva. Si en algún momento algo está desactualizado o falta información, por favor abrí un ticket o escribo en el canal del equipo. Este documento crece con nosotros.</w:t>
            </w:r>
          </w:p>
        </w:tc>
      </w:tr>
    </w:tbl>
    <w:p>
      <w:pPr>
        <w:spacing w:after="200" w:before="200"/>
      </w:pPr>
    </w:p>
    <w:p>
      <w:pPr>
        <w:pStyle w:val="Heading1"/>
        <w:spacing w:after="120" w:before="320"/>
      </w:pPr>
      <w:r>
        <w:rPr>
          <w:rFonts w:ascii="Arial" w:cs="Arial" w:eastAsia="Arial" w:hAnsi="Arial"/>
          <w:b/>
          <w:bCs/>
          <w:color w:val="1B3A5C"/>
          <w:sz w:val="36"/>
          <w:szCs w:val="36"/>
        </w:rPr>
        <w:t xml:space="preserve">1. Estructura del repositorio (Monorepo)</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El proyecto vive en un monorepo lógico con dos paquetes principales fuertemente separados. Cada paquete puede desplegarse de forma independiente en su propia infraestructura, lo que nos da flexibilidad para escalar el backend sin tocar el frontend y viceversa.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00"/>
              <w:left w:type="dxa" w:w="160"/>
              <w:bottom w:type="dxa" w:w="100"/>
              <w:right w:type="dxa" w:w="160"/>
            </w:tcMar>
          </w:tcPr>
          <w:p>
            <w:pPr>
              <w:spacing w:after="60" w:before="40"/>
            </w:pPr>
            <w:r>
              <w:rPr>
                <w:rFonts w:ascii="Arial" w:cs="Arial" w:eastAsia="Arial" w:hAnsi="Arial"/>
                <w:b/>
                <w:bCs/>
                <w:color w:val="2E75B6"/>
                <w:sz w:val="20"/>
                <w:szCs w:val="20"/>
              </w:rPr>
              <w:t xml:space="preserve">💡 ¿Qué es un monorepo?  </w:t>
            </w:r>
            <w:r>
              <w:rPr>
                <w:rFonts w:ascii="Arial" w:cs="Arial" w:eastAsia="Arial" w:hAnsi="Arial"/>
                <w:color w:val="555555"/>
                <w:sz w:val="20"/>
                <w:szCs w:val="20"/>
              </w:rPr>
              <w:t xml:space="preserve">Un repositorio de Git que contiene múltiples proyectos relacionados. En lugar de tener repos separados para front y back, todo vive en un mismo lugar. Esto facilita hacer cambios que afectan a ambos lados al mismo tiempo.</w:t>
            </w:r>
          </w:p>
        </w:tc>
      </w:tr>
    </w:tbl>
    <w:p>
      <w:pPr>
        <w:spacing w:after="120" w:before="120"/>
      </w:pPr>
    </w:p>
    <w:p>
      <w:pPr>
        <w:pStyle w:val="Heading2"/>
        <w:spacing w:after="80" w:before="240"/>
      </w:pPr>
      <w:r>
        <w:rPr>
          <w:rFonts w:ascii="Arial" w:cs="Arial" w:eastAsia="Arial" w:hAnsi="Arial"/>
          <w:b/>
          <w:bCs/>
          <w:color w:val="2E75B6"/>
          <w:sz w:val="28"/>
          <w:szCs w:val="28"/>
        </w:rPr>
        <w:t xml:space="preserve">1.1. Raíz del proyecto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20"/>
              <w:left w:type="dxa" w:w="200"/>
              <w:bottom w:type="dxa" w:w="120"/>
              <w:right w:type="dxa" w:w="200"/>
            </w:tcMar>
          </w:tcPr>
          <w:p>
            <w:pPr>
              <w:spacing w:after="16" w:before="16"/>
            </w:pPr>
            <w:r>
              <w:rPr>
                <w:rFonts w:ascii="Courier New" w:cs="Courier New" w:eastAsia="Courier New" w:hAnsi="Courier New"/>
                <w:color w:val="D4D4D4"/>
                <w:sz w:val="18"/>
                <w:szCs w:val="18"/>
              </w:rPr>
              <w:t xml:space="preserve">ReencuentroTerremotoVenezuela/</w:t>
            </w:r>
          </w:p>
          <w:p>
            <w:pPr>
              <w:spacing w:after="16" w:before="16"/>
            </w:pPr>
            <w:r>
              <w:rPr>
                <w:rFonts w:ascii="Courier New" w:cs="Courier New" w:eastAsia="Courier New" w:hAnsi="Courier New"/>
                <w:color w:val="D4D4D4"/>
                <w:sz w:val="18"/>
                <w:szCs w:val="18"/>
              </w:rPr>
              <w:t xml:space="preserve">├── front/                 # Aplicación Web (SPA) orientada al usuario final</w:t>
            </w:r>
          </w:p>
          <w:p>
            <w:pPr>
              <w:spacing w:after="16" w:before="16"/>
            </w:pPr>
            <w:r>
              <w:rPr>
                <w:rFonts w:ascii="Courier New" w:cs="Courier New" w:eastAsia="Courier New" w:hAnsi="Courier New"/>
                <w:color w:val="D4D4D4"/>
                <w:sz w:val="18"/>
                <w:szCs w:val="18"/>
              </w:rPr>
              <w:t xml:space="preserve">├── back/                  # Servicio RESTful API + Procesos Asíncronos (Worker)</w:t>
            </w:r>
          </w:p>
          <w:p>
            <w:pPr>
              <w:spacing w:after="16" w:before="16"/>
            </w:pPr>
            <w:r>
              <w:rPr>
                <w:rFonts w:ascii="Courier New" w:cs="Courier New" w:eastAsia="Courier New" w:hAnsi="Courier New"/>
                <w:color w:val="D4D4D4"/>
                <w:sz w:val="18"/>
                <w:szCs w:val="18"/>
              </w:rPr>
              <w:t xml:space="preserve">├── docker-compose.yml     # Orquestación de infra local para desarrollo</w:t>
            </w:r>
          </w:p>
          <w:p>
            <w:pPr>
              <w:spacing w:after="16" w:before="16"/>
            </w:pPr>
            <w:r>
              <w:rPr>
                <w:rFonts w:ascii="Courier New" w:cs="Courier New" w:eastAsia="Courier New" w:hAnsi="Courier New"/>
                <w:color w:val="D4D4D4"/>
                <w:sz w:val="18"/>
                <w:szCs w:val="18"/>
              </w:rPr>
              <w:t xml:space="preserve">└── *.md                   # Documentación principal (Readme, TDD, Integraciones)</w:t>
            </w:r>
          </w:p>
        </w:tc>
      </w:tr>
    </w:tbl>
    <w:p>
      <w:pPr>
        <w:spacing w:after="120" w:before="120"/>
      </w:pPr>
    </w:p>
    <w:p>
      <w:pPr>
        <w:pStyle w:val="Heading2"/>
        <w:spacing w:after="80" w:before="240"/>
      </w:pPr>
      <w:r>
        <w:rPr>
          <w:rFonts w:ascii="Arial" w:cs="Arial" w:eastAsia="Arial" w:hAnsi="Arial"/>
          <w:b/>
          <w:bCs/>
          <w:color w:val="2E75B6"/>
          <w:sz w:val="28"/>
          <w:szCs w:val="28"/>
        </w:rPr>
        <w:t xml:space="preserve">1.2. Frontend: ¿qué hay dónde?</w:t>
      </w: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Todo lo que ve el usuario final vive dentro de front/src/. Estas son las carpetas que tocarás con más frecuencia: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front/src/components/</w:t>
            </w:r>
          </w:p>
          <w:p>
            <w:pPr>
              <w:spacing w:after="20" w:before="0"/>
            </w:pPr>
            <w:r>
              <w:rPr>
                <w:rFonts w:ascii="Arial" w:cs="Arial" w:eastAsia="Arial" w:hAnsi="Arial"/>
                <w:color w:val="555555"/>
                <w:sz w:val="20"/>
                <w:szCs w:val="20"/>
              </w:rPr>
              <w:t xml:space="preserve">Componentes UI reutilizables: tarjetas de personas, modales, botones. Si algo se usa en más de una pantalla, vive aquí.</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front/src/pages/</w:t>
            </w:r>
          </w:p>
          <w:p>
            <w:pPr>
              <w:spacing w:after="20" w:before="0"/>
            </w:pPr>
            <w:r>
              <w:rPr>
                <w:rFonts w:ascii="Arial" w:cs="Arial" w:eastAsia="Arial" w:hAnsi="Arial"/>
                <w:color w:val="555555"/>
                <w:sz w:val="20"/>
                <w:szCs w:val="20"/>
              </w:rPr>
              <w:t xml:space="preserve">Vistas principales: Feed de personas, Mapa de desastres, Dashboard de administración. Cada carpeta de página contiene sus propios componentes locales.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front/src/services/</w:t>
            </w:r>
          </w:p>
          <w:p>
            <w:pPr>
              <w:spacing w:after="20" w:before="0"/>
            </w:pPr>
            <w:r>
              <w:rPr>
                <w:rFonts w:ascii="Arial" w:cs="Arial" w:eastAsia="Arial" w:hAnsi="Arial"/>
                <w:color w:val="555555"/>
                <w:sz w:val="20"/>
                <w:szCs w:val="20"/>
              </w:rPr>
              <w:t xml:space="preserve">Toda la comunicación con la API pasa por aquí. El cliente HTTP Axios está configurado en api.ts con la URL base y los interceptores de error.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front/src/types/</w:t>
            </w:r>
          </w:p>
          <w:p>
            <w:pPr>
              <w:spacing w:after="20" w:before="0"/>
            </w:pPr>
            <w:r>
              <w:rPr>
                <w:rFonts w:ascii="Arial" w:cs="Arial" w:eastAsia="Arial" w:hAnsi="Arial"/>
                <w:color w:val="555555"/>
                <w:sz w:val="20"/>
                <w:szCs w:val="20"/>
              </w:rPr>
              <w:t xml:space="preserve">Interfaces TypeScript globales. Si cambias el esquema de una entidad en el backend, este es el primer lugar a actualizar en el frontend.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front/src/layouts/</w:t>
            </w:r>
          </w:p>
          <w:p>
            <w:pPr>
              <w:spacing w:after="20" w:before="0"/>
            </w:pPr>
            <w:r>
              <w:rPr>
                <w:rFonts w:ascii="Arial" w:cs="Arial" w:eastAsia="Arial" w:hAnsi="Arial"/>
                <w:color w:val="555555"/>
                <w:sz w:val="20"/>
                <w:szCs w:val="20"/>
              </w:rPr>
              <w:t xml:space="preserve">Estructuras de página maestras. AppLayout envuelve todas las vistas con el header, sidebar y estructura general.</w:t>
            </w:r>
          </w:p>
        </w:tc>
      </w:tr>
    </w:tbl>
    <w:p>
      <w:pPr>
        <w:spacing w:after="120" w:before="120"/>
      </w:pPr>
    </w:p>
    <w:p>
      <w:pPr>
        <w:pStyle w:val="Heading2"/>
        <w:spacing w:after="80" w:before="240"/>
      </w:pPr>
      <w:r>
        <w:rPr>
          <w:rFonts w:ascii="Arial" w:cs="Arial" w:eastAsia="Arial" w:hAnsi="Arial"/>
          <w:b/>
          <w:bCs/>
          <w:color w:val="2E75B6"/>
          <w:sz w:val="28"/>
          <w:szCs w:val="28"/>
        </w:rPr>
        <w:t xml:space="preserve">1.3. Backend: ¿qué hay dónde?</w:t>
      </w: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El backend está dividido de forma muy intencional para que cada carpeta tenga una sola responsabilidad. Esto facilita encontrar dónde está un bug o dónde agregar una nueva funcionalidad: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back/src/config/</w:t>
            </w:r>
          </w:p>
          <w:p>
            <w:pPr>
              <w:spacing w:after="20" w:before="0"/>
            </w:pPr>
            <w:r>
              <w:rPr>
                <w:rFonts w:ascii="Arial" w:cs="Arial" w:eastAsia="Arial" w:hAnsi="Arial"/>
                <w:color w:val="555555"/>
                <w:sz w:val="20"/>
                <w:szCs w:val="20"/>
              </w:rPr>
              <w:t xml:space="preserve">Conexiones a servicios externos: MongoDB, Redis, MinIO/S3, SDKs de IA. Si un servicio no conecta, revisar aquí primero.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back/src/jobs/</w:t>
            </w:r>
          </w:p>
          <w:p>
            <w:pPr>
              <w:spacing w:after="20" w:before="0"/>
            </w:pPr>
            <w:r>
              <w:rPr>
                <w:rFonts w:ascii="Arial" w:cs="Arial" w:eastAsia="Arial" w:hAnsi="Arial"/>
                <w:color w:val="555555"/>
                <w:sz w:val="20"/>
                <w:szCs w:val="20"/>
              </w:rPr>
              <w:t xml:space="preserve">Tareas cron programadas que se ejecutan automáticamente (ej. el scraper de VenezuelaReporta cada X horas). Usan node-cron.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back/src/models/</w:t>
            </w:r>
          </w:p>
          <w:p>
            <w:pPr>
              <w:spacing w:after="20" w:before="0"/>
            </w:pPr>
            <w:r>
              <w:rPr>
                <w:rFonts w:ascii="Arial" w:cs="Arial" w:eastAsia="Arial" w:hAnsi="Arial"/>
                <w:color w:val="555555"/>
                <w:sz w:val="20"/>
                <w:szCs w:val="20"/>
              </w:rPr>
              <w:t xml:space="preserve">Esquemas de Mongoose que definen la estructura de cada coleccción en MongoDB. Aquí vive UnifiedPerson, Disaster, etc.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back/src/queues/</w:t>
            </w:r>
          </w:p>
          <w:p>
            <w:pPr>
              <w:spacing w:after="20" w:before="0"/>
            </w:pPr>
            <w:r>
              <w:rPr>
                <w:rFonts w:ascii="Arial" w:cs="Arial" w:eastAsia="Arial" w:hAnsi="Arial"/>
                <w:color w:val="555555"/>
                <w:sz w:val="20"/>
                <w:szCs w:val="20"/>
              </w:rPr>
              <w:t xml:space="preserve">Definición de las colas de BullMQ (Redis). Cada tipo de tarea asíncrona tiene su propia cola.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back/src/routes/</w:t>
            </w:r>
          </w:p>
          <w:p>
            <w:pPr>
              <w:spacing w:after="20" w:before="0"/>
            </w:pPr>
            <w:r>
              <w:rPr>
                <w:rFonts w:ascii="Arial" w:cs="Arial" w:eastAsia="Arial" w:hAnsi="Arial"/>
                <w:color w:val="555555"/>
                <w:sz w:val="20"/>
                <w:szCs w:val="20"/>
              </w:rPr>
              <w:t xml:space="preserve">Controladores de endpoints Express. Cada archivo corresponde a un grupo de rutas (persons.routes.ts, disasters.routes.ts, etc.).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back/src/services/</w:t>
            </w:r>
          </w:p>
          <w:p>
            <w:pPr>
              <w:spacing w:after="20" w:before="0"/>
            </w:pPr>
            <w:r>
              <w:rPr>
                <w:rFonts w:ascii="Arial" w:cs="Arial" w:eastAsia="Arial" w:hAnsi="Arial"/>
                <w:color w:val="555555"/>
                <w:sz w:val="20"/>
                <w:szCs w:val="20"/>
              </w:rPr>
              <w:t xml:space="preserve">Lógica de negocio core: procesamiento con IA, almacenamiento de fotos, sincronización de datos. Los controladores de routes delegan a estos servicios.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back/src/validators/</w:t>
            </w:r>
          </w:p>
          <w:p>
            <w:pPr>
              <w:spacing w:after="20" w:before="0"/>
            </w:pPr>
            <w:r>
              <w:rPr>
                <w:rFonts w:ascii="Arial" w:cs="Arial" w:eastAsia="Arial" w:hAnsi="Arial"/>
                <w:color w:val="555555"/>
                <w:sz w:val="20"/>
                <w:szCs w:val="20"/>
              </w:rPr>
              <w:t xml:space="preserve">Esquemas Zod para validar los payloads que llegan a la API. Si un campo es requerido o tiene un formato esperado, la validación vive aquí.</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2E75B6" w:sz="12"/>
              <w:bottom w:val="single" w:color="CCCCCC" w:sz="2"/>
              <w:right w:val="single" w:color="CCCCCC" w:sz="2"/>
            </w:tcBorders>
            <w:shd w:fill="F4F6F7" w:val="clear"/>
            <w:tcMar>
              <w:top w:type="dxa" w:w="80"/>
              <w:left w:type="dxa" w:w="180"/>
              <w:bottom w:type="dxa" w:w="80"/>
              <w:right w:type="dxa" w:w="160"/>
            </w:tcMar>
          </w:tcPr>
          <w:p>
            <w:pPr>
              <w:spacing w:after="30" w:before="20"/>
            </w:pPr>
            <w:r>
              <w:rPr>
                <w:rFonts w:ascii="Arial" w:cs="Arial" w:eastAsia="Arial" w:hAnsi="Arial"/>
                <w:b/>
                <w:bCs/>
                <w:color w:val="2E75B6"/>
                <w:sz w:val="22"/>
                <w:szCs w:val="22"/>
              </w:rPr>
              <w:t xml:space="preserve">🔄  </w:t>
            </w:r>
            <w:r>
              <w:rPr>
                <w:rFonts w:ascii="Courier New" w:cs="Courier New" w:eastAsia="Courier New" w:hAnsi="Courier New"/>
                <w:b/>
                <w:bCs/>
                <w:color w:val="1B3A5C"/>
                <w:sz w:val="22"/>
                <w:szCs w:val="22"/>
              </w:rPr>
              <w:t xml:space="preserve">back/src/workers/</w:t>
            </w:r>
          </w:p>
          <w:p>
            <w:pPr>
              <w:spacing w:after="20" w:before="0"/>
            </w:pPr>
            <w:r>
              <w:rPr>
                <w:rFonts w:ascii="Arial" w:cs="Arial" w:eastAsia="Arial" w:hAnsi="Arial"/>
                <w:color w:val="555555"/>
                <w:sz w:val="20"/>
                <w:szCs w:val="20"/>
              </w:rPr>
              <w:t xml:space="preserve">Consumidores asíncronos de BullMQ. Procesan las colas en segundo plano: extrae entidades con IA, guarda en MongoDB. Se ejecutan en el proceso Worker separado.</w:t>
            </w:r>
          </w:p>
        </w:tc>
      </w:tr>
    </w:tbl>
    <w:p>
      <w:pPr>
        <w:spacing w:after="200" w:before="200"/>
      </w:pPr>
    </w:p>
    <w:p>
      <w:pPr>
        <w:pStyle w:val="Heading1"/>
        <w:spacing w:after="120" w:before="320"/>
      </w:pPr>
      <w:r>
        <w:rPr>
          <w:rFonts w:ascii="Arial" w:cs="Arial" w:eastAsia="Arial" w:hAnsi="Arial"/>
          <w:b/>
          <w:bCs/>
          <w:color w:val="1B3A5C"/>
          <w:sz w:val="36"/>
          <w:szCs w:val="36"/>
        </w:rPr>
        <w:t xml:space="preserve">2. Stack tecnológico completo</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Estas son las tecnologías que usamos. Si ves algo que no conoces, no entres en pánico: la mayoría de las tareas del día a día solo requieren conocer React, Node.js y MongoDB. El resto es infraestructura que ya está configurada.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2"/>
              <w:left w:val="single" w:color="CCCCCC" w:sz="2"/>
              <w:bottom w:val="single" w:color="CCCCCC" w:sz="2"/>
              <w:right w:val="single" w:color="CCCCC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7360"/>
            <w:tcBorders>
              <w:top w:val="single" w:color="CCCCCC" w:sz="2"/>
              <w:left w:val="single" w:color="CCCCCC" w:sz="2"/>
              <w:bottom w:val="single" w:color="CCCCCC" w:sz="2"/>
              <w:right w:val="single" w:color="CCCCCC" w:sz="2"/>
            </w:tcBorders>
            <w:shd w:fill="F4F6F7" w:val="clear"/>
            <w:tcMar>
              <w:top w:type="dxa" w:w="80"/>
              <w:left w:type="dxa" w:w="120"/>
              <w:bottom w:type="dxa" w:w="80"/>
              <w:right w:type="dxa" w:w="120"/>
            </w:tcMar>
          </w:tcPr>
          <w:p>
            <w:r>
              <w:rPr>
                <w:rFonts w:ascii="Courier New" w:cs="Courier New" w:eastAsia="Courier New" w:hAnsi="Courier New"/>
                <w:color w:val="555555"/>
                <w:sz w:val="20"/>
                <w:szCs w:val="20"/>
              </w:rPr>
              <w:t xml:space="preserve">React 18 · TypeScript · Vite · Leaflet · React-Leaflet · Lucide React · CSS Variables</w:t>
            </w:r>
          </w:p>
        </w:tc>
      </w:tr>
      <w:tr>
        <w:tc>
          <w:tcPr>
            <w:tcW w:type="dxa" w:w="2000"/>
            <w:tcBorders>
              <w:top w:val="single" w:color="CCCCCC" w:sz="2"/>
              <w:left w:val="single" w:color="CCCCCC" w:sz="2"/>
              <w:bottom w:val="single" w:color="CCCCCC" w:sz="2"/>
              <w:right w:val="single" w:color="CCCCC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7360"/>
            <w:tcBorders>
              <w:top w:val="single" w:color="CCCCCC" w:sz="2"/>
              <w:left w:val="single" w:color="CCCCCC" w:sz="2"/>
              <w:bottom w:val="single" w:color="CCCCCC" w:sz="2"/>
              <w:right w:val="single" w:color="CCCCCC" w:sz="2"/>
            </w:tcBorders>
            <w:shd w:fill="F4F6F7" w:val="clear"/>
            <w:tcMar>
              <w:top w:type="dxa" w:w="80"/>
              <w:left w:type="dxa" w:w="120"/>
              <w:bottom w:type="dxa" w:w="80"/>
              <w:right w:type="dxa" w:w="120"/>
            </w:tcMar>
          </w:tcPr>
          <w:p>
            <w:r>
              <w:rPr>
                <w:rFonts w:ascii="Courier New" w:cs="Courier New" w:eastAsia="Courier New" w:hAnsi="Courier New"/>
                <w:color w:val="555555"/>
                <w:sz w:val="20"/>
                <w:szCs w:val="20"/>
              </w:rPr>
              <w:t xml:space="preserve">Node.js 22 · Express.js · TypeScript · Mongoose ODM · Zod · ioredis · BullMQ</w:t>
            </w:r>
          </w:p>
        </w:tc>
      </w:tr>
      <w:tr>
        <w:tc>
          <w:tcPr>
            <w:tcW w:type="dxa" w:w="2000"/>
            <w:tcBorders>
              <w:top w:val="single" w:color="CCCCCC" w:sz="2"/>
              <w:left w:val="single" w:color="CCCCCC" w:sz="2"/>
              <w:bottom w:val="single" w:color="CCCCCC" w:sz="2"/>
              <w:right w:val="single" w:color="CCCCC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IA</w:t>
            </w:r>
          </w:p>
        </w:tc>
        <w:tc>
          <w:tcPr>
            <w:tcW w:type="dxa" w:w="7360"/>
            <w:tcBorders>
              <w:top w:val="single" w:color="CCCCCC" w:sz="2"/>
              <w:left w:val="single" w:color="CCCCCC" w:sz="2"/>
              <w:bottom w:val="single" w:color="CCCCCC" w:sz="2"/>
              <w:right w:val="single" w:color="CCCCCC" w:sz="2"/>
            </w:tcBorders>
            <w:shd w:fill="F4F6F7" w:val="clear"/>
            <w:tcMar>
              <w:top w:type="dxa" w:w="80"/>
              <w:left w:type="dxa" w:w="120"/>
              <w:bottom w:type="dxa" w:w="80"/>
              <w:right w:type="dxa" w:w="120"/>
            </w:tcMar>
          </w:tcPr>
          <w:p>
            <w:r>
              <w:rPr>
                <w:rFonts w:ascii="Courier New" w:cs="Courier New" w:eastAsia="Courier New" w:hAnsi="Courier New"/>
                <w:color w:val="555555"/>
                <w:sz w:val="20"/>
                <w:szCs w:val="20"/>
              </w:rPr>
              <w:t xml:space="preserve">Anthropic SDK · OpenAI SDK (intercambiables)</w:t>
            </w:r>
          </w:p>
        </w:tc>
      </w:tr>
      <w:tr>
        <w:tc>
          <w:tcPr>
            <w:tcW w:type="dxa" w:w="2000"/>
            <w:tcBorders>
              <w:top w:val="single" w:color="CCCCCC" w:sz="2"/>
              <w:left w:val="single" w:color="CCCCCC" w:sz="2"/>
              <w:bottom w:val="single" w:color="CCCCCC" w:sz="2"/>
              <w:right w:val="single" w:color="CCCCC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7360"/>
            <w:tcBorders>
              <w:top w:val="single" w:color="CCCCCC" w:sz="2"/>
              <w:left w:val="single" w:color="CCCCCC" w:sz="2"/>
              <w:bottom w:val="single" w:color="CCCCCC" w:sz="2"/>
              <w:right w:val="single" w:color="CCCCCC" w:sz="2"/>
            </w:tcBorders>
            <w:shd w:fill="F4F6F7" w:val="clear"/>
            <w:tcMar>
              <w:top w:type="dxa" w:w="80"/>
              <w:left w:type="dxa" w:w="120"/>
              <w:bottom w:type="dxa" w:w="80"/>
              <w:right w:type="dxa" w:w="120"/>
            </w:tcMar>
          </w:tcPr>
          <w:p>
            <w:r>
              <w:rPr>
                <w:rFonts w:ascii="Courier New" w:cs="Courier New" w:eastAsia="Courier New" w:hAnsi="Courier New"/>
                <w:color w:val="555555"/>
                <w:sz w:val="20"/>
                <w:szCs w:val="20"/>
              </w:rPr>
              <w:t xml:space="preserve">MinIO Client (compatible S3) · Supabase Storage</w:t>
            </w:r>
          </w:p>
        </w:tc>
      </w:tr>
      <w:tr>
        <w:tc>
          <w:tcPr>
            <w:tcW w:type="dxa" w:w="2000"/>
            <w:tcBorders>
              <w:top w:val="single" w:color="CCCCCC" w:sz="2"/>
              <w:left w:val="single" w:color="CCCCCC" w:sz="2"/>
              <w:bottom w:val="single" w:color="CCCCCC" w:sz="2"/>
              <w:right w:val="single" w:color="CCCCCC" w:sz="2"/>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Infraestructura</w:t>
            </w:r>
          </w:p>
        </w:tc>
        <w:tc>
          <w:tcPr>
            <w:tcW w:type="dxa" w:w="7360"/>
            <w:tcBorders>
              <w:top w:val="single" w:color="CCCCCC" w:sz="2"/>
              <w:left w:val="single" w:color="CCCCCC" w:sz="2"/>
              <w:bottom w:val="single" w:color="CCCCCC" w:sz="2"/>
              <w:right w:val="single" w:color="CCCCCC" w:sz="2"/>
            </w:tcBorders>
            <w:shd w:fill="F4F6F7" w:val="clear"/>
            <w:tcMar>
              <w:top w:type="dxa" w:w="80"/>
              <w:left w:type="dxa" w:w="120"/>
              <w:bottom w:type="dxa" w:w="80"/>
              <w:right w:type="dxa" w:w="120"/>
            </w:tcMar>
          </w:tcPr>
          <w:p>
            <w:r>
              <w:rPr>
                <w:rFonts w:ascii="Courier New" w:cs="Courier New" w:eastAsia="Courier New" w:hAnsi="Courier New"/>
                <w:color w:val="555555"/>
                <w:sz w:val="20"/>
                <w:szCs w:val="20"/>
              </w:rPr>
              <w:t xml:space="preserve">Vercel (front) · Render (back) · MongoDB Atlas · Upstash Redis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00"/>
              <w:left w:type="dxa" w:w="160"/>
              <w:bottom w:type="dxa" w:w="100"/>
              <w:right w:type="dxa" w:w="160"/>
            </w:tcMar>
          </w:tcPr>
          <w:p>
            <w:pPr>
              <w:spacing w:after="60" w:before="40"/>
            </w:pPr>
            <w:r>
              <w:rPr>
                <w:rFonts w:ascii="Arial" w:cs="Arial" w:eastAsia="Arial" w:hAnsi="Arial"/>
                <w:b/>
                <w:bCs/>
                <w:color w:val="2E75B6"/>
                <w:sz w:val="20"/>
                <w:szCs w:val="20"/>
              </w:rPr>
              <w:t xml:space="preserve">📋 Nota sobre CSS Variables  </w:t>
            </w:r>
            <w:r>
              <w:rPr>
                <w:rFonts w:ascii="Arial" w:cs="Arial" w:eastAsia="Arial" w:hAnsi="Arial"/>
                <w:color w:val="555555"/>
                <w:sz w:val="20"/>
                <w:szCs w:val="20"/>
              </w:rPr>
              <w:t xml:space="preserve">El frontend usa un sistema de diseño propio basado en CSS Variables puras, sin frameworks como Tailwind o Bootstrap. Esto lo mantiene ligero y rápido para usuarios con conexiones lentas. El tema oscuro está implementado de forma nativa.</w:t>
            </w:r>
          </w:p>
        </w:tc>
      </w:tr>
    </w:tbl>
    <w:p>
      <w:pPr>
        <w:spacing w:after="200" w:before="200"/>
      </w:pPr>
    </w:p>
    <w:p>
      <w:pPr>
        <w:pStyle w:val="Heading1"/>
        <w:spacing w:after="120" w:before="320"/>
      </w:pPr>
      <w:r>
        <w:rPr>
          <w:rFonts w:ascii="Arial" w:cs="Arial" w:eastAsia="Arial" w:hAnsi="Arial"/>
          <w:b/>
          <w:bCs/>
          <w:color w:val="1B3A5C"/>
          <w:sz w:val="36"/>
          <w:szCs w:val="36"/>
        </w:rPr>
        <w:t xml:space="preserve">3. Infraestructura y despliegue (producción)</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Todos los servicios están alojados en plataformas cloud administradas (PaaS / Serverless). Esto significa que no gestionamos servidores físicos: si un servicio falla, la plataforma lo reinicia automáticamente.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1. 🖥️  </w:t>
            </w:r>
            <w:r>
              <w:rPr>
                <w:rFonts w:ascii="Arial" w:cs="Arial" w:eastAsia="Arial" w:hAnsi="Arial"/>
                <w:b/>
                <w:bCs/>
                <w:color w:val="1B3A5C"/>
                <w:sz w:val="22"/>
                <w:szCs w:val="22"/>
              </w:rPr>
              <w:t xml:space="preserve">Frontend — Vercel</w:t>
            </w:r>
            <w:r>
              <w:rPr>
                <w:rFonts w:ascii="Arial" w:cs="Arial" w:eastAsia="Arial" w:hAnsi="Arial"/>
                <w:color w:val="555555"/>
                <w:sz w:val="22"/>
                <w:szCs w:val="22"/>
              </w:rPr>
              <w:t xml:space="preserve">  —  reencuentroterremotovenezuela.vercel.app</w:t>
            </w:r>
          </w:p>
          <w:p>
            <w:pPr>
              <w:spacing w:after="20" w:before="0"/>
              <w:jc w:val="both"/>
            </w:pPr>
            <w:r>
              <w:rPr>
                <w:rFonts w:ascii="Arial" w:cs="Arial" w:eastAsia="Arial" w:hAnsi="Arial"/>
                <w:color w:val="555555"/>
                <w:sz w:val="20"/>
                <w:szCs w:val="20"/>
              </w:rPr>
              <w:t xml:space="preserve">La app React se despliega automáticamente desde GitHub. Cada push a main dispara un nuevo despliegue. Vercel distribuye los archivos estáticos a través de su CDN global, por lo que el tiempo de carga inicial es muy bajo independientemente de dónde esté el usuario.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2. ⚙️  </w:t>
            </w:r>
            <w:r>
              <w:rPr>
                <w:rFonts w:ascii="Arial" w:cs="Arial" w:eastAsia="Arial" w:hAnsi="Arial"/>
                <w:b/>
                <w:bCs/>
                <w:color w:val="1B3A5C"/>
                <w:sz w:val="22"/>
                <w:szCs w:val="22"/>
              </w:rPr>
              <w:t xml:space="preserve">Backend API — Render</w:t>
            </w:r>
            <w:r>
              <w:rPr>
                <w:rFonts w:ascii="Arial" w:cs="Arial" w:eastAsia="Arial" w:hAnsi="Arial"/>
                <w:color w:val="555555"/>
                <w:sz w:val="22"/>
                <w:szCs w:val="22"/>
              </w:rPr>
              <w:t xml:space="preserve">  —  Web Service</w:t>
            </w:r>
          </w:p>
          <w:p>
            <w:pPr>
              <w:spacing w:after="20" w:before="0"/>
              <w:jc w:val="both"/>
            </w:pPr>
            <w:r>
              <w:rPr>
                <w:rFonts w:ascii="Arial" w:cs="Arial" w:eastAsia="Arial" w:hAnsi="Arial"/>
                <w:color w:val="555555"/>
                <w:sz w:val="20"/>
                <w:szCs w:val="20"/>
              </w:rPr>
              <w:t xml:space="preserve">El servidor Node.js/Express corre como un Web Service en Render. Escucha las peticiones del frontend, valida que estén bien formadas, consulta MongoDB y devuelve la respuesta. Es el único punto de entrada público del backend.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3. 🔄  </w:t>
            </w:r>
            <w:r>
              <w:rPr>
                <w:rFonts w:ascii="Arial" w:cs="Arial" w:eastAsia="Arial" w:hAnsi="Arial"/>
                <w:b/>
                <w:bCs/>
                <w:color w:val="1B3A5C"/>
                <w:sz w:val="22"/>
                <w:szCs w:val="22"/>
              </w:rPr>
              <w:t xml:space="preserve">Backend Worker — Render</w:t>
            </w:r>
            <w:r>
              <w:rPr>
                <w:rFonts w:ascii="Arial" w:cs="Arial" w:eastAsia="Arial" w:hAnsi="Arial"/>
                <w:color w:val="555555"/>
                <w:sz w:val="22"/>
                <w:szCs w:val="22"/>
              </w:rPr>
              <w:t xml:space="preserve">  —  Background Worker</w:t>
            </w:r>
          </w:p>
          <w:p>
            <w:pPr>
              <w:spacing w:after="20" w:before="0"/>
              <w:jc w:val="both"/>
            </w:pPr>
            <w:r>
              <w:rPr>
                <w:rFonts w:ascii="Arial" w:cs="Arial" w:eastAsia="Arial" w:hAnsi="Arial"/>
                <w:color w:val="555555"/>
                <w:sz w:val="20"/>
                <w:szCs w:val="20"/>
              </w:rPr>
              <w:t xml:space="preserve">Un proceso separado (mismo código del back, diferente punto de entrada) dedicado exclusivamente a vaciar las colas de BullMQ y correr los scrapers programados. Si este proceso tiene un error, la API principal sigue funcionando sin interrupción.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4. 🗄️  </w:t>
            </w:r>
            <w:r>
              <w:rPr>
                <w:rFonts w:ascii="Arial" w:cs="Arial" w:eastAsia="Arial" w:hAnsi="Arial"/>
                <w:b/>
                <w:bCs/>
                <w:color w:val="1B3A5C"/>
                <w:sz w:val="22"/>
                <w:szCs w:val="22"/>
              </w:rPr>
              <w:t xml:space="preserve">Base de Datos — MongoDB Atlas</w:t>
            </w:r>
            <w:r>
              <w:rPr>
                <w:rFonts w:ascii="Arial" w:cs="Arial" w:eastAsia="Arial" w:hAnsi="Arial"/>
                <w:color w:val="555555"/>
                <w:sz w:val="22"/>
                <w:szCs w:val="22"/>
              </w:rPr>
              <w:t xml:space="preserve">  —  Clúster cloud con failover automático</w:t>
            </w:r>
          </w:p>
          <w:p>
            <w:pPr>
              <w:spacing w:after="20" w:before="0"/>
              <w:jc w:val="both"/>
            </w:pPr>
            <w:r>
              <w:rPr>
                <w:rFonts w:ascii="Arial" w:cs="Arial" w:eastAsia="Arial" w:hAnsi="Arial"/>
                <w:color w:val="555555"/>
                <w:sz w:val="20"/>
                <w:szCs w:val="20"/>
              </w:rPr>
              <w:t xml:space="preserve">La cadena de conexión es del tipo mongodb+srv://. Atlas gestiona automáticamente las copias de seguridad continuas y el failover entre réplicas. Si un nodo falla, la conexión se redirige automáticamente a otro.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5. ⚡  </w:t>
            </w:r>
            <w:r>
              <w:rPr>
                <w:rFonts w:ascii="Arial" w:cs="Arial" w:eastAsia="Arial" w:hAnsi="Arial"/>
                <w:b/>
                <w:bCs/>
                <w:color w:val="1B3A5C"/>
                <w:sz w:val="22"/>
                <w:szCs w:val="22"/>
              </w:rPr>
              <w:t xml:space="preserve">Caché y Colas — Upstash Redis</w:t>
            </w:r>
            <w:r>
              <w:rPr>
                <w:rFonts w:ascii="Arial" w:cs="Arial" w:eastAsia="Arial" w:hAnsi="Arial"/>
                <w:color w:val="555555"/>
                <w:sz w:val="22"/>
                <w:szCs w:val="22"/>
              </w:rPr>
              <w:t xml:space="preserve">  —  Instancia Serverless con TLS</w:t>
            </w:r>
          </w:p>
          <w:p>
            <w:pPr>
              <w:spacing w:after="20" w:before="0"/>
              <w:jc w:val="both"/>
            </w:pPr>
            <w:r>
              <w:rPr>
                <w:rFonts w:ascii="Arial" w:cs="Arial" w:eastAsia="Arial" w:hAnsi="Arial"/>
                <w:color w:val="555555"/>
                <w:sz w:val="20"/>
                <w:szCs w:val="20"/>
              </w:rPr>
              <w:t xml:space="preserve">Upstash provee una instancia Redis Serverless que escala a cero cuando no hay tráfico. Soporta TLS por defecto, no requiere configuración adicional. BullMQ y el caché de contadores usan esta misma instancia con prefijos de clave diferentes.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17A589" w:sz="16"/>
              <w:bottom w:val="single" w:color="CCCCCC" w:sz="2"/>
              <w:right w:val="single" w:color="CCCCCC" w:sz="2"/>
            </w:tcBorders>
            <w:shd w:fill="D0ECE7" w:val="clear"/>
            <w:tcMar>
              <w:top w:type="dxa" w:w="80"/>
              <w:left w:type="dxa" w:w="200"/>
              <w:bottom w:type="dxa" w:w="80"/>
              <w:right w:type="dxa" w:w="160"/>
            </w:tcMar>
          </w:tcPr>
          <w:p>
            <w:pPr>
              <w:spacing w:after="40" w:before="20"/>
            </w:pPr>
            <w:r>
              <w:rPr>
                <w:rFonts w:ascii="Arial" w:cs="Arial" w:eastAsia="Arial" w:hAnsi="Arial"/>
                <w:b/>
                <w:bCs/>
                <w:color w:val="17A589"/>
                <w:sz w:val="22"/>
                <w:szCs w:val="22"/>
              </w:rPr>
              <w:t xml:space="preserve">6. 📸  </w:t>
            </w:r>
            <w:r>
              <w:rPr>
                <w:rFonts w:ascii="Arial" w:cs="Arial" w:eastAsia="Arial" w:hAnsi="Arial"/>
                <w:b/>
                <w:bCs/>
                <w:color w:val="1B3A5C"/>
                <w:sz w:val="22"/>
                <w:szCs w:val="22"/>
              </w:rPr>
              <w:t xml:space="preserve">Almacenamiento de imágenes — Supabase Storage</w:t>
            </w:r>
            <w:r>
              <w:rPr>
                <w:rFonts w:ascii="Arial" w:cs="Arial" w:eastAsia="Arial" w:hAnsi="Arial"/>
                <w:color w:val="555555"/>
                <w:sz w:val="22"/>
                <w:szCs w:val="22"/>
              </w:rPr>
              <w:t xml:space="preserve">  —  Bucket S3-compatible</w:t>
            </w:r>
          </w:p>
          <w:p>
            <w:pPr>
              <w:spacing w:after="20" w:before="0"/>
              <w:jc w:val="both"/>
            </w:pPr>
            <w:r>
              <w:rPr>
                <w:rFonts w:ascii="Arial" w:cs="Arial" w:eastAsia="Arial" w:hAnsi="Arial"/>
                <w:color w:val="555555"/>
                <w:sz w:val="20"/>
                <w:szCs w:val="20"/>
              </w:rPr>
              <w:t xml:space="preserve">Las fotos de los reportes se suben a Supabase usando el cliente MinIO. El disco de Render es efímero (se borra en cada despliegue), por lo que guardar archivos en el servidor estaría mal. Supabase es el almacenamiento persistente de medios.</w:t>
            </w:r>
          </w:p>
        </w:tc>
      </w:tr>
    </w:tbl>
    <w:p>
      <w:pPr>
        <w:spacing w:after="200" w:before="200"/>
      </w:pPr>
    </w:p>
    <w:p>
      <w:pPr>
        <w:pStyle w:val="Heading1"/>
        <w:spacing w:after="120" w:before="320"/>
      </w:pPr>
      <w:r>
        <w:rPr>
          <w:rFonts w:ascii="Arial" w:cs="Arial" w:eastAsia="Arial" w:hAnsi="Arial"/>
          <w:b/>
          <w:bCs/>
          <w:color w:val="1B3A5C"/>
          <w:sz w:val="36"/>
          <w:szCs w:val="36"/>
        </w:rPr>
        <w:t xml:space="preserve">4. Entidades de la base de datos</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La base de datos MongoDB tiene dos entidades principales, cada una con un rol muy específico. Entender estas entidades es clave antes de trabajar en cualquier feature del proyecto.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4A017" w:sz="16"/>
              <w:bottom w:val="single" w:color="2E75B6" w:sz="4"/>
              <w:right w:val="single" w:color="2E75B6" w:sz="4"/>
            </w:tcBorders>
            <w:shd w:fill="FEF9E7" w:val="clear"/>
            <w:tcMar>
              <w:top w:type="dxa" w:w="100"/>
              <w:left w:type="dxa" w:w="200"/>
              <w:bottom w:type="dxa" w:w="100"/>
              <w:right w:type="dxa" w:w="160"/>
            </w:tcMar>
          </w:tcPr>
          <w:p>
            <w:pPr>
              <w:spacing w:after="60" w:before="20"/>
            </w:pPr>
            <w:r>
              <w:rPr>
                <w:rFonts w:ascii="Arial" w:cs="Arial" w:eastAsia="Arial" w:hAnsi="Arial"/>
                <w:b/>
                <w:bCs/>
                <w:sz w:val="24"/>
                <w:szCs w:val="24"/>
              </w:rPr>
              <w:t xml:space="preserve">🧑‍🤝‍🧑  </w:t>
            </w:r>
            <w:r>
              <w:rPr>
                <w:rFonts w:ascii="Courier New" w:cs="Courier New" w:eastAsia="Courier New" w:hAnsi="Courier New"/>
                <w:b/>
                <w:bCs/>
                <w:color w:val="1B3A5C"/>
                <w:sz w:val="24"/>
                <w:szCs w:val="24"/>
              </w:rPr>
              <w:t xml:space="preserve">UnifiedPerson</w:t>
            </w:r>
          </w:p>
          <w:p>
            <w:pPr>
              <w:spacing w:after="20" w:before="20"/>
            </w:pPr>
            <w:r>
              <w:rPr>
                <w:rFonts w:ascii="Arial" w:cs="Arial" w:eastAsia="Arial" w:hAnsi="Arial"/>
                <w:b/>
                <w:bCs/>
                <w:color w:val="D4A017"/>
                <w:sz w:val="20"/>
                <w:szCs w:val="20"/>
              </w:rPr>
              <w:t xml:space="preserve">Propósito: </w:t>
            </w:r>
            <w:r>
              <w:rPr>
                <w:rFonts w:ascii="Arial" w:cs="Arial" w:eastAsia="Arial" w:hAnsi="Arial"/>
                <w:color w:val="555555"/>
                <w:sz w:val="20"/>
                <w:szCs w:val="20"/>
              </w:rPr>
              <w:t xml:space="preserve">Es el pilar del sistema. Unifica miles de reportes provenientes de WhatsApp, formularios y scrapers en un solo esquema limpio y deduplificado.</w:t>
            </w:r>
          </w:p>
          <w:p>
            <w:pPr>
              <w:spacing w:after="20" w:before="20"/>
            </w:pPr>
            <w:r>
              <w:rPr>
                <w:rFonts w:ascii="Arial" w:cs="Arial" w:eastAsia="Arial" w:hAnsi="Arial"/>
                <w:b/>
                <w:bCs/>
                <w:color w:val="D4A017"/>
                <w:sz w:val="20"/>
                <w:szCs w:val="20"/>
              </w:rPr>
              <w:t xml:space="preserve">¿Por qué existe?: </w:t>
            </w:r>
            <w:r>
              <w:rPr>
                <w:rFonts w:ascii="Arial" w:cs="Arial" w:eastAsia="Arial" w:hAnsi="Arial"/>
                <w:color w:val="555555"/>
                <w:sz w:val="20"/>
                <w:szCs w:val="20"/>
              </w:rPr>
              <w:t xml:space="preserve">Para evitar que una misma persona aparezca 5 veces si su familia la reportó en 5 fuentes distintas. Usa un idHash criptográfico (SHA-256) para detectar duplicados antes de insertar.</w:t>
            </w:r>
          </w:p>
          <w:p>
            <w:pPr>
              <w:spacing w:after="20" w:before="20"/>
            </w:pPr>
            <w:r>
              <w:rPr>
                <w:rFonts w:ascii="Arial" w:cs="Arial" w:eastAsia="Arial" w:hAnsi="Arial"/>
                <w:b/>
                <w:bCs/>
                <w:color w:val="D4A017"/>
                <w:sz w:val="20"/>
                <w:szCs w:val="20"/>
              </w:rPr>
              <w:t xml:space="preserve">Campos clave: </w:t>
            </w:r>
            <w:r>
              <w:rPr>
                <w:rFonts w:ascii="Courier New" w:cs="Courier New" w:eastAsia="Courier New" w:hAnsi="Courier New"/>
                <w:color w:val="1B3A5C"/>
                <w:sz w:val="19"/>
                <w:szCs w:val="19"/>
              </w:rPr>
              <w:t xml:space="preserve">name · status (missing/found/deceased) · lastSeen (GeoJSON) · photoUrl · metadata.urgencyScore · idHash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4A017" w:sz="16"/>
              <w:bottom w:val="single" w:color="2E75B6" w:sz="4"/>
              <w:right w:val="single" w:color="2E75B6" w:sz="4"/>
            </w:tcBorders>
            <w:shd w:fill="FEF9E7" w:val="clear"/>
            <w:tcMar>
              <w:top w:type="dxa" w:w="100"/>
              <w:left w:type="dxa" w:w="200"/>
              <w:bottom w:type="dxa" w:w="100"/>
              <w:right w:type="dxa" w:w="160"/>
            </w:tcMar>
          </w:tcPr>
          <w:p>
            <w:pPr>
              <w:spacing w:after="60" w:before="20"/>
            </w:pPr>
            <w:r>
              <w:rPr>
                <w:rFonts w:ascii="Arial" w:cs="Arial" w:eastAsia="Arial" w:hAnsi="Arial"/>
                <w:b/>
                <w:bCs/>
                <w:sz w:val="24"/>
                <w:szCs w:val="24"/>
              </w:rPr>
              <w:t xml:space="preserve">🌊  </w:t>
            </w:r>
            <w:r>
              <w:rPr>
                <w:rFonts w:ascii="Courier New" w:cs="Courier New" w:eastAsia="Courier New" w:hAnsi="Courier New"/>
                <w:b/>
                <w:bCs/>
                <w:color w:val="1B3A5C"/>
                <w:sz w:val="24"/>
                <w:szCs w:val="24"/>
              </w:rPr>
              <w:t xml:space="preserve">Disaster</w:t>
            </w:r>
          </w:p>
          <w:p>
            <w:pPr>
              <w:spacing w:after="20" w:before="20"/>
            </w:pPr>
            <w:r>
              <w:rPr>
                <w:rFonts w:ascii="Arial" w:cs="Arial" w:eastAsia="Arial" w:hAnsi="Arial"/>
                <w:b/>
                <w:bCs/>
                <w:color w:val="D4A017"/>
                <w:sz w:val="20"/>
                <w:szCs w:val="20"/>
              </w:rPr>
              <w:t xml:space="preserve">Propósito: </w:t>
            </w:r>
            <w:r>
              <w:rPr>
                <w:rFonts w:ascii="Arial" w:cs="Arial" w:eastAsia="Arial" w:hAnsi="Arial"/>
                <w:color w:val="555555"/>
                <w:sz w:val="20"/>
                <w:szCs w:val="20"/>
              </w:rPr>
              <w:t xml:space="preserve">Representa geográficamente zonas de peligro o incidentes críticos: derrumbes, inundaciones, sismos.</w:t>
            </w:r>
          </w:p>
          <w:p>
            <w:pPr>
              <w:spacing w:after="20" w:before="20"/>
            </w:pPr>
            <w:r>
              <w:rPr>
                <w:rFonts w:ascii="Arial" w:cs="Arial" w:eastAsia="Arial" w:hAnsi="Arial"/>
                <w:b/>
                <w:bCs/>
                <w:color w:val="D4A017"/>
                <w:sz w:val="20"/>
                <w:szCs w:val="20"/>
              </w:rPr>
              <w:t xml:space="preserve">¿Por qué existe?: </w:t>
            </w:r>
            <w:r>
              <w:rPr>
                <w:rFonts w:ascii="Arial" w:cs="Arial" w:eastAsia="Arial" w:hAnsi="Arial"/>
                <w:color w:val="555555"/>
                <w:sz w:val="20"/>
                <w:szCs w:val="20"/>
              </w:rPr>
              <w:t xml:space="preserve">Para poder cruzar en el mapa dónde ocurrió un deslave y qué personas reportadas como desaparecidas están dentro de ese radio geográfico de impacto.</w:t>
            </w:r>
          </w:p>
          <w:p>
            <w:pPr>
              <w:spacing w:after="20" w:before="20"/>
            </w:pPr>
            <w:r>
              <w:rPr>
                <w:rFonts w:ascii="Arial" w:cs="Arial" w:eastAsia="Arial" w:hAnsi="Arial"/>
                <w:b/>
                <w:bCs/>
                <w:color w:val="D4A017"/>
                <w:sz w:val="20"/>
                <w:szCs w:val="20"/>
              </w:rPr>
              <w:t xml:space="preserve">Campos clave: </w:t>
            </w:r>
            <w:r>
              <w:rPr>
                <w:rFonts w:ascii="Courier New" w:cs="Courier New" w:eastAsia="Courier New" w:hAnsi="Courier New"/>
                <w:color w:val="1B3A5C"/>
                <w:sz w:val="19"/>
                <w:szCs w:val="19"/>
              </w:rPr>
              <w:t xml:space="preserve">title · type (earthquake/flood/etc) · severity · coordinates (GeoJSON Point) · radius_km</w:t>
            </w:r>
          </w:p>
        </w:tc>
      </w:tr>
    </w:tbl>
    <w:p>
      <w:pPr>
        <w:spacing w:after="200" w:before="200"/>
      </w:pPr>
    </w:p>
    <w:p>
      <w:pPr>
        <w:pStyle w:val="Heading1"/>
        <w:spacing w:after="120" w:before="320"/>
      </w:pPr>
      <w:r>
        <w:rPr>
          <w:rFonts w:ascii="Arial" w:cs="Arial" w:eastAsia="Arial" w:hAnsi="Arial"/>
          <w:b/>
          <w:bCs/>
          <w:color w:val="1B3A5C"/>
          <w:sz w:val="36"/>
          <w:szCs w:val="36"/>
        </w:rPr>
        <w:t xml:space="preserve">5. API Endpoints principales</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La API RESTful responde bajo el prefijo /api y usa HTTP status codes estándar. Todos los endpoints públicos no requieren autenticación. Los endpoints protegidos requieren el header x-api-key.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DEDEC" w:val="clear"/>
            <w:tcMar>
              <w:top w:type="dxa" w:w="100"/>
              <w:left w:type="dxa" w:w="160"/>
              <w:bottom w:type="dxa" w:w="100"/>
              <w:right w:type="dxa" w:w="160"/>
            </w:tcMar>
          </w:tcPr>
          <w:p>
            <w:pPr>
              <w:spacing w:after="60" w:before="40"/>
            </w:pPr>
            <w:r>
              <w:rPr>
                <w:rFonts w:ascii="Arial" w:cs="Arial" w:eastAsia="Arial" w:hAnsi="Arial"/>
                <w:b/>
                <w:bCs/>
                <w:color w:val="C0392B"/>
                <w:sz w:val="20"/>
                <w:szCs w:val="20"/>
              </w:rPr>
              <w:t xml:space="preserve">🔒 Endpoints protegidos  </w:t>
            </w:r>
            <w:r>
              <w:rPr>
                <w:rFonts w:ascii="Arial" w:cs="Arial" w:eastAsia="Arial" w:hAnsi="Arial"/>
                <w:color w:val="555555"/>
                <w:sz w:val="20"/>
                <w:szCs w:val="20"/>
              </w:rPr>
              <w:t xml:space="preserve">Los endpoints bajo /api/admin requieren el header x-api-key con el valor configurado en las variables de entorno del backend. No compartas este valor fuera del equipo.</w:t>
            </w:r>
          </w:p>
        </w:tc>
      </w:tr>
    </w:tbl>
    <w:p>
      <w:pPr>
        <w:spacing w:after="120" w:before="120"/>
      </w:pPr>
    </w:p>
    <w:p>
      <w:pPr>
        <w:pStyle w:val="Heading2"/>
        <w:spacing w:after="80" w:before="240"/>
      </w:pPr>
      <w:r>
        <w:rPr>
          <w:rFonts w:ascii="Arial" w:cs="Arial" w:eastAsia="Arial" w:hAnsi="Arial"/>
          <w:b/>
          <w:bCs/>
          <w:color w:val="2E75B6"/>
          <w:sz w:val="28"/>
          <w:szCs w:val="28"/>
        </w:rPr>
        <w:t xml:space="preserve">5.1. Personas — /api/persons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Método</w:t>
            </w:r>
          </w:p>
        </w:tc>
        <w:tc>
          <w:tcPr>
            <w:tcW w:type="dxa" w:w="2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56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c>
          <w:tcPr>
            <w:tcW w:type="dxa" w:w="14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Acceso</w:t>
            </w:r>
          </w:p>
        </w:tc>
      </w:tr>
      <w:tr>
        <w:tc>
          <w:tcPr>
            <w:tcW w:type="dxa" w:w="1200"/>
            <w:tcBorders>
              <w:top w:val="single" w:color="CCCCCC" w:sz="2"/>
              <w:left w:val="single" w:color="CCCCCC" w:sz="2"/>
              <w:bottom w:val="single" w:color="CCCCCC" w:sz="2"/>
              <w:right w:val="single" w:color="CCCCCC" w:sz="2"/>
            </w:tcBorders>
            <w:shd w:fill="D6EAF8" w:val="clear"/>
            <w:tcMar>
              <w:top w:type="dxa" w:w="60"/>
              <w:left w:type="dxa" w:w="100"/>
              <w:bottom w:type="dxa" w:w="60"/>
              <w:right w:type="dxa" w:w="100"/>
            </w:tcMar>
          </w:tcPr>
          <w:p>
            <w:r>
              <w:rPr>
                <w:rFonts w:ascii="Courier New" w:cs="Courier New" w:eastAsia="Courier New" w:hAnsi="Courier New"/>
                <w:b/>
                <w:bCs/>
                <w:color w:val="1A5276"/>
                <w:sz w:val="18"/>
                <w:szCs w:val="18"/>
              </w:rPr>
              <w:t xml:space="preserve">GET</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Lista paginada de personas. Búsqueda difusa con ?q=nombre y filtros con ?status=missing. Usa parámetros limit y offset.</w:t>
            </w:r>
          </w:p>
        </w:tc>
        <w:tc>
          <w:tcPr>
            <w:tcW w:type="dxa" w:w="1400"/>
            <w:tcBorders>
              <w:top w:val="single" w:color="CCCCCC" w:sz="2"/>
              <w:left w:val="single" w:color="CCCCCC" w:sz="2"/>
              <w:bottom w:val="single" w:color="CCCCCC" w:sz="2"/>
              <w:right w:val="single" w:color="CCCCCC" w:sz="2"/>
            </w:tcBorders>
            <w:shd w:fill="D0ECE7" w:val="clear"/>
            <w:tcMar>
              <w:top w:type="dxa" w:w="60"/>
              <w:left w:type="dxa" w:w="100"/>
              <w:bottom w:type="dxa" w:w="60"/>
              <w:right w:type="dxa" w:w="100"/>
            </w:tcMar>
          </w:tcPr>
          <w:p>
            <w:r>
              <w:rPr>
                <w:rFonts w:ascii="Arial" w:cs="Arial" w:eastAsia="Arial" w:hAnsi="Arial"/>
                <w:b/>
                <w:bCs/>
                <w:color w:val="17A589"/>
                <w:sz w:val="18"/>
                <w:szCs w:val="18"/>
              </w:rPr>
              <w:t xml:space="preserve">Público</w:t>
            </w:r>
          </w:p>
        </w:tc>
      </w:tr>
      <w:tr>
        <w:tc>
          <w:tcPr>
            <w:tcW w:type="dxa" w:w="1200"/>
            <w:tcBorders>
              <w:top w:val="single" w:color="CCCCCC" w:sz="2"/>
              <w:left w:val="single" w:color="CCCCCC" w:sz="2"/>
              <w:bottom w:val="single" w:color="CCCCCC" w:sz="2"/>
              <w:right w:val="single" w:color="CCCCCC" w:sz="2"/>
            </w:tcBorders>
            <w:shd w:fill="D6EAF8" w:val="clear"/>
            <w:tcMar>
              <w:top w:type="dxa" w:w="60"/>
              <w:left w:type="dxa" w:w="100"/>
              <w:bottom w:type="dxa" w:w="60"/>
              <w:right w:type="dxa" w:w="100"/>
            </w:tcMar>
          </w:tcPr>
          <w:p>
            <w:r>
              <w:rPr>
                <w:rFonts w:ascii="Courier New" w:cs="Courier New" w:eastAsia="Courier New" w:hAnsi="Courier New"/>
                <w:b/>
                <w:bCs/>
                <w:color w:val="1A5276"/>
                <w:sz w:val="18"/>
                <w:szCs w:val="18"/>
              </w:rPr>
              <w:t xml:space="preserve">GET</w:t>
            </w:r>
          </w:p>
        </w:tc>
        <w:tc>
          <w:tcPr>
            <w:tcW w:type="dxa" w:w="220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/counts</w:t>
            </w:r>
          </w:p>
        </w:tc>
        <w:tc>
          <w:tcPr>
            <w:tcW w:type="dxa" w:w="456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Estadísticas rápidas (totales de desaparecidos, encontrados). Cacheado en Redis con TTL de 5 minutos.</w:t>
            </w:r>
          </w:p>
        </w:tc>
        <w:tc>
          <w:tcPr>
            <w:tcW w:type="dxa" w:w="1400"/>
            <w:tcBorders>
              <w:top w:val="single" w:color="CCCCCC" w:sz="2"/>
              <w:left w:val="single" w:color="CCCCCC" w:sz="2"/>
              <w:bottom w:val="single" w:color="CCCCCC" w:sz="2"/>
              <w:right w:val="single" w:color="CCCCCC" w:sz="2"/>
            </w:tcBorders>
            <w:shd w:fill="D0ECE7" w:val="clear"/>
            <w:tcMar>
              <w:top w:type="dxa" w:w="60"/>
              <w:left w:type="dxa" w:w="100"/>
              <w:bottom w:type="dxa" w:w="60"/>
              <w:right w:type="dxa" w:w="100"/>
            </w:tcMar>
          </w:tcPr>
          <w:p>
            <w:r>
              <w:rPr>
                <w:rFonts w:ascii="Arial" w:cs="Arial" w:eastAsia="Arial" w:hAnsi="Arial"/>
                <w:b/>
                <w:bCs/>
                <w:color w:val="17A589"/>
                <w:sz w:val="18"/>
                <w:szCs w:val="18"/>
              </w:rPr>
              <w:t xml:space="preserve">Público</w:t>
            </w:r>
          </w:p>
        </w:tc>
      </w:tr>
      <w:tr>
        <w:tc>
          <w:tcPr>
            <w:tcW w:type="dxa" w:w="1200"/>
            <w:tcBorders>
              <w:top w:val="single" w:color="CCCCCC" w:sz="2"/>
              <w:left w:val="single" w:color="CCCCCC" w:sz="2"/>
              <w:bottom w:val="single" w:color="CCCCCC" w:sz="2"/>
              <w:right w:val="single" w:color="CCCCCC" w:sz="2"/>
            </w:tcBorders>
            <w:shd w:fill="D5F5E3" w:val="clear"/>
            <w:tcMar>
              <w:top w:type="dxa" w:w="60"/>
              <w:left w:type="dxa" w:w="100"/>
              <w:bottom w:type="dxa" w:w="60"/>
              <w:right w:type="dxa" w:w="100"/>
            </w:tcMar>
          </w:tcPr>
          <w:p>
            <w:r>
              <w:rPr>
                <w:rFonts w:ascii="Courier New" w:cs="Courier New" w:eastAsia="Courier New" w:hAnsi="Courier New"/>
                <w:b/>
                <w:bCs/>
                <w:color w:val="1E8449"/>
                <w:sz w:val="18"/>
                <w:szCs w:val="18"/>
              </w:rPr>
              <w:t xml:space="preserve">POST</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Envía un reporte estructurado. El sistema verifica duplicados (por idHash) antes de insertar.</w:t>
            </w:r>
          </w:p>
        </w:tc>
        <w:tc>
          <w:tcPr>
            <w:tcW w:type="dxa" w:w="1400"/>
            <w:tcBorders>
              <w:top w:val="single" w:color="CCCCCC" w:sz="2"/>
              <w:left w:val="single" w:color="CCCCCC" w:sz="2"/>
              <w:bottom w:val="single" w:color="CCCCCC" w:sz="2"/>
              <w:right w:val="single" w:color="CCCCCC" w:sz="2"/>
            </w:tcBorders>
            <w:shd w:fill="D0ECE7" w:val="clear"/>
            <w:tcMar>
              <w:top w:type="dxa" w:w="60"/>
              <w:left w:type="dxa" w:w="100"/>
              <w:bottom w:type="dxa" w:w="60"/>
              <w:right w:type="dxa" w:w="100"/>
            </w:tcMar>
          </w:tcPr>
          <w:p>
            <w:r>
              <w:rPr>
                <w:rFonts w:ascii="Arial" w:cs="Arial" w:eastAsia="Arial" w:hAnsi="Arial"/>
                <w:b/>
                <w:bCs/>
                <w:color w:val="17A589"/>
                <w:sz w:val="18"/>
                <w:szCs w:val="18"/>
              </w:rPr>
              <w:t xml:space="preserve">Público</w:t>
            </w:r>
          </w:p>
        </w:tc>
      </w:tr>
      <w:tr>
        <w:tc>
          <w:tcPr>
            <w:tcW w:type="dxa" w:w="1200"/>
            <w:tcBorders>
              <w:top w:val="single" w:color="CCCCCC" w:sz="2"/>
              <w:left w:val="single" w:color="CCCCCC" w:sz="2"/>
              <w:bottom w:val="single" w:color="CCCCCC" w:sz="2"/>
              <w:right w:val="single" w:color="CCCCCC" w:sz="2"/>
            </w:tcBorders>
            <w:shd w:fill="FDEBD0" w:val="clear"/>
            <w:tcMar>
              <w:top w:type="dxa" w:w="60"/>
              <w:left w:type="dxa" w:w="100"/>
              <w:bottom w:type="dxa" w:w="60"/>
              <w:right w:type="dxa" w:w="100"/>
            </w:tcMar>
          </w:tcPr>
          <w:p>
            <w:r>
              <w:rPr>
                <w:rFonts w:ascii="Courier New" w:cs="Courier New" w:eastAsia="Courier New" w:hAnsi="Courier New"/>
                <w:b/>
                <w:bCs/>
                <w:color w:val="784212"/>
                <w:sz w:val="18"/>
                <w:szCs w:val="18"/>
              </w:rPr>
              <w:t xml:space="preserve">PATCH</w:t>
            </w:r>
          </w:p>
        </w:tc>
        <w:tc>
          <w:tcPr>
            <w:tcW w:type="dxa" w:w="220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/:id/status</w:t>
            </w:r>
          </w:p>
        </w:tc>
        <w:tc>
          <w:tcPr>
            <w:tcW w:type="dxa" w:w="456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Actualiza el estado de un reporte. Solo para administradores.</w:t>
            </w:r>
          </w:p>
        </w:tc>
        <w:tc>
          <w:tcPr>
            <w:tcW w:type="dxa" w:w="1400"/>
            <w:tcBorders>
              <w:top w:val="single" w:color="CCCCCC" w:sz="2"/>
              <w:left w:val="single" w:color="CCCCCC" w:sz="2"/>
              <w:bottom w:val="single" w:color="CCCCCC" w:sz="2"/>
              <w:right w:val="single" w:color="CCCCCC" w:sz="2"/>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Protegido</w:t>
            </w:r>
          </w:p>
        </w:tc>
      </w:tr>
    </w:tbl>
    <w:p>
      <w:pPr>
        <w:spacing w:after="120" w:before="120"/>
      </w:pPr>
    </w:p>
    <w:p>
      <w:pPr>
        <w:pStyle w:val="Heading2"/>
        <w:spacing w:after="80" w:before="240"/>
      </w:pPr>
      <w:r>
        <w:rPr>
          <w:rFonts w:ascii="Arial" w:cs="Arial" w:eastAsia="Arial" w:hAnsi="Arial"/>
          <w:b/>
          <w:bCs/>
          <w:color w:val="2E75B6"/>
          <w:sz w:val="28"/>
          <w:szCs w:val="28"/>
        </w:rPr>
        <w:t xml:space="preserve">5.2. Desastres — /api/disasters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Método</w:t>
            </w:r>
          </w:p>
        </w:tc>
        <w:tc>
          <w:tcPr>
            <w:tcW w:type="dxa" w:w="2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56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c>
          <w:tcPr>
            <w:tcW w:type="dxa" w:w="14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Acceso</w:t>
            </w:r>
          </w:p>
        </w:tc>
      </w:tr>
      <w:tr>
        <w:tc>
          <w:tcPr>
            <w:tcW w:type="dxa" w:w="1200"/>
            <w:tcBorders>
              <w:top w:val="single" w:color="CCCCCC" w:sz="2"/>
              <w:left w:val="single" w:color="CCCCCC" w:sz="2"/>
              <w:bottom w:val="single" w:color="CCCCCC" w:sz="2"/>
              <w:right w:val="single" w:color="CCCCCC" w:sz="2"/>
            </w:tcBorders>
            <w:shd w:fill="D6EAF8" w:val="clear"/>
            <w:tcMar>
              <w:top w:type="dxa" w:w="60"/>
              <w:left w:type="dxa" w:w="100"/>
              <w:bottom w:type="dxa" w:w="60"/>
              <w:right w:type="dxa" w:w="100"/>
            </w:tcMar>
          </w:tcPr>
          <w:p>
            <w:r>
              <w:rPr>
                <w:rFonts w:ascii="Courier New" w:cs="Courier New" w:eastAsia="Courier New" w:hAnsi="Courier New"/>
                <w:b/>
                <w:bCs/>
                <w:color w:val="1A5276"/>
                <w:sz w:val="18"/>
                <w:szCs w:val="18"/>
              </w:rPr>
              <w:t xml:space="preserve">GET</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/active</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Retorna todos los eventos de desastre activos o recientes para renderizar en el mapa.</w:t>
            </w:r>
          </w:p>
        </w:tc>
        <w:tc>
          <w:tcPr>
            <w:tcW w:type="dxa" w:w="1400"/>
            <w:tcBorders>
              <w:top w:val="single" w:color="CCCCCC" w:sz="2"/>
              <w:left w:val="single" w:color="CCCCCC" w:sz="2"/>
              <w:bottom w:val="single" w:color="CCCCCC" w:sz="2"/>
              <w:right w:val="single" w:color="CCCCCC" w:sz="2"/>
            </w:tcBorders>
            <w:shd w:fill="D0ECE7" w:val="clear"/>
            <w:tcMar>
              <w:top w:type="dxa" w:w="60"/>
              <w:left w:type="dxa" w:w="100"/>
              <w:bottom w:type="dxa" w:w="60"/>
              <w:right w:type="dxa" w:w="100"/>
            </w:tcMar>
          </w:tcPr>
          <w:p>
            <w:r>
              <w:rPr>
                <w:rFonts w:ascii="Arial" w:cs="Arial" w:eastAsia="Arial" w:hAnsi="Arial"/>
                <w:b/>
                <w:bCs/>
                <w:color w:val="17A589"/>
                <w:sz w:val="18"/>
                <w:szCs w:val="18"/>
              </w:rPr>
              <w:t xml:space="preserve">Público</w:t>
            </w:r>
          </w:p>
        </w:tc>
      </w:tr>
    </w:tbl>
    <w:p>
      <w:pPr>
        <w:spacing w:after="120" w:before="120"/>
      </w:pPr>
    </w:p>
    <w:p>
      <w:pPr>
        <w:pStyle w:val="Heading2"/>
        <w:spacing w:after="80" w:before="240"/>
      </w:pPr>
      <w:r>
        <w:rPr>
          <w:rFonts w:ascii="Arial" w:cs="Arial" w:eastAsia="Arial" w:hAnsi="Arial"/>
          <w:b/>
          <w:bCs/>
          <w:color w:val="2E75B6"/>
          <w:sz w:val="28"/>
          <w:szCs w:val="28"/>
        </w:rPr>
        <w:t xml:space="preserve">5.3. Reporte con IA — /api/report/ai</w:t>
      </w: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Este es el endpoint más especial del sistema. Acepta texto libre y desestructurado y lo procesa de forma asíncrona con un modelo de lenguaje (LLM).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Método</w:t>
            </w:r>
          </w:p>
        </w:tc>
        <w:tc>
          <w:tcPr>
            <w:tcW w:type="dxa" w:w="2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56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c>
          <w:tcPr>
            <w:tcW w:type="dxa" w:w="14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Acceso</w:t>
            </w:r>
          </w:p>
        </w:tc>
      </w:tr>
      <w:tr>
        <w:tc>
          <w:tcPr>
            <w:tcW w:type="dxa" w:w="1200"/>
            <w:tcBorders>
              <w:top w:val="single" w:color="CCCCCC" w:sz="2"/>
              <w:left w:val="single" w:color="CCCCCC" w:sz="2"/>
              <w:bottom w:val="single" w:color="CCCCCC" w:sz="2"/>
              <w:right w:val="single" w:color="CCCCCC" w:sz="2"/>
            </w:tcBorders>
            <w:shd w:fill="D5F5E3" w:val="clear"/>
            <w:tcMar>
              <w:top w:type="dxa" w:w="60"/>
              <w:left w:type="dxa" w:w="100"/>
              <w:bottom w:type="dxa" w:w="60"/>
              <w:right w:type="dxa" w:w="100"/>
            </w:tcMar>
          </w:tcPr>
          <w:p>
            <w:r>
              <w:rPr>
                <w:rFonts w:ascii="Courier New" w:cs="Courier New" w:eastAsia="Courier New" w:hAnsi="Courier New"/>
                <w:b/>
                <w:bCs/>
                <w:color w:val="1E8449"/>
                <w:sz w:val="18"/>
                <w:szCs w:val="18"/>
              </w:rPr>
              <w:t xml:space="preserve">POST</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Recibe texto libre. Responde inmediatamente con 202 Accepted y encola el texto en BullMQ. El Worker procesa en background y crea el UnifiedPerson.</w:t>
            </w:r>
          </w:p>
        </w:tc>
        <w:tc>
          <w:tcPr>
            <w:tcW w:type="dxa" w:w="1400"/>
            <w:tcBorders>
              <w:top w:val="single" w:color="CCCCCC" w:sz="2"/>
              <w:left w:val="single" w:color="CCCCCC" w:sz="2"/>
              <w:bottom w:val="single" w:color="CCCCCC" w:sz="2"/>
              <w:right w:val="single" w:color="CCCCCC" w:sz="2"/>
            </w:tcBorders>
            <w:shd w:fill="D0ECE7" w:val="clear"/>
            <w:tcMar>
              <w:top w:type="dxa" w:w="60"/>
              <w:left w:type="dxa" w:w="100"/>
              <w:bottom w:type="dxa" w:w="60"/>
              <w:right w:type="dxa" w:w="100"/>
            </w:tcMar>
          </w:tcPr>
          <w:p>
            <w:r>
              <w:rPr>
                <w:rFonts w:ascii="Arial" w:cs="Arial" w:eastAsia="Arial" w:hAnsi="Arial"/>
                <w:b/>
                <w:bCs/>
                <w:color w:val="17A589"/>
                <w:sz w:val="18"/>
                <w:szCs w:val="18"/>
              </w:rPr>
              <w:t xml:space="preserve">Público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4"/>
              <w:left w:val="single" w:color="7D3C98" w:sz="4"/>
              <w:bottom w:val="single" w:color="7D3C98" w:sz="4"/>
              <w:right w:val="single" w:color="7D3C98" w:sz="4"/>
            </w:tcBorders>
            <w:shd w:fill="F4ECF7" w:val="clear"/>
            <w:tcMar>
              <w:top w:type="dxa" w:w="100"/>
              <w:left w:type="dxa" w:w="160"/>
              <w:bottom w:type="dxa" w:w="100"/>
              <w:right w:type="dxa" w:w="160"/>
            </w:tcMar>
          </w:tcPr>
          <w:p>
            <w:pPr>
              <w:spacing w:after="60" w:before="40"/>
            </w:pPr>
            <w:r>
              <w:rPr>
                <w:rFonts w:ascii="Arial" w:cs="Arial" w:eastAsia="Arial" w:hAnsi="Arial"/>
                <w:b/>
                <w:bCs/>
                <w:color w:val="7D3C98"/>
                <w:sz w:val="20"/>
                <w:szCs w:val="20"/>
              </w:rPr>
              <w:t xml:space="preserve">🤖 ¿Por qué 202 y no 201?  </w:t>
            </w:r>
            <w:r>
              <w:rPr>
                <w:rFonts w:ascii="Arial" w:cs="Arial" w:eastAsia="Arial" w:hAnsi="Arial"/>
                <w:color w:val="555555"/>
                <w:sz w:val="20"/>
                <w:szCs w:val="20"/>
              </w:rPr>
              <w:t xml:space="preserve">HTTP 201 Created significa que el recurso ya fue creado. HTTP 202 Accepted significa que la solicitud fue recibida pero el procesamiento no ha terminado todavía. Como la IA tarda varios segundos, usamos 202 para no dejar al usuario esperando.</w:t>
            </w:r>
          </w:p>
        </w:tc>
      </w:tr>
    </w:tbl>
    <w:p>
      <w:pPr>
        <w:spacing w:after="120" w:before="120"/>
      </w:pPr>
    </w:p>
    <w:p>
      <w:pPr>
        <w:pStyle w:val="Heading2"/>
        <w:spacing w:after="80" w:before="240"/>
      </w:pPr>
      <w:r>
        <w:rPr>
          <w:rFonts w:ascii="Arial" w:cs="Arial" w:eastAsia="Arial" w:hAnsi="Arial"/>
          <w:b/>
          <w:bCs/>
          <w:color w:val="2E75B6"/>
          <w:sz w:val="28"/>
          <w:szCs w:val="28"/>
        </w:rPr>
        <w:t xml:space="preserve">5.4. Administración — /api/admin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Método</w:t>
            </w:r>
          </w:p>
        </w:tc>
        <w:tc>
          <w:tcPr>
            <w:tcW w:type="dxa" w:w="22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56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c>
          <w:tcPr>
            <w:tcW w:type="dxa" w:w="1400"/>
            <w:tcBorders>
              <w:top w:val="single" w:color="CCCCCC" w:sz="2"/>
              <w:left w:val="single" w:color="CCCCCC" w:sz="2"/>
              <w:bottom w:val="single" w:color="CCCCCC" w:sz="2"/>
              <w:right w:val="single" w:color="CCCCCC" w:sz="2"/>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Acceso</w:t>
            </w:r>
          </w:p>
        </w:tc>
      </w:tr>
      <w:tr>
        <w:tc>
          <w:tcPr>
            <w:tcW w:type="dxa" w:w="1200"/>
            <w:tcBorders>
              <w:top w:val="single" w:color="CCCCCC" w:sz="2"/>
              <w:left w:val="single" w:color="CCCCCC" w:sz="2"/>
              <w:bottom w:val="single" w:color="CCCCCC" w:sz="2"/>
              <w:right w:val="single" w:color="CCCCCC" w:sz="2"/>
            </w:tcBorders>
            <w:shd w:fill="D6EAF8" w:val="clear"/>
            <w:tcMar>
              <w:top w:type="dxa" w:w="60"/>
              <w:left w:type="dxa" w:w="100"/>
              <w:bottom w:type="dxa" w:w="60"/>
              <w:right w:type="dxa" w:w="100"/>
            </w:tcMar>
          </w:tcPr>
          <w:p>
            <w:r>
              <w:rPr>
                <w:rFonts w:ascii="Courier New" w:cs="Courier New" w:eastAsia="Courier New" w:hAnsi="Courier New"/>
                <w:b/>
                <w:bCs/>
                <w:color w:val="1A5276"/>
                <w:sz w:val="18"/>
                <w:szCs w:val="18"/>
              </w:rPr>
              <w:t xml:space="preserve">GET</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/audit</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Retorna registros marcados como «posibles duplicados» por el sistema para revisión humana.</w:t>
            </w:r>
          </w:p>
        </w:tc>
        <w:tc>
          <w:tcPr>
            <w:tcW w:type="dxa" w:w="1400"/>
            <w:tcBorders>
              <w:top w:val="single" w:color="CCCCCC" w:sz="2"/>
              <w:left w:val="single" w:color="CCCCCC" w:sz="2"/>
              <w:bottom w:val="single" w:color="CCCCCC" w:sz="2"/>
              <w:right w:val="single" w:color="CCCCCC" w:sz="2"/>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Protegido</w:t>
            </w:r>
          </w:p>
        </w:tc>
      </w:tr>
      <w:tr>
        <w:tc>
          <w:tcPr>
            <w:tcW w:type="dxa" w:w="1200"/>
            <w:tcBorders>
              <w:top w:val="single" w:color="CCCCCC" w:sz="2"/>
              <w:left w:val="single" w:color="CCCCCC" w:sz="2"/>
              <w:bottom w:val="single" w:color="CCCCCC" w:sz="2"/>
              <w:right w:val="single" w:color="CCCCCC" w:sz="2"/>
            </w:tcBorders>
            <w:shd w:fill="D5F5E3" w:val="clear"/>
            <w:tcMar>
              <w:top w:type="dxa" w:w="60"/>
              <w:left w:type="dxa" w:w="100"/>
              <w:bottom w:type="dxa" w:w="60"/>
              <w:right w:type="dxa" w:w="100"/>
            </w:tcMar>
          </w:tcPr>
          <w:p>
            <w:r>
              <w:rPr>
                <w:rFonts w:ascii="Courier New" w:cs="Courier New" w:eastAsia="Courier New" w:hAnsi="Courier New"/>
                <w:b/>
                <w:bCs/>
                <w:color w:val="1E8449"/>
                <w:sz w:val="18"/>
                <w:szCs w:val="18"/>
              </w:rPr>
              <w:t xml:space="preserve">POST</w:t>
            </w:r>
          </w:p>
        </w:tc>
        <w:tc>
          <w:tcPr>
            <w:tcW w:type="dxa" w:w="220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Courier New" w:cs="Courier New" w:eastAsia="Courier New" w:hAnsi="Courier New"/>
                <w:b w:val="false"/>
                <w:bCs w:val="false"/>
                <w:color w:val="1B3A5C"/>
                <w:sz w:val="18"/>
                <w:szCs w:val="18"/>
              </w:rPr>
              <w:t xml:space="preserve">/sync</w:t>
            </w:r>
          </w:p>
        </w:tc>
        <w:tc>
          <w:tcPr>
            <w:tcW w:type="dxa" w:w="4560"/>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Dispara manualmente los scrapers (ej: VenezuelaReporta) para ingestar datos bajo demanda.</w:t>
            </w:r>
          </w:p>
        </w:tc>
        <w:tc>
          <w:tcPr>
            <w:tcW w:type="dxa" w:w="1400"/>
            <w:tcBorders>
              <w:top w:val="single" w:color="CCCCCC" w:sz="2"/>
              <w:left w:val="single" w:color="CCCCCC" w:sz="2"/>
              <w:bottom w:val="single" w:color="CCCCCC" w:sz="2"/>
              <w:right w:val="single" w:color="CCCCCC" w:sz="2"/>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Protegido</w:t>
            </w:r>
          </w:p>
        </w:tc>
      </w:tr>
    </w:tbl>
    <w:p>
      <w:pPr>
        <w:spacing w:after="200" w:before="200"/>
      </w:pPr>
    </w:p>
    <w:p>
      <w:pPr>
        <w:pStyle w:val="Heading1"/>
        <w:spacing w:after="120" w:before="320"/>
      </w:pPr>
      <w:r>
        <w:rPr>
          <w:rFonts w:ascii="Arial" w:cs="Arial" w:eastAsia="Arial" w:hAnsi="Arial"/>
          <w:b/>
          <w:bCs/>
          <w:color w:val="1B3A5C"/>
          <w:sz w:val="36"/>
          <w:szCs w:val="36"/>
        </w:rPr>
        <w:t xml:space="preserve">6. Guía de arranque rápido</w:t>
      </w:r>
    </w:p>
    <w:p>
      <w:pPr>
        <w:pBdr>
          <w:bottom w:val="single" w:color="2E75B6" w:sz="8" w:space="1"/>
        </w:pBdr>
        <w:spacing w:after="60" w:before="60"/>
      </w:pPr>
    </w:p>
    <w:p>
      <w:pPr>
        <w:spacing w:after="60" w:before="60"/>
      </w:pPr>
    </w:p>
    <w:p>
      <w:pPr>
        <w:spacing w:after="80" w:before="80"/>
        <w:jc w:val="both"/>
      </w:pPr>
      <w:r>
        <w:rPr>
          <w:rFonts w:ascii="Arial" w:cs="Arial" w:eastAsia="Arial" w:hAnsi="Arial"/>
          <w:b w:val="false"/>
          <w:bCs w:val="false"/>
          <w:i w:val="false"/>
          <w:iCs w:val="false"/>
          <w:color w:val="555555"/>
          <w:sz w:val="22"/>
          <w:szCs w:val="22"/>
        </w:rPr>
        <w:t xml:space="preserve">Si te acaban de asignar un ticket o feature y es tu primer día trabajando en el proyecto, sigue estos tres pasos en orden: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2"/>
              <w:left w:val="single" w:color="CCCCCC" w:sz="2"/>
              <w:bottom w:val="single" w:color="CCCCCC" w:sz="2"/>
              <w:right w:val="single" w:color="CCCCCC" w:sz="2"/>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2"/>
              <w:left w:val="single" w:color="CCCCCC" w:sz="2"/>
              <w:bottom w:val="single" w:color="CCCCCC" w:sz="2"/>
              <w:right w:val="single" w:color="CCCCCC" w:sz="2"/>
            </w:tcBorders>
            <w:shd w:fill="F4F6F7" w:val="clear"/>
            <w:tcMar>
              <w:top w:type="dxa" w:w="80"/>
              <w:left w:type="dxa" w:w="160"/>
              <w:bottom w:type="dxa" w:w="80"/>
              <w:right w:type="dxa" w:w="120"/>
            </w:tcMar>
          </w:tcPr>
          <w:p>
            <w:pPr>
              <w:spacing w:after="30" w:before="0"/>
            </w:pPr>
            <w:r>
              <w:rPr>
                <w:rFonts w:ascii="Arial" w:cs="Arial" w:eastAsia="Arial" w:hAnsi="Arial"/>
                <w:b/>
                <w:bCs/>
                <w:color w:val="1B3A5C"/>
                <w:sz w:val="22"/>
                <w:szCs w:val="22"/>
              </w:rPr>
              <w:t xml:space="preserve">Variables de entorno</w:t>
            </w:r>
          </w:p>
          <w:p>
            <w:pPr>
              <w:spacing w:after="0" w:before="0"/>
            </w:pPr>
            <w:r>
              <w:rPr>
                <w:rFonts w:ascii="Arial" w:cs="Arial" w:eastAsia="Arial" w:hAnsi="Arial"/>
                <w:color w:val="555555"/>
                <w:sz w:val="20"/>
                <w:szCs w:val="20"/>
              </w:rPr>
              <w:t xml:space="preserve">Pide al administrador el archivo .env o créalo basado en el .env.example del repositorio. Si usas los contenedores locales vía Docker (docker-compose.yml), las variables por defecto ya funcionan para desarrollo local sin configuración adicional.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2"/>
              <w:left w:val="single" w:color="CCCCCC" w:sz="2"/>
              <w:bottom w:val="single" w:color="CCCCCC" w:sz="2"/>
              <w:right w:val="single" w:color="CCCCCC" w:sz="2"/>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2"/>
              <w:left w:val="single" w:color="CCCCCC" w:sz="2"/>
              <w:bottom w:val="single" w:color="CCCCCC" w:sz="2"/>
              <w:right w:val="single" w:color="CCCCCC" w:sz="2"/>
            </w:tcBorders>
            <w:shd w:fill="F4F6F7" w:val="clear"/>
            <w:tcMar>
              <w:top w:type="dxa" w:w="80"/>
              <w:left w:type="dxa" w:w="160"/>
              <w:bottom w:type="dxa" w:w="80"/>
              <w:right w:type="dxa" w:w="120"/>
            </w:tcMar>
          </w:tcPr>
          <w:p>
            <w:pPr>
              <w:spacing w:after="30" w:before="0"/>
            </w:pPr>
            <w:r>
              <w:rPr>
                <w:rFonts w:ascii="Arial" w:cs="Arial" w:eastAsia="Arial" w:hAnsi="Arial"/>
                <w:b/>
                <w:bCs/>
                <w:color w:val="1B3A5C"/>
                <w:sz w:val="22"/>
                <w:szCs w:val="22"/>
              </w:rPr>
              <w:t xml:space="preserve">Ubicar el código relevante</w:t>
            </w:r>
          </w:p>
          <w:p>
            <w:pPr>
              <w:spacing w:after="0" w:before="0"/>
            </w:pPr>
            <w:r>
              <w:rPr>
                <w:rFonts w:ascii="Arial" w:cs="Arial" w:eastAsia="Arial" w:hAnsi="Arial"/>
                <w:color w:val="555555"/>
                <w:sz w:val="20"/>
                <w:szCs w:val="20"/>
              </w:rPr>
              <w:t xml:space="preserve">¿Tu ticket toca el frontend? Ve a front/src/pages/ para vistas o front/src/components/ para UI reutilizable. ¿Toca el backend? Revisa back/src/routes/ para endpoints y back/src/services/ para lógica de negocio. ¿Toca la IA? El worker está en back/src/workers/ia-processor.worker.ts.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2"/>
              <w:left w:val="single" w:color="CCCCCC" w:sz="2"/>
              <w:bottom w:val="single" w:color="CCCCCC" w:sz="2"/>
              <w:right w:val="single" w:color="CCCCCC" w:sz="2"/>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2"/>
              <w:left w:val="single" w:color="CCCCCC" w:sz="2"/>
              <w:bottom w:val="single" w:color="CCCCCC" w:sz="2"/>
              <w:right w:val="single" w:color="CCCCCC" w:sz="2"/>
            </w:tcBorders>
            <w:shd w:fill="F4F6F7" w:val="clear"/>
            <w:tcMar>
              <w:top w:type="dxa" w:w="80"/>
              <w:left w:type="dxa" w:w="160"/>
              <w:bottom w:type="dxa" w:w="80"/>
              <w:right w:type="dxa" w:w="120"/>
            </w:tcMar>
          </w:tcPr>
          <w:p>
            <w:pPr>
              <w:spacing w:after="30" w:before="0"/>
            </w:pPr>
            <w:r>
              <w:rPr>
                <w:rFonts w:ascii="Arial" w:cs="Arial" w:eastAsia="Arial" w:hAnsi="Arial"/>
                <w:b/>
                <w:bCs/>
                <w:color w:val="1B3A5C"/>
                <w:sz w:val="22"/>
                <w:szCs w:val="22"/>
              </w:rPr>
              <w:t xml:space="preserve">Migraciones y índices</w:t>
            </w:r>
          </w:p>
          <w:p>
            <w:pPr>
              <w:spacing w:after="0" w:before="0"/>
            </w:pPr>
            <w:r>
              <w:rPr>
                <w:rFonts w:ascii="Arial" w:cs="Arial" w:eastAsia="Arial" w:hAnsi="Arial"/>
                <w:color w:val="555555"/>
                <w:sz w:val="20"/>
                <w:szCs w:val="20"/>
              </w:rPr>
              <w:t xml:space="preserve">Mongoose crea los esquemas automáticamente al iniciar el servidor. Pero si agregas campos geoespaciales nuevos, recuerda actualizar los índices en back/scripts/seed.ts. Los índices 2dsphere necesitan crearse explícitamente para que las consultas de mapa funcionen.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A589" w:sz="4"/>
              <w:left w:val="single" w:color="17A589" w:sz="4"/>
              <w:bottom w:val="single" w:color="17A589" w:sz="4"/>
              <w:right w:val="single" w:color="17A589" w:sz="4"/>
            </w:tcBorders>
            <w:shd w:fill="D0ECE7" w:val="clear"/>
            <w:tcMar>
              <w:top w:type="dxa" w:w="100"/>
              <w:left w:type="dxa" w:w="160"/>
              <w:bottom w:type="dxa" w:w="100"/>
              <w:right w:type="dxa" w:w="160"/>
            </w:tcMar>
          </w:tcPr>
          <w:p>
            <w:pPr>
              <w:spacing w:after="60" w:before="40"/>
            </w:pPr>
            <w:r>
              <w:rPr>
                <w:rFonts w:ascii="Arial" w:cs="Arial" w:eastAsia="Arial" w:hAnsi="Arial"/>
                <w:b/>
                <w:bCs/>
                <w:color w:val="17A589"/>
                <w:sz w:val="20"/>
                <w:szCs w:val="20"/>
              </w:rPr>
              <w:t xml:space="preserve">🧪 Tip de desarrollo local  </w:t>
            </w:r>
            <w:r>
              <w:rPr>
                <w:rFonts w:ascii="Arial" w:cs="Arial" w:eastAsia="Arial" w:hAnsi="Arial"/>
                <w:color w:val="555555"/>
                <w:sz w:val="20"/>
                <w:szCs w:val="20"/>
              </w:rPr>
              <w:t xml:space="preserve">El docker-compose.yml levanta una instancia local de MongoDB y Redis para que no necesites cuentas en Atlas o Upstash durante el desarrollo. Solo necesitas Docker Desktop instalado.</w:t>
            </w:r>
          </w:p>
        </w:tc>
      </w:tr>
    </w:tbl>
    <w:p>
      <w:pPr>
        <w:spacing w:after="200" w:before="200"/>
      </w:pPr>
    </w:p>
    <w:p>
      <w:pPr>
        <w:pBdr>
          <w:bottom w:val="single" w:color="17A589" w:sz="8" w:space="1"/>
        </w:pBdr>
        <w:spacing w:after="60" w:before="60"/>
      </w:pPr>
    </w:p>
    <w:p>
      <w:pPr>
        <w:spacing w:after="120" w:before="120"/>
      </w:pPr>
    </w:p>
    <w:p>
      <w:pPr>
        <w:spacing w:after="60" w:before="0"/>
        <w:jc w:val="center"/>
      </w:pPr>
      <w:r>
        <w:rPr>
          <w:rFonts w:ascii="Arial" w:cs="Arial" w:eastAsia="Arial" w:hAnsi="Arial"/>
          <w:b/>
          <w:bCs/>
          <w:color w:val="1B3A5C"/>
          <w:sz w:val="28"/>
          <w:szCs w:val="28"/>
        </w:rPr>
        <w:t xml:space="preserve">🇻🇪  ¡Feliz desarrollo!</w:t>
      </w:r>
    </w:p>
    <w:p>
      <w:pPr>
        <w:spacing w:after="60" w:before="0"/>
        <w:jc w:val="center"/>
      </w:pPr>
      <w:r>
        <w:rPr>
          <w:rFonts w:ascii="Arial" w:cs="Arial" w:eastAsia="Arial" w:hAnsi="Arial"/>
          <w:i/>
          <w:iCs/>
          <w:color w:val="555555"/>
          <w:sz w:val="22"/>
          <w:szCs w:val="22"/>
        </w:rPr>
        <w:t xml:space="preserve">Todo el código que escribas aquí ayudará directamente a salvar vidas y conectar familias.</w:t>
      </w:r>
    </w:p>
    <w:p>
      <w:pPr>
        <w:spacing w:after="60" w:before="60"/>
      </w:pPr>
    </w:p>
    <w:p>
      <w:pPr>
        <w:spacing w:after="0" w:before="0"/>
        <w:jc w:val="center"/>
      </w:pPr>
      <w:r>
        <w:rPr>
          <w:rFonts w:ascii="Arial" w:cs="Arial" w:eastAsia="Arial" w:hAnsi="Arial"/>
          <w:b/>
          <w:bCs/>
          <w:color w:val="17A589"/>
          <w:sz w:val="22"/>
          <w:szCs w:val="22"/>
        </w:rPr>
        <w:t xml:space="preserve">Con amor y urgencia — Equipo Reencuentro</w:t>
      </w:r>
    </w:p>
    <w:p>
      <w:pP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i/>
        <w:iCs/>
        <w:color w:val="555555"/>
        <w:sz w:val="18"/>
        <w:szCs w:val="18"/>
      </w:rPr>
      <w:t xml:space="preserve">	El código que escribas aquí ayudará a conectar familias.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before="0"/>
    </w:pPr>
    <w:r>
      <w:rPr>
        <w:rFonts w:ascii="Arial" w:cs="Arial" w:eastAsia="Arial" w:hAnsi="Arial"/>
        <w:color w:val="2E75B6"/>
        <w:sz w:val="18"/>
        <w:szCs w:val="18"/>
      </w:rPr>
      <w:t xml:space="preserve">Reencuentro Terremoto Venezuela 🇻🇪  —  Guía Técnica para Desarrolladores</w:t>
    </w:r>
    <w:r>
      <w:rPr>
        <w:rFonts w:ascii="Arial" w:cs="Arial" w:eastAsia="Arial" w:hAnsi="Arial"/>
        <w:sz w:val="18"/>
        <w:szCs w:val="18"/>
      </w:rPr>
      <w:t xml:space="preserve">	</w:t>
    </w:r>
    <w:r>
      <w:rPr>
        <w:rFonts w:ascii="Arial" w:cs="Arial" w:eastAsia="Arial" w:hAnsi="Arial"/>
        <w:b/>
        <w:bCs/>
        <w:color w:val="17A589"/>
        <w:sz w:val="18"/>
        <w:szCs w:val="18"/>
      </w:rPr>
      <w:t xml:space="preserve">DEVELOPER HUB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2026-06-28T08:39:39.865Z</dcterms:created>
  <dcterms:modified xsi:type="dcterms:W3CDTF">2026-06-28T08:39:39.865Z</dcterms:modified>
</cp:coreProperties>
</file>

<file path=docProps/custom.xml><?xml version="1.0" encoding="utf-8"?>
<Properties xmlns="http://schemas.openxmlformats.org/officeDocument/2006/custom-properties" xmlns:vt="http://schemas.openxmlformats.org/officeDocument/2006/docPropsVTypes"/>
</file>