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LabTab v3 — Plan de la Fase MVP</w:t>
      </w:r>
    </w:p>
    <w:p>
      <w:r>
        <w:rPr>
          <w:b/>
        </w:rPr>
        <w:t>Planificación: alcance, dominios, entidades, integraciones y fases · Stack: Java 21 + Spring Boot 3.5.16 + PostgreSQL 16</w:t>
      </w:r>
    </w:p>
    <w:p>
      <w:pPr>
        <w:pStyle w:val="Heading1"/>
      </w:pPr>
      <w:r>
        <w:t>1. Resumen ejecutivo</w:t>
      </w:r>
    </w:p>
    <w:p>
      <w:r>
        <w:t>El Hito Alfa entregó el flujo operado por el staff (mozo, cocina, cobro) sobre 20 de las 29 entidades del modelo de datos. La fase MVP completa la visión del producto: experiencia del comensal por QR (S.O.S., reservas, feedback, favoritos), back-office operativo (inventario, recetas, DTE/SII) e integraciones externas (SII, Transbank, MercadoPago, delivery). MVP incorpora las 9 entidades restantes del modelo y resuelve dos decisiones de arquitectura pendientes (alcance de RRHH y reconciliación de enums).</w:t>
      </w:r>
    </w:p>
    <w:p>
      <w:pPr>
        <w:pStyle w:val="Heading1"/>
      </w:pPr>
      <w:r>
        <w:t>2. Alcance</w:t>
      </w:r>
    </w:p>
    <w:p>
      <w:r>
        <w:rPr>
          <w:b/>
        </w:rPr>
        <w:t>Entra en MVP (9 entidades):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Dominio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Entidades</w:t>
            </w:r>
          </w:p>
        </w:tc>
      </w:tr>
      <w:tr>
        <w:tc>
          <w:tcPr>
            <w:tcW w:type="dxa" w:w="4320"/>
          </w:tcPr>
          <w:p>
            <w:r>
              <w:t>DTE / SII y medios de pago</w:t>
            </w:r>
          </w:p>
        </w:tc>
        <w:tc>
          <w:tcPr>
            <w:tcW w:type="dxa" w:w="4320"/>
          </w:tcPr>
          <w:p>
            <w:r>
              <w:t>TAX_DOCUMENT, SII_CAF_POOL, PAYMENT_METHOD</w:t>
            </w:r>
          </w:p>
        </w:tc>
      </w:tr>
      <w:tr>
        <w:tc>
          <w:tcPr>
            <w:tcW w:type="dxa" w:w="4320"/>
          </w:tcPr>
          <w:p>
            <w:r>
              <w:t>Reservas</w:t>
            </w:r>
          </w:p>
        </w:tc>
        <w:tc>
          <w:tcPr>
            <w:tcW w:type="dxa" w:w="4320"/>
          </w:tcPr>
          <w:p>
            <w:r>
              <w:t>RESERVATION</w:t>
            </w:r>
          </w:p>
        </w:tc>
      </w:tr>
      <w:tr>
        <w:tc>
          <w:tcPr>
            <w:tcW w:type="dxa" w:w="4320"/>
          </w:tcPr>
          <w:p>
            <w:r>
              <w:t>Llamados del cliente (S.O.S.)</w:t>
            </w:r>
          </w:p>
        </w:tc>
        <w:tc>
          <w:tcPr>
            <w:tcW w:type="dxa" w:w="4320"/>
          </w:tcPr>
          <w:p>
            <w:r>
              <w:t>SERVICE_REQUEST</w:t>
            </w:r>
          </w:p>
        </w:tc>
      </w:tr>
      <w:tr>
        <w:tc>
          <w:tcPr>
            <w:tcW w:type="dxa" w:w="4320"/>
          </w:tcPr>
          <w:p>
            <w:r>
              <w:t>Feedback y favoritos</w:t>
            </w:r>
          </w:p>
        </w:tc>
        <w:tc>
          <w:tcPr>
            <w:tcW w:type="dxa" w:w="4320"/>
          </w:tcPr>
          <w:p>
            <w:r>
              <w:t>DINE_FEEDBACK, FAVORITE</w:t>
            </w:r>
          </w:p>
        </w:tc>
      </w:tr>
      <w:tr>
        <w:tc>
          <w:tcPr>
            <w:tcW w:type="dxa" w:w="4320"/>
          </w:tcPr>
          <w:p>
            <w:r>
              <w:t>Inventario y recetas</w:t>
            </w:r>
          </w:p>
        </w:tc>
        <w:tc>
          <w:tcPr>
            <w:tcW w:type="dxa" w:w="4320"/>
          </w:tcPr>
          <w:p>
            <w:r>
              <w:t>STOCK_ITEM, RECIPE_INGREDIENT</w:t>
            </w:r>
          </w:p>
        </w:tc>
      </w:tr>
    </w:tbl>
    <w:p>
      <w:r>
        <w:rPr>
          <w:b/>
        </w:rPr>
        <w:t>Requiere decisión de arquitectura (fuera del modelo de 29):</w:t>
      </w:r>
    </w:p>
    <w:p>
      <w:pPr>
        <w:pStyle w:val="ListBullet"/>
      </w:pPr>
      <w:r>
        <w:rPr>
          <w:b/>
        </w:rPr>
        <w:t xml:space="preserve">RRHH (turnos/asistencia): </w:t>
      </w:r>
      <w:r>
        <w:t>no existe entidad en el diagrama de 29. Se debe decidir entre crear una entidad nueva (p. ej. SHIFT/ATTENDANCE) o mantener el módulo como mock de frontend. No se inicia antes de documentar esa decisión.</w:t>
      </w:r>
    </w:p>
    <w:p>
      <w:pPr>
        <w:pStyle w:val="ListBullet"/>
      </w:pPr>
      <w:r>
        <w:rPr>
          <w:b/>
        </w:rPr>
        <w:t xml:space="preserve">What-if / análisis: </w:t>
      </w:r>
      <w:r>
        <w:t>es un simulador de frontend (Super Admin) sin entidad propia; depende de las fichas técnicas de receta costeadas.</w:t>
      </w:r>
    </w:p>
    <w:p>
      <w:r>
        <w:rPr>
          <w:b/>
        </w:rPr>
        <w:t>Corrección de alcance del brief de Alfa:</w:t>
      </w:r>
    </w:p>
    <w:p>
      <w:r>
        <w:t>El brief decía "17 de 29" entidades en Alfa, pero su tabla lista 20; y decía "12 para MVP", pero son 9. La realidad verificada contra el diagrama y el código es 20 (Alfa) + 9 (MVP) = 29. No hay entidades "faltantes".</w:t>
      </w:r>
    </w:p>
    <w:p>
      <w:pPr>
        <w:pStyle w:val="Heading1"/>
      </w:pPr>
      <w:r>
        <w:t>3. Las 9 entidades MVP</w:t>
      </w:r>
    </w:p>
    <w:p>
      <w:pPr>
        <w:pStyle w:val="ListBullet"/>
      </w:pPr>
      <w:r>
        <w:rPr>
          <w:b/>
        </w:rPr>
        <w:t>TAX_DOCUMENT</w:t>
      </w:r>
      <w:r>
        <w:t xml:space="preserve"> — Documento tributario electrónico (DTE) por cuenta pagada. Campos: type (boleta/factura), buyer_rut, buyer_business_name, folio_number, sii_status (issued/pending/contingency), pdf_url. FK: BILL, BRANCH.</w:t>
      </w:r>
    </w:p>
    <w:p>
      <w:pPr>
        <w:pStyle w:val="ListBullet"/>
      </w:pPr>
      <w:r>
        <w:rPr>
          <w:b/>
        </w:rPr>
        <w:t>SII_CAF_POOL</w:t>
      </w:r>
      <w:r>
        <w:t xml:space="preserve"> — Rango de folios CAF. Campos: document_type, folio_from/folio_to, last_used_folio, caf_xml, is_active. FK: BRANCH.</w:t>
      </w:r>
    </w:p>
    <w:p>
      <w:pPr>
        <w:pStyle w:val="ListBullet"/>
      </w:pPr>
      <w:r>
        <w:rPr>
          <w:b/>
        </w:rPr>
        <w:t>PAYMENT_METHOD</w:t>
      </w:r>
      <w:r>
        <w:t xml:space="preserve"> — Medio de pago guardado (token, nunca PAN). Campos: provider, brand, last4, exp_month/year, token, wallet_id, is_default. FK: PERSON.</w:t>
      </w:r>
    </w:p>
    <w:p>
      <w:pPr>
        <w:pStyle w:val="ListBullet"/>
      </w:pPr>
      <w:r>
        <w:rPr>
          <w:b/>
        </w:rPr>
        <w:t>RESERVATION</w:t>
      </w:r>
      <w:r>
        <w:t xml:space="preserve"> — Reserva y lista de espera. Campos: guest_name/email/phone, party_size, reservation_date/time, status (confirmed/waitlisted/cancelled/completed/no_show), waitlist_priority, dining_table_id. FK: BRANCH, PERSON (nullable), DINING_TABLE (nullable).</w:t>
      </w:r>
    </w:p>
    <w:p>
      <w:pPr>
        <w:pStyle w:val="ListBullet"/>
      </w:pPr>
      <w:r>
        <w:rPr>
          <w:b/>
        </w:rPr>
        <w:t>SERVICE_REQUEST</w:t>
      </w:r>
      <w:r>
        <w:t xml:space="preserve"> — Llamado S.O.S. del comensal. Campos: dine_session_id, table_name (snapshot), request_type (waiter/bill/water/other), status (open/accepted/resolved), accepted_by/at, resolved_at. FK: BRANCH, DINE_SESSION, PERSON (accepted_by).</w:t>
      </w:r>
    </w:p>
    <w:p>
      <w:pPr>
        <w:pStyle w:val="ListBullet"/>
      </w:pPr>
      <w:r>
        <w:rPr>
          <w:b/>
        </w:rPr>
        <w:t>DINE_FEEDBACK</w:t>
      </w:r>
      <w:r>
        <w:t xml:space="preserve"> — Calificación post-pago. Campos: dine_session_id, person_id, rating (CHECK 1–5), comment. FK: DINE_SESSION, PERSON (nullable).</w:t>
      </w:r>
    </w:p>
    <w:p>
      <w:pPr>
        <w:pStyle w:val="ListBullet"/>
      </w:pPr>
      <w:r>
        <w:rPr>
          <w:b/>
        </w:rPr>
        <w:t>FAVORITE</w:t>
      </w:r>
      <w:r>
        <w:t xml:space="preserve"> — Sucursal favorita del usuario. Campos: person_id, branch_id, created_at. FK: PERSON, BRANCH.</w:t>
      </w:r>
    </w:p>
    <w:p>
      <w:pPr>
        <w:pStyle w:val="ListBullet"/>
      </w:pPr>
      <w:r>
        <w:rPr>
          <w:b/>
        </w:rPr>
        <w:t>STOCK_ITEM</w:t>
      </w:r>
      <w:r>
        <w:t xml:space="preserve"> — Insumo/ingrediente. Campos: branch_id, name, stock_quantity, unit (gramos/unidades/litros). FK: BRANCH.</w:t>
      </w:r>
    </w:p>
    <w:p>
      <w:pPr>
        <w:pStyle w:val="ListBullet"/>
      </w:pPr>
      <w:r>
        <w:rPr>
          <w:b/>
        </w:rPr>
        <w:t>RECIPE_INGREDIENT</w:t>
      </w:r>
      <w:r>
        <w:t xml:space="preserve"> — Escandallo / ficha técnica. Campos: dish_id, stock_item_id, quantity_required. FK: DISH, STOCK_ITEM.</w:t>
      </w:r>
    </w:p>
    <w:p>
      <w:pPr>
        <w:pStyle w:val="Heading1"/>
      </w:pPr>
      <w:r>
        <w:t>4. Dominios y funcionalidades</w:t>
      </w:r>
    </w:p>
    <w:p>
      <w:r>
        <w:rPr>
          <w:b/>
        </w:rPr>
        <w:t>4.1 Reservas</w:t>
      </w:r>
      <w:r>
        <w:t xml:space="preserve"> — RESERVATION. Endpoints: POST /reservations, GET /reservations, PATCH /reservations/{id}/status. Reglas: ciclo de estados confirmed → waitlisted/cancelled/completed/no_show; mesa asignada al llegar (dining_table_id nullable); party_size &gt; 0; waitlist_priority para la Fila Virtual. Sin evento WebSocket documentado.</w:t>
      </w:r>
    </w:p>
    <w:p>
      <w:r>
        <w:rPr>
          <w:b/>
        </w:rPr>
        <w:t>4.2 S.O.S. / llamados</w:t>
      </w:r>
      <w:r>
        <w:t xml:space="preserve"> — SERVICE_REQUEST. Endpoints: POST /service-requests, PATCH /service-requests/{id}/accept, PATCH /service-requests/{id}/resolve. WebSocket: call.waiter (motivos "Limpiar mesa | Falta cubierto | Ayuda general"). Regla de escalado: si a los 3 minutos el mozo no responde, se escala al jefe de salón.</w:t>
      </w:r>
    </w:p>
    <w:p>
      <w:r>
        <w:rPr>
          <w:b/>
        </w:rPr>
        <w:t>4.3 Inventario y recetas</w:t>
      </w:r>
      <w:r>
        <w:t xml:space="preserve"> — STOCK_ITEM, RECIPE_INGREDIENT. Endpoints: GET /stock, PATCH /stock/{stockItemId}/quantity (merma in-place con reason). Reglas: unit ∈ gramos/unidades/litros; quantity_required = escandallo por porción (ficha técnica que habilita What-if y Costo Primario); se vincula con la Lista 86 de Alfa (DISH.is_available + kds.stock_86).</w:t>
      </w:r>
    </w:p>
    <w:p>
      <w:r>
        <w:rPr>
          <w:b/>
        </w:rPr>
        <w:t>4.4 DTE / SII y medios de pago</w:t>
      </w:r>
      <w:r>
        <w:t xml:space="preserve"> — TAX_DOCUMENT, SII_CAF_POOL, PAYMENT_METHOD. Endpoints: POST /tax-documents, GET /tax-documents/{dteId}, GET /bills/{billId}/tax-document, y POST /payments/webhook/{provider} (declarado MVP, firma HMAC). WebSocket: dte.folio_used (alerta &lt;50 naranja, &lt;10 rojo). Reglas: DTE se emite al pasar BILL a paid; CAF con lock pesimista para no repetir folio; folio_number UNIQUE por sucursal; Modo Contingencia si SII no responde (reintento @Scheduled cada 15 min, la caja nunca se bloquea).</w:t>
      </w:r>
    </w:p>
    <w:p>
      <w:r>
        <w:rPr>
          <w:b/>
        </w:rPr>
        <w:t>4.5 Feedback y favoritos</w:t>
      </w:r>
      <w:r>
        <w:t xml:space="preserve"> — DINE_FEEDBACK, FAVORITE. Endpoints: POST /feedback, GET /feedback (FAVORITE sin endpoint documentado — gap de spec). Reglas: rating 1–5; un feedback por sesión (409 en duplicado); 5★ alimenta el leaderboard del mozo, 1–2★ despliega campo de texto para interceptar malas reseñas.</w:t>
      </w:r>
    </w:p>
    <w:p>
      <w:r>
        <w:rPr>
          <w:b/>
        </w:rPr>
        <w:t>4.6 What-if / análisis</w:t>
      </w:r>
      <w:r>
        <w:t xml:space="preserve"> — Sin entidad ni endpoint; simulador de Super Admin (sliders de costo de insumo/precio de venta que recalculan Costo Primario y Margen Neto). Dependencia dura: recetas costeadas (4.3).</w:t>
      </w:r>
    </w:p>
    <w:p>
      <w:r>
        <w:rPr>
          <w:b/>
        </w:rPr>
        <w:t>4.7 RRHH</w:t>
      </w:r>
      <w:r>
        <w:t xml:space="preserve"> — Sin entidad ni endpoint en el backend. Solo eventos WebSocket: shift.clock_in/shift.clock_out (Ley 40 Horas) y panic.button. Requiere decisión de arquitectura antes de iniciar (ver sección 2).</w:t>
      </w:r>
    </w:p>
    <w:p>
      <w:pPr>
        <w:pStyle w:val="Heading1"/>
      </w:pPr>
      <w:r>
        <w:t>5. Integraciones externas</w:t>
      </w:r>
    </w:p>
    <w:p>
      <w:pPr>
        <w:pStyle w:val="ListBullet"/>
      </w:pPr>
      <w:r>
        <w:rPr>
          <w:b/>
        </w:rPr>
        <w:t xml:space="preserve">SII Chile: </w:t>
      </w:r>
      <w:r>
        <w:t>Boleta = código 39 (sin RUT), Factura = código 33 (requiere RUT + razón social). SOAP DTEUpload; Modo Contingencia con reintento async.</w:t>
      </w:r>
    </w:p>
    <w:p>
      <w:pPr>
        <w:pStyle w:val="ListBullet"/>
      </w:pPr>
      <w:r>
        <w:rPr>
          <w:b/>
        </w:rPr>
        <w:t xml:space="preserve">Transbank Webpay Plus: </w:t>
      </w:r>
      <w:r>
        <w:t>credenciales sandbox, generación de buy_order, flujo de commit por webhook.</w:t>
      </w:r>
    </w:p>
    <w:p>
      <w:pPr>
        <w:pStyle w:val="ListBullet"/>
      </w:pPr>
      <w:r>
        <w:rPr>
          <w:b/>
        </w:rPr>
        <w:t xml:space="preserve">MercadoPago QR dinámico: </w:t>
      </w:r>
      <w:r>
        <w:t>IPN con validación HMAC x-signature, verificación vía GET /v1/payments/{id}.</w:t>
      </w:r>
    </w:p>
    <w:p>
      <w:pPr>
        <w:pStyle w:val="ListBullet"/>
      </w:pPr>
      <w:r>
        <w:rPr>
          <w:b/>
        </w:rPr>
        <w:t>Delivery omnicanal</w:t>
      </w:r>
      <w:r>
        <w:t xml:space="preserve"> (Uber Eats / PedidosYa / Justo): ya presente como mock en el front; requiere evaluación de integración real en MVP.</w:t>
      </w:r>
    </w:p>
    <w:p>
      <w:pPr>
        <w:pStyle w:val="ListBullet"/>
      </w:pPr>
      <w:r>
        <w:rPr>
          <w:b/>
        </w:rPr>
        <w:t>Patrón Strategy</w:t>
      </w:r>
      <w:r>
        <w:t xml:space="preserve"> (PaymentGatewayStrategy): para agregar Apple Pay/Google Pay/Stripe después sin tocar PAYMENT/PaymentServiceImpl.</w:t>
      </w:r>
    </w:p>
    <w:p>
      <w:pPr>
        <w:pStyle w:val="Heading1"/>
      </w:pPr>
      <w:r>
        <w:t>6. Plan por fases</w:t>
      </w:r>
    </w:p>
    <w:p>
      <w:r>
        <w:t>El patrón de Alfa se repite (capa completa → siguiente dominio, 9 fases: Model → DTO → Repository → Service → ServiceImpl → Mapper → Controller → Transversales → Test). Orden de dominios por dependencia:</w:t>
      </w:r>
    </w:p>
    <w:p>
      <w:pPr>
        <w:pStyle w:val="ListBullet"/>
      </w:pPr>
      <w:r>
        <w:rPr>
          <w:b/>
        </w:rPr>
        <w:t xml:space="preserve">1. Fase 0 — Decisiones y saneamiento: </w:t>
      </w:r>
      <w:r>
        <w:t>decidir alcance de RRHH; reconciliar courseType/enums (los docs dicen "start_now"/"in_15" y valores en minúscula; el código usa ENTRADA/FONDO/POSTRE y UPPER_SNAKE_CASE); crear los enums faltantes (SiiStatusEnum, ReservationStatusEnum, ServiceRequestStatusEnum, ServiceRequestTypeEnum, TaxDocumentTypeEnum, y ChannelEnum si aplica); cerrar los gaps de spec (PAYMENT_METHOD y FAVORITE sin endpoint).</w:t>
      </w:r>
    </w:p>
    <w:p>
      <w:pPr>
        <w:pStyle w:val="ListBullet"/>
      </w:pPr>
      <w:r>
        <w:rPr>
          <w:b/>
        </w:rPr>
        <w:t>2. Inventario y recetas</w:t>
      </w:r>
      <w:r>
        <w:t xml:space="preserve"> (STOCK_ITEM → RECIPE_INGREDIENT): fundacional; RECIPE_INGREDIENT depende de DISH (Alfa) y STOCK_ITEM; el costeo es precondición de What-if/Costo Primario.</w:t>
      </w:r>
    </w:p>
    <w:p>
      <w:pPr>
        <w:pStyle w:val="ListBullet"/>
      </w:pPr>
      <w:r>
        <w:rPr>
          <w:b/>
        </w:rPr>
        <w:t>3. Reservas</w:t>
      </w:r>
      <w:r>
        <w:t xml:space="preserve"> (RESERVATION): independiente; depende solo de Alfa (BRANCH, DINING_TABLE, PERSON).</w:t>
      </w:r>
    </w:p>
    <w:p>
      <w:pPr>
        <w:pStyle w:val="ListBullet"/>
      </w:pPr>
      <w:r>
        <w:rPr>
          <w:b/>
        </w:rPr>
        <w:t>4. S.O.S.</w:t>
      </w:r>
      <w:r>
        <w:t xml:space="preserve"> (SERVICE_REQUEST): depende de DINE_SESSION; reutiliza el patrón de publishers WebSocket existente.</w:t>
      </w:r>
    </w:p>
    <w:p>
      <w:pPr>
        <w:pStyle w:val="ListBullet"/>
      </w:pPr>
      <w:r>
        <w:rPr>
          <w:b/>
        </w:rPr>
        <w:t>5. Feedback y favoritos</w:t>
      </w:r>
      <w:r>
        <w:t xml:space="preserve"> (DINE_FEEDBACK, FAVORITE): depende de DINE_SESSION/PERSON/BRANCH; independiente de los demás dominios.</w:t>
      </w:r>
    </w:p>
    <w:p>
      <w:pPr>
        <w:pStyle w:val="ListBullet"/>
      </w:pPr>
      <w:r>
        <w:rPr>
          <w:b/>
        </w:rPr>
        <w:t>6. DTE / SII + medios de pago</w:t>
      </w:r>
      <w:r>
        <w:t xml:space="preserve"> (TAX_DOCUMENT, SII_CAF_POOL, PAYMENT_METHOD): máxima complejidad (SII/Transbank/MercadoPago, lock pesimista de CAF, scheduler de contingencia, firma de webhook). Después de los dominios simples.</w:t>
      </w:r>
    </w:p>
    <w:p>
      <w:pPr>
        <w:pStyle w:val="ListBullet"/>
      </w:pPr>
      <w:r>
        <w:rPr>
          <w:b/>
        </w:rPr>
        <w:t xml:space="preserve">7. What-if / análisis: </w:t>
      </w:r>
      <w:r>
        <w:t>sin entidad nueva; después del paso 2 (consume costeo de recetas).</w:t>
      </w:r>
    </w:p>
    <w:p>
      <w:pPr>
        <w:pStyle w:val="ListBullet"/>
      </w:pPr>
      <w:r>
        <w:rPr>
          <w:b/>
        </w:rPr>
        <w:t xml:space="preserve">8. RRHH: </w:t>
      </w:r>
      <w:r>
        <w:t>después de la decisión de arquitectura.</w:t>
      </w:r>
    </w:p>
    <w:p>
      <w:r>
        <w:t>Los pasos 3, 4 y 5 son mutuamente independientes y pueden avanzar en paralelo. 1, 2, 6, 7 y 8 son secuenciales respecto a sus dependencias.</w:t>
      </w:r>
    </w:p>
    <w:p>
      <w:pPr>
        <w:pStyle w:val="Heading1"/>
      </w:pPr>
      <w:r>
        <w:t>7. Definition of Done (MVP)</w:t>
      </w:r>
    </w:p>
    <w:p>
      <w:pPr>
        <w:pStyle w:val="ListBullet"/>
      </w:pPr>
      <w:r>
        <w:t>Los 9 dominios/entidades implementados por capa completa, con el patrón de Alfa (branch_id en toda query de tablas con branch_id; rol desde COMPANY_ROLE/BRANCH_ROLE; PIN + @Auditable donde corresponda).</w:t>
      </w:r>
    </w:p>
    <w:p>
      <w:pPr>
        <w:pStyle w:val="ListBullet"/>
      </w:pPr>
      <w:r>
        <w:t>Endpoints MVP responden según rest-api.md (ya reconciliado en Fase 0).</w:t>
      </w:r>
    </w:p>
    <w:p>
      <w:pPr>
        <w:pStyle w:val="ListBullet"/>
      </w:pPr>
      <w:r>
        <w:t>Integraciones externas probadas en sandbox (SII/Transbank/MercadoPago) con Modo Contingencia verificado.</w:t>
      </w:r>
    </w:p>
    <w:p>
      <w:pPr>
        <w:pStyle w:val="ListBullet"/>
      </w:pPr>
      <w:r>
        <w:t>Tests de integración contra PostgreSQL real (Testcontainers), nunca H2.</w:t>
      </w:r>
    </w:p>
    <w:p>
      <w:pPr>
        <w:pStyle w:val="ListBullet"/>
      </w:pPr>
      <w:r>
        <w:t>Webhook de pagos con firma HMAC verificada.</w:t>
      </w:r>
    </w:p>
    <w:p>
      <w:pPr>
        <w:pStyle w:val="ListBullet"/>
      </w:pPr>
      <w:r>
        <w:t>Documentación (.docx + openspec) actualizada al cierre.</w:t>
      </w:r>
    </w:p>
    <w:p>
      <w:pPr>
        <w:pStyle w:val="Heading1"/>
      </w:pPr>
      <w:r>
        <w:t>8. Gaps y decisiones pendientes</w:t>
      </w:r>
    </w:p>
    <w:p>
      <w:pPr>
        <w:pStyle w:val="ListBullet"/>
      </w:pPr>
      <w:r>
        <w:rPr>
          <w:b/>
        </w:rPr>
        <w:t>PAYMENT_METHOD sin endpoint REST</w:t>
      </w:r>
      <w:r>
        <w:t xml:space="preserve"> documentado: se crea como efecto secundario del pago; definir endpoint explícito.</w:t>
      </w:r>
    </w:p>
    <w:p>
      <w:pPr>
        <w:pStyle w:val="ListBullet"/>
      </w:pPr>
      <w:r>
        <w:rPr>
          <w:b/>
        </w:rPr>
        <w:t>FAVORITE sin endpoint REST</w:t>
      </w:r>
      <w:r>
        <w:t xml:space="preserve"> documentado: definir POST/DELETE /favorites.</w:t>
      </w:r>
    </w:p>
    <w:p>
      <w:pPr>
        <w:pStyle w:val="ListBullet"/>
      </w:pPr>
      <w:r>
        <w:rPr>
          <w:b/>
        </w:rPr>
        <w:t>RRHH sin entidad</w:t>
      </w:r>
      <w:r>
        <w:t xml:space="preserve"> en el modelo de 29: decisión de arquitectura.</w:t>
      </w:r>
    </w:p>
    <w:p>
      <w:pPr>
        <w:pStyle w:val="ListBullet"/>
      </w:pPr>
      <w:r>
        <w:rPr>
          <w:b/>
        </w:rPr>
        <w:t>Enums faltantes</w:t>
      </w:r>
      <w:r>
        <w:t xml:space="preserve"> (SiiStatusEnum, ReservationStatusEnum, ServiceRequestStatusEnum, ServiceRequestTypeEnum, TaxDocumentTypeEnum, ChannelEnum): crear en Fase 0.</w:t>
      </w:r>
    </w:p>
    <w:p>
      <w:pPr>
        <w:pStyle w:val="ListBullet"/>
      </w:pPr>
      <w:r>
        <w:rPr>
          <w:b/>
        </w:rPr>
        <w:t xml:space="preserve">courseType/enums: </w:t>
      </w:r>
      <w:r>
        <w:t>reconciliar (sección 6, Fase 0).</w:t>
      </w:r>
    </w:p>
    <w:p>
      <w:pPr>
        <w:pStyle w:val="ListBullet"/>
      </w:pPr>
      <w:r>
        <w:rPr>
          <w:b/>
        </w:rPr>
        <w:t xml:space="preserve">Drift de ExceptionEventTypeEnum: </w:t>
      </w:r>
      <w:r>
        <w:t>el diagrama lista refund/drawer_open_no_sale; el código usa REFUND_ISSUED/DRAWER_OPENED_NO_SALE.</w:t>
      </w:r>
    </w:p>
    <w:p>
      <w:pPr>
        <w:pStyle w:val="Heading1"/>
      </w:pPr>
      <w:r>
        <w:t>9. Riesgos</w:t>
      </w:r>
    </w:p>
    <w:p>
      <w:pPr>
        <w:pStyle w:val="ListBullet"/>
      </w:pPr>
      <w:r>
        <w:rPr>
          <w:b/>
        </w:rPr>
        <w:t xml:space="preserve">DTE/SII: </w:t>
      </w:r>
      <w:r>
        <w:t>dependencia de servicios externos y certificación SII; mitigación con Modo Contingencia y sandbox.</w:t>
      </w:r>
    </w:p>
    <w:p>
      <w:pPr>
        <w:pStyle w:val="ListBullet"/>
      </w:pPr>
      <w:r>
        <w:rPr>
          <w:b/>
        </w:rPr>
        <w:t xml:space="preserve">Delivery omnicanal: </w:t>
      </w:r>
      <w:r>
        <w:t>alcance e integración real no definidos; requiere decisión de producto.</w:t>
      </w:r>
    </w:p>
    <w:p>
      <w:pPr>
        <w:pStyle w:val="ListBullet"/>
      </w:pPr>
      <w:r>
        <w:rPr>
          <w:b/>
        </w:rPr>
        <w:t xml:space="preserve">RRHH: </w:t>
      </w:r>
      <w:r>
        <w:t>sin entidad en la fuente de verdad; puede reabrir el alcance.</w:t>
      </w:r>
    </w:p>
    <w:p>
      <w:pPr>
        <w:pStyle w:val="ListBullet"/>
      </w:pPr>
      <w:r>
        <w:rPr>
          <w:b/>
        </w:rPr>
        <w:t xml:space="preserve">Costeo de recetas: </w:t>
      </w:r>
      <w:r>
        <w:t>si las fichas técnicas no están costeadas, What-if y Costo Primario quedan bloqueados.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