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rFonts w:ascii="Calibri" w:cs="Calibri" w:eastAsia="Calibri" w:hAnsi="Calibri"/>
          <w:b/>
          <w:bCs/>
          <w:color w:val="04A0FB"/>
          <w:sz w:val="32"/>
          <w:szCs w:val="32"/>
        </w:rPr>
        <w:t xml:space="preserve">LABTAB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12032"/>
          <w:sz w:val="56"/>
          <w:szCs w:val="56"/>
        </w:rPr>
        <w:t xml:space="preserve">Auditoría Técnica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4515C"/>
          <w:sz w:val="26"/>
          <w:szCs w:val="26"/>
        </w:rPr>
        <w:t xml:space="preserve">Informe de Diagnóstico, Verificación Independiente y Plan de Sprints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4200"/>
      </w:tblGrid>
      <w:tr>
        <w:tc>
          <w:tcPr>
            <w:tcW w:type="dxa" w:w="18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color w:val="012032"/>
              </w:rPr>
              <w:t xml:space="preserve">De</w:t>
            </w:r>
          </w:p>
        </w:tc>
        <w:tc>
          <w:tcPr>
            <w:tcW w:type="dxa" w:w="4200"/>
            <w:tcMar>
              <w:top w:type="dxa" w:w="60"/>
              <w:bottom w:type="dxa" w:w="60"/>
            </w:tcMar>
          </w:tcPr>
          <w:p>
            <w:r>
              <w:t xml:space="preserve">Iván Castillo</w:t>
            </w:r>
          </w:p>
        </w:tc>
      </w:tr>
      <w:tr>
        <w:tc>
          <w:tcPr>
            <w:tcW w:type="dxa" w:w="18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color w:val="012032"/>
              </w:rPr>
              <w:t xml:space="preserve">Para</w:t>
            </w:r>
          </w:p>
        </w:tc>
        <w:tc>
          <w:tcPr>
            <w:tcW w:type="dxa" w:w="4200"/>
            <w:tcMar>
              <w:top w:type="dxa" w:w="60"/>
              <w:bottom w:type="dxa" w:w="60"/>
            </w:tcMar>
          </w:tcPr>
          <w:p>
            <w:r>
              <w:t xml:space="preserve">Matías Sarralde y Tomás</w:t>
            </w:r>
          </w:p>
        </w:tc>
      </w:tr>
      <w:tr>
        <w:tc>
          <w:tcPr>
            <w:tcW w:type="dxa" w:w="18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color w:val="012032"/>
              </w:rPr>
              <w:t xml:space="preserve">Fecha</w:t>
            </w:r>
          </w:p>
        </w:tc>
        <w:tc>
          <w:tcPr>
            <w:tcW w:type="dxa" w:w="4200"/>
            <w:tcMar>
              <w:top w:type="dxa" w:w="60"/>
              <w:bottom w:type="dxa" w:w="60"/>
            </w:tcMar>
          </w:tcPr>
          <w:p>
            <w:r>
              <w:t xml:space="preserve">20 de agosto de 2026</w:t>
            </w:r>
          </w:p>
        </w:tc>
      </w:tr>
      <w:tr>
        <w:tc>
          <w:tcPr>
            <w:tcW w:type="dxa" w:w="18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color w:val="012032"/>
              </w:rPr>
              <w:t xml:space="preserve">Entregable</w:t>
            </w:r>
          </w:p>
        </w:tc>
        <w:tc>
          <w:tcPr>
            <w:tcW w:type="dxa" w:w="4200"/>
            <w:tcMar>
              <w:top w:type="dxa" w:w="60"/>
              <w:bottom w:type="dxa" w:w="60"/>
            </w:tcMar>
          </w:tcPr>
          <w:p>
            <w:r>
              <w:t xml:space="preserve">Auditoría pagada — Fase 0, punto 1</w:t>
            </w:r>
          </w:p>
        </w:tc>
      </w:tr>
      <w:tr>
        <w:tc>
          <w:tcPr>
            <w:tcW w:type="dxa" w:w="18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color w:val="012032"/>
              </w:rPr>
              <w:t xml:space="preserve">Confidencialidad</w:t>
            </w:r>
          </w:p>
        </w:tc>
        <w:tc>
          <w:tcPr>
            <w:tcW w:type="dxa" w:w="4200"/>
            <w:tcMar>
              <w:top w:type="dxa" w:w="60"/>
              <w:bottom w:type="dxa" w:w="60"/>
            </w:tcMar>
          </w:tcPr>
          <w:p>
            <w:r>
              <w:t xml:space="preserve">Cubierto por NDA firmado el 14 de agosto de 2026</w:t>
            </w:r>
          </w:p>
        </w:tc>
      </w:tr>
    </w:tbl>
    <w:p>
      <w:pPr>
        <w:spacing w:before="120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Índice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1. Resumen Ejecutivo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2. Metadatos de la Auditoría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3. Diagnóstico de Stack y Setup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4. Detección de Vibe-Coding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5. Seguridad — Auditoría de RLS (Verificación Independiente)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6. Esquema de Datos e Integridad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7. Inventario Funcional de las 26 Pantallas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8. Arquitectura de Tiempo Real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9. Integraciones de Pago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10. Recomendación Arquitectónica: PWA vs. App Store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11. Testing y Deuda Técnica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12. Decisión de Stack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13. Estimación de Esfuerzo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14. Plan de Sprints y Criterios de Aceptación — Alfa (30 sept.)</w:t>
      </w:r>
    </w:p>
    <w:p>
      <w:pPr>
        <w:spacing w:after="140"/>
      </w:pPr>
      <w:r>
        <w:rPr>
          <w:color w:val="1A1A1A"/>
          <w:sz w:val="24"/>
          <w:szCs w:val="24"/>
        </w:rPr>
        <w:t xml:space="preserve">15. Recomendación de Arranque</w:t>
      </w:r>
    </w:p>
    <w:p>
      <w:pPr>
        <w:spacing w:after="140"/>
      </w:pPr>
      <w:r>
        <w:rPr>
          <w:color w:val="04A0FB"/>
          <w:sz w:val="24"/>
          <w:szCs w:val="24"/>
        </w:rPr>
        <w:t xml:space="preserve">Anexo A — Evidencia de Despliegue (Capturas de Pantalla)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Resumen Ejecutivo</w:t>
      </w:r>
    </w:p>
    <w:p>
      <w:pPr>
        <w:spacing w:after="160"/>
      </w:pPr>
      <w:r>
        <w:t xml:space="preserve">Este informe entrega el diagnóstico solicitado en la propuesta de colaboración: qué se salva, qué se rehace, qué se bota, y una estimación de esfuerzo y plan de sprints para el hito Alfa (30 de septiembre).</w:t>
      </w:r>
    </w:p>
    <w:p>
      <w:pPr>
        <w:spacing w:after="160"/>
      </w:pPr>
      <w:r>
        <w:rPr>
          <w:b w:val="false"/>
          <w:bCs w:val="false"/>
        </w:rPr>
        <w:t xml:space="preserve">A diferencia de una revisión visual del código, cada hallazgo de la Sección 5 (Seguridad) fue verificado de forma independiente ejecutando comandos directamente sobre el repositorio real — git, grep sobre las migraciones SQL, y npm audit — no se basa únicamente en inspección manual del informe generado inicialmente.</w:t>
      </w:r>
    </w:p>
    <w:p>
      <w:pPr>
        <w:pStyle w:val="Heading2"/>
        <w:spacing w:after="150" w:before="300"/>
      </w:pPr>
      <w: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Seguridad crítica confirmada: 3 vulnerabilidades de acceso previamente identificadas se verificaron línea por línea contra las políticas RLS reales.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Hallazgo adicional no reportado originalmente: las funciones de scoping por local (auth_is_location_member / auth_is_location_manager) existen pero no están conectadas a ninguna política — el control de acceso por local para operaciones de staff no existe a nivel de base de datos, solo en la interfaz.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Cero tests automatizados en las 26 pantallas del proyecto.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 vulnerabilidades de dependencias (6 de severidad alta) confirmadas con npm audit.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Lógica de negocio crítica (cálculo de propina y totales) reimplementada de forma inconsistente en 4 archivos distintos.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Bundle de producción sin code-splitting: 1.42 MB en un solo archivo JavaScript.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Estimación de esfuerzo: 284 horas (~7 semanas 1 dev) — con nota de revisión al alza en la partida de Seguridad dado el hallazgo adicional (ver Sección 13).</w:t>
      </w:r>
    </w:p>
    <w:tbl>
      <w:tblPr>
        <w:tblW w:type="dxa" w:w="9360"/>
        <w:tblBorders>
          <w:top w:val="single" w:color="EF4444" w:sz="12"/>
          <w:left w:val="single" w:color="EF4444" w:sz="12"/>
          <w:bottom w:val="single" w:color="EF4444" w:sz="12"/>
          <w:right w:val="single" w:color="EF4444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C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F4444"/>
              </w:rPr>
              <w:t xml:space="preserve">Nota sobre el alcance de Seguridad</w:t>
            </w:r>
          </w:p>
          <w:p>
            <w:r>
              <w:t xml:space="preserve">El hallazgo de las funciones de scoping no utilizadas cambia el alcance real del Sprint 1: no se trata de cerrar 3 políticas puntuales, sino de diseñar y conectar el modelo de autorización por local que hoy solo existe a medias en el código. Ver Sección 5 y 13.</w:t>
            </w:r>
          </w:p>
        </w:tc>
      </w:tr>
    </w:tbl>
    <w:p>
      <w:pPr>
        <w:pStyle w:val="Heading1"/>
        <w:spacing w:after="200" w:before="400"/>
      </w:pPr>
      <w:r>
        <w:t xml:space="preserve">2. Metadatos de la Auditoría</w:t>
      </w:r>
    </w:p>
    <w:tbl>
      <w:tblPr>
        <w:tblW w:type="dxa" w:w="9360"/>
        <w:tblBorders>
          <w:top w:val="single" w:color="CBD5DC" w:sz="4"/>
          <w:left w:val="single" w:color="CBD5DC" w:sz="4"/>
          <w:bottom w:val="single" w:color="CBD5DC" w:sz="4"/>
          <w:right w:val="single" w:color="CBD5DC" w:sz="4"/>
          <w:insideH w:val="single" w:color="CBD5DC" w:sz="4"/>
          <w:insideV w:val="single" w:color="CBD5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URL del repositorio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https://github.com/matisarralde/labtab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Commit auditado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98e8f56 — "fix: corrige envío de pedidos a cocina y creación de sesiones de mesa"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Rama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 de auditoría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 de agosto de 2026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Herramientas usadas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git, npm audit, eslint, vite build, grep, revisión directa de migraciones SQL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Nota de reproducibilidad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commit citado no refleja el estado exacto analizado: había 6 archivos modificados y 3 sin trackear (incluyendo .env y FULL_DATABASE_SETUP.sql) no comiteados al momento de la auditoría. Se recomienda comitear ese estado antes de la entrega formal para que el hash sea 100% reproducible.</w:t>
            </w:r>
          </w:p>
        </w:tc>
      </w:tr>
    </w:tbl>
    <w:p>
      <w:pPr>
        <w:pStyle w:val="Heading1"/>
        <w:spacing w:after="200" w:before="400"/>
      </w:pPr>
      <w:r>
        <w:t xml:space="preserve">3. Diagnóstico de Stack y Setup</w:t>
      </w:r>
    </w:p>
    <w:p>
      <w:pPr>
        <w:pStyle w:val="Heading2"/>
        <w:spacing w:after="150" w:before="300"/>
      </w:pPr>
      <w:r>
        <w:t xml:space="preserve">Versiones</w:t>
      </w:r>
    </w:p>
    <w:tbl>
      <w:tblPr>
        <w:tblW w:type="dxa" w:w="9360"/>
        <w:tblBorders>
          <w:top w:val="single" w:color="CBD5DC" w:sz="4"/>
          <w:left w:val="single" w:color="CBD5DC" w:sz="4"/>
          <w:bottom w:val="single" w:color="CBD5DC" w:sz="4"/>
          <w:right w:val="single" w:color="CBD5DC" w:sz="4"/>
          <w:insideH w:val="single" w:color="CBD5DC" w:sz="4"/>
          <w:insideV w:val="single" w:color="CBD5D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312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312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Instalado (lockfile)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React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^18.2.0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18.3.1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Vite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^6.1.0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6.4.2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^2.47.0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2.103.3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TypeScript es cosmético: no existe tsconfig.json (confirmado). Hay jsconfig.json con checkJs:true, pero excluye src/lib, src/api y src/components/ui. De 120 archivos de código, solo 1 es .ts.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Estado global: Context API para sesión/usuario (AuthContext.jsx), @tanstack/react-query para datos de servidor en más de 20 componentes, useState local fragmentado para UI.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Capa de abstracción de datos (src/lib/db.js) emula la API de Base44 sobre Supabase, pero tiene fallas: enmascara errores de RLS retornando data ?? record cuando el SELECT post-INSERT es bloqueado, y hay bypasses directos a supabase.from('profiles') que evitan la entidad.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.env está sin ignorar en .gitignore (solo ignora .env.local y .env.*.local) — confirmado como untracked en git status, con las credenciales activas de Supabase.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Bundle de producción: 1,418,050 bytes en un único chunk (dist/assets/index-BiylY7mE.js) — cero uso de React.lazy() en todo el código fuente. Confirmado por conteo directo.</w:t>
      </w:r>
    </w:p>
    <w:p>
      <w:pPr>
        <w:pStyle w:val="Heading1"/>
        <w:spacing w:after="200" w:before="400"/>
      </w:pPr>
      <w:r>
        <w:t xml:space="preserve">4. Detección de Vibe-Coding</w:t>
      </w:r>
    </w:p>
    <w:p>
      <w:pPr>
        <w:spacing w:after="160"/>
      </w:pPr>
      <w:r>
        <w:t xml:space="preserve">Los 4 commits del historial llevan la firma "Co-Authored-By: Claude Sonnet 4.6" y representan features completas (hasta 24 páginas) en un solo commit, sin Pull Requests incrementales — confirmado directamente en git log.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Componentes casi duplicados: OrgDashboard.jsx / StaffDashboard.jsx (métricas), StaffPedidos.jsx / StaffCocina.jsx (gestión de tickets), Pedir.jsx / EnMesa.jsx (selección de menú).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30 errores de ESLint por imports no utilizados en 22 archivos.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29 sentencias console.error/warn/debug en código de producción.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Vista de compatibilidad creada en SQL (CREATE VIEW sessions AS SELECT * FROM table_sessions) porque el frontend generado consultaba una tabla que nunca existió con ese nombre — señal directa de alucinación de esquema por IA.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Cálculo de propina/total reimplementado sin una función centralizada en al menos 4 archivos: Pagar.jsx, BillingTab.jsx, MiCuenta.jsx y StaffCuentas.jsx, cada uno con una fórmula ligeramente distinta.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README.md conserva la cabecera por defecto de Base44 ("Welcome to your Base44 project"), evidenciando ausencia de saneamiento post-generación.</w:t>
      </w:r>
    </w:p>
    <w:p>
      <w:pPr>
        <w:pStyle w:val="Heading1"/>
        <w:spacing w:after="200" w:before="400"/>
      </w:pPr>
      <w:r>
        <w:t xml:space="preserve">5. Seguridad — Auditoría de RLS (Verificación Independiente)</w:t>
      </w:r>
    </w:p>
    <w:tbl>
      <w:tblPr>
        <w:tblW w:type="dxa" w:w="9360"/>
        <w:tblBorders>
          <w:top w:val="single" w:color="EF4444" w:sz="12"/>
          <w:left w:val="single" w:color="EF4444" w:sz="12"/>
          <w:bottom w:val="single" w:color="EF4444" w:sz="12"/>
          <w:right w:val="single" w:color="EF4444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C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F4444"/>
              </w:rPr>
              <w:t xml:space="preserve">Severidad crítica confirmada</w:t>
            </w:r>
          </w:p>
          <w:p>
            <w:r>
              <w:t xml:space="preserve">Las políticas RLS actuales permiten a cualquier usuario autenticado leer sesiones de mesa de cualquier local, marcar cuentas como pagadas sin haber pagado, y escalar su propio rol a superadmin. Verificado línea por línea contra el archivo real de migraciones.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5.1 Confirmado exactamente como estaba reportado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RLS está habilitado (ENABLE ROW LEVEL SECURITY) en las 19 tablas.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existen políticas de DELETE para orders, bills, payments ni table_sessions.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tables, menu_categories y menu_items usan USING (true) — lectura pública sin restricción.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table_sessions (SELECT) y bills (UPDATE) usan USING (auth.role() = 'authenticated') — cualquier usuario logueado, de cualquier local, puede leer todas las sesiones de mesa y marcar cualquier cuenta como pagada.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orders y payments permiten INSERT con WITH CHECK (auth.role() = 'authenticated') — se pueden crear pedidos o pagos en mesas donde el usuario no está sentado.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política de UPDATE de profiles ("Users can update own profile" USING auth.uid() = id) no restringe qué columnas se pueden modificar — un usuario puede ejecutar update({ role: 'superadmin' }) sobre su propia fila.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frontend usa exclusivamente la anon key; no hay exposición de la service_role key.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 vulnerabilidades en npm audit: 6 altas, 4 moderadas, 1 baja — confirmado ejecutando la herramienta directamente (0 críticas).</w:t>
      </w:r>
    </w:p>
    <w:p>
      <w:pPr>
        <w:pStyle w:val="Heading2"/>
        <w:spacing w:after="150" w:before="300"/>
      </w:pPr>
      <w:r>
        <w:t xml:space="preserve">5.2 Corrección — hallazgo no reportado originalmente</w:t>
      </w:r>
    </w:p>
    <w:p>
      <w:pPr>
        <w:spacing w:after="160"/>
      </w:pPr>
      <w:r>
        <w:t xml:space="preserve">El informe inicial describía las funciones </w:t>
      </w:r>
      <w:r>
        <w:rPr>
          <w:i/>
          <w:iCs/>
        </w:rPr>
        <w:t xml:space="preserve">auth_is_location_member</w:t>
      </w:r>
      <w:r>
        <w:t xml:space="preserve"> y </w:t>
      </w:r>
      <w:r>
        <w:rPr>
          <w:i/>
          <w:iCs/>
        </w:rPr>
        <w:t xml:space="preserve">auth_is_location_manager</w:t>
      </w:r>
      <w:r>
        <w:t xml:space="preserve"> como "bien acotadas internamente". Eso describe correctamente cómo están definidas, pero no si están en uso. Se realizó una búsqueda exhaustiva de ambos nombres en las 6 migraciones numeradas y en el archivo consolidado: </w:t>
      </w:r>
      <w:r>
        <w:rPr>
          <w:b/>
          <w:bCs/>
        </w:rPr>
        <w:t xml:space="preserve">ninguna política CREATE POLICY las invoca.</w:t>
      </w:r>
      <w:r>
        <w:t xml:space="preserve"> Existen, pero no protegen nada — es código muerto.</w:t>
      </w:r>
    </w:p>
    <w:p>
      <w:pPr>
        <w:spacing w:after="160"/>
      </w:pPr>
      <w:r>
        <w:t xml:space="preserve">Esto implica que no hay ningún modelo de autorización por local a nivel de base de datos para operaciones de staff (pedidos, cuentas, tickets de cocina, sesiones de mesa). El único control real hoy es el genérico "usuario autenticado" — la separación entre "soy mozo del Local A" y "soy comensal del Local B" existe únicamente en la interfaz de React, nunca se aplicó a nivel de base de datos.</w:t>
      </w:r>
    </w:p>
    <w:p>
      <w:pPr>
        <w:pStyle w:val="Heading2"/>
        <w:spacing w:after="150" w:before="300"/>
      </w:pPr>
      <w:r>
        <w:t xml:space="preserve">5.3 Escalación de rol — alcance real verificado</w:t>
      </w:r>
    </w:p>
    <w:p>
      <w:pPr>
        <w:spacing w:after="160"/>
      </w:pPr>
      <w:r>
        <w:t xml:space="preserve">Se verificó además que las 12 políticas de tipo "Superadmin full access" (profiles, locations, bills, orders, payments, etc.) usan consistentemente el claim del JWT (auth.jwt() -&gt; 'app_metadata' -&gt;&gt; 'role'), no la columna profiles.role. Esto significa que auto-escribir role: 'superadmin' en la propia fila de profiles engaña a la interfaz (el panel de Super Admin se renderiza), pero no otorga por sí solo acceso real a los datos protegidos por esas 12 políticas específicas — el JWT no es editable por el usuario. Es una escalada de UI, no necesariamente de datos, salvo en profiles donde la propia política de superadmin incluye auth.uid() = id como condición alternativa.</w:t>
      </w:r>
    </w:p>
    <w:p>
      <w:pPr>
        <w:pStyle w:val="Heading1"/>
        <w:spacing w:after="200" w:before="400"/>
      </w:pPr>
      <w:r>
        <w:t xml:space="preserve">6. Esquema de Datos e Integridad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FULL_DATABASE_SETUP.sql es un archivo consolidado sin trackear en git — no reemplaza el flujo declarativo de Supabase CLI y su relación exacta con las migraciones 001-006 numeradas debe clarificarse antes de usarlo como fuente única de verdad.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Existen foreign keys reales con ON DELETE CASCADE entre las tablas transaccionales (orders, order_items, bills, payments, table_sessions).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21 índices definidos sobre columnas de consulta frecuente (location_id, table_session_id, status, qr_token, reservation_date).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modelo soporta multi-tenancy por diseño: location_id / org_id presente en las tablas maestras y transaccionales.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Constraints de integridad presentes: CHECK (amount &gt; 0) en payments, CHECK (price &gt;= 0) en menu_items, CHECK (quantity &gt; 0) en order_items, enumerados vía CHECK (status IN (...)).</w:t>
      </w:r>
    </w:p>
    <w:p>
      <w:pPr>
        <w:pStyle w:val="Heading1"/>
        <w:spacing w:after="200" w:before="400"/>
      </w:pPr>
      <w:r>
        <w:t xml:space="preserve">7. Inventario Funcional de las 26 Pantallas</w:t>
      </w:r>
    </w:p>
    <w:p>
      <w:pPr>
        <w:spacing w:after="160"/>
      </w:pPr>
      <w:r>
        <w:t xml:space="preserve">Las capturas de pantalla que evidencian el despliegue funcionando se incluyen en el Anexo A, al final de este documento — una por cada una de las 6 vistas del ecosistema.</w:t>
      </w:r>
    </w:p>
    <w:tbl>
      <w:tblPr>
        <w:tblW w:type="dxa" w:w="9360"/>
        <w:tblBorders>
          <w:top w:val="single" w:color="CBD5DC" w:sz="4"/>
          <w:left w:val="single" w:color="CBD5DC" w:sz="4"/>
          <w:bottom w:val="single" w:color="CBD5DC" w:sz="4"/>
          <w:right w:val="single" w:color="CBD5DC" w:sz="4"/>
          <w:insideH w:val="single" w:color="CBD5DC" w:sz="4"/>
          <w:insideV w:val="single" w:color="CBD5DC" w:sz="4"/>
        </w:tblBorders>
      </w:tblPr>
      <w:tblGrid>
        <w:gridCol w:w="500"/>
        <w:gridCol w:w="2400"/>
        <w:gridCol w:w="1700"/>
        <w:gridCol w:w="1500"/>
        <w:gridCol w:w="3260"/>
      </w:tblGrid>
      <w:tr>
        <w:trPr>
          <w:tblHeader/>
        </w:trPr>
        <w:tc>
          <w:tcPr>
            <w:tcW w:type="dxa" w:w="5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17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15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26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Explorar.jsx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Lista de locales, búsqueda y filtros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LocalDetalle.jsx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Carta, info del local, reserva rápida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EnMesa.jsx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Escudo de Alergias en la sesión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Pedir.jsx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cruce de alergias del perfil con menu_items.allergens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Pagar.jsx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Propina reimplementada; pago simulado (setTimeout 800ms)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Gracias.jsx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Confirmación y feedback post-pago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MiCuenta.jsx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Historial de consumo y propinas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MisReservas.jsx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Reservas del usuario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Perfil.jsx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Guarda alergias, pero no se aplican en checkout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Favoritos.jsx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Locales guardados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StaffDashboard.jsx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Duplica widgets con OrgDashboard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StaffMesas.jsx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Mozo/Admin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Jerarquía de colores básica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StaffPedidos.jsx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Mozo/Cocina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PIN de anulación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StaffCocina.jsx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Cocina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KDS con timer; Realtime sin filtro por local (ver Sec. 8)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StaffCuentas.jsx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Caja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Rota/Incompleta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Cierre Ciego, sin PIN de anulación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StaffReservas.jsx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Mozo/Admin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y asignación de reservas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StaffMenu.jsx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Carta, categorías, precios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StaffEquipo.jsx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Invitación y roles del personal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StaffConfig.jsx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Horarios, recargo, propina sugerida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OrgDashboard.jsx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Duplicado funcional — candidato a fusión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LabtabAdmin.jsx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Panel SaaS global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LabtabInsights.jsx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Analíticas con Recharts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LabtabOnboarding.jsx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Wizard de alta de nuevos locales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NegocioRegistro.jsx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Admin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Autoregistro público de restaurantes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Login.jsx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Compartido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Email/password y magic link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SeleccionarModo.jsx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Compartido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Selector Cliente vs. Staff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0 de 26 pantallas tienen tests asociados — 0% de cobertura automatizada.</w:t>
      </w:r>
    </w:p>
    <w:p>
      <w:pPr>
        <w:pStyle w:val="Heading1"/>
        <w:spacing w:after="200" w:before="400"/>
      </w:pPr>
      <w:r>
        <w:t xml:space="preserve">8. Arquitectura de Tiempo Real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Usa Supabase Realtime vía postgres_changes, con un helper db.subscribe() centralizado.</w:t>
      </w:r>
    </w:p>
    <w:p>
      <w:pPr>
        <w:spacing w:after="160"/>
      </w:pPr>
      <w:r>
        <w:rPr>
          <w:b/>
          <w:bCs/>
        </w:rPr>
        <w:t xml:space="preserve">Fuga de datos en Realtime: </w:t>
      </w:r>
      <w:r>
        <w:t xml:space="preserve">las suscripciones en StaffCocina.jsx y StaffPedidos.jsx no pasan un filtro de location_id — cada cliente conectado recibe el stream completo de cambios de todos los restaurantes, y el filtrado ocurre solo en memoria del navegador.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hay reconexión automática ni indicador de estado de WebSocket visible — si se corta la conexión, la UI queda desincronizada sin alertar.</w:t>
      </w:r>
    </w:p>
    <w:p>
      <w:pPr>
        <w:pStyle w:val="Heading1"/>
        <w:spacing w:after="200" w:before="400"/>
      </w:pPr>
      <w:r>
        <w:t xml:space="preserve">9. Integraciones de Pago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pago está hardcodeado con un timer ficticio (Pagar.jsx): await new Promise(resolve =&gt; setTimeout(resolve, 800)).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tabla payments solo tiene stripe_payment_intent_id — faltan los campos necesarios para Mercado Pago/Transbank (external_transaction_id, webpay_buy_order, authorization_code, gateway_response_json).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existe tabla de eventos de webhook ni control de idempotencia — un webhook duplicado registraría un pago doble.</w:t>
      </w:r>
    </w:p>
    <w:p>
      <w:pPr>
        <w:pStyle w:val="Heading1"/>
        <w:spacing w:after="200" w:before="400"/>
      </w:pPr>
      <w:r>
        <w:t xml:space="preserve">10. Recomendación Arquitectónica: PWA vs. App Store</w:t>
      </w:r>
    </w:p>
    <w:tbl>
      <w:tblPr>
        <w:tblW w:type="dxa" w:w="9360"/>
        <w:tblBorders>
          <w:top w:val="single" w:color="1E8E5A" w:sz="12"/>
          <w:left w:val="single" w:color="1E8E5A" w:sz="12"/>
          <w:bottom w:val="single" w:color="1E8E5A" w:sz="12"/>
          <w:right w:val="single" w:color="1E8E5A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7F7E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8E5A"/>
              </w:rPr>
              <w:t xml:space="preserve">Definición recomendada</w:t>
            </w:r>
          </w:p>
          <w:p>
            <w:r>
              <w:t xml:space="preserve">Vista Cliente: mantener el ingreso principal por QR como PWA web sin descarga obligatoria (cero fricción). Expo/React Native se implementa como canal adicional opcional para clientes recurrentes vía tienda de apps. Vistas de Staff (Mozo, Cocina, Caja, Admin): mantener en React Web + Vite — forzar estas 5 vistas a React Native encarece el desarrollo y ralentiza el despliegue de parches en tablets/POS ya instalados, sin aportar valor operativo real.</w:t>
            </w:r>
          </w:p>
        </w:tc>
      </w:tr>
    </w:tbl>
    <w:p>
      <w:pPr>
        <w:pStyle w:val="Heading1"/>
        <w:spacing w:after="200" w:before="400"/>
      </w:pPr>
      <w:r>
        <w:t xml:space="preserve">11. Testing y Deuda Técnica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hay framework de testing configurado (sin Jest, Vitest, Playwright ni Cypress).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0 dependencias circulares detectadas en el análisis de imports de src/.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Cobertura mínima recomendada para Alfa: tests unitarios del módulo centralizado de propinas/totales/split, y una suite de pruebas de RLS que verifique la imposibilidad de escalación de roles y el aislamiento multi-tenant estricto.</w:t>
      </w:r>
    </w:p>
    <w:p>
      <w:pPr>
        <w:pStyle w:val="Heading1"/>
        <w:spacing w:after="200" w:before="400"/>
      </w:pPr>
      <w:r>
        <w:t xml:space="preserve">12. Decisión de Stack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Vista Cliente: lógica de negocio (hooks, servicios, validaciones) reutilizable en ~45% si se adopta Expo; la capa visual (JSX/Tailwind) requiere reescritura a componentes nativos.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Vistas de Staff: mantener React Web + Vite — actualizaciones instantáneas sin aprobación de tienda, compatible con las tablets/POS ya en uso.</w:t>
      </w:r>
    </w:p>
    <w:p>
      <w:pPr>
        <w:pStyle w:val="Heading1"/>
        <w:spacing w:after="200" w:before="400"/>
      </w:pPr>
      <w:r>
        <w:t xml:space="preserve">13. Estimación de Esfuerzo</w:t>
      </w:r>
    </w:p>
    <w:tbl>
      <w:tblPr>
        <w:tblW w:type="dxa" w:w="9360"/>
        <w:tblBorders>
          <w:top w:val="single" w:color="CBD5DC" w:sz="4"/>
          <w:left w:val="single" w:color="CBD5DC" w:sz="4"/>
          <w:bottom w:val="single" w:color="CBD5DC" w:sz="4"/>
          <w:right w:val="single" w:color="CBD5DC" w:sz="4"/>
          <w:insideH w:val="single" w:color="CBD5DC" w:sz="4"/>
          <w:insideV w:val="single" w:color="CBD5DC" w:sz="4"/>
        </w:tblBorders>
      </w:tblPr>
      <w:tblGrid>
        <w:gridCol w:w="3600"/>
        <w:gridCol w:w="1160"/>
        <w:gridCol w:w="4600"/>
      </w:tblGrid>
      <w:tr>
        <w:trPr>
          <w:tblHeader/>
        </w:trPr>
        <w:tc>
          <w:tcPr>
            <w:tcW w:type="dxa" w:w="36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 / Módulo</w:t>
            </w:r>
          </w:p>
        </w:tc>
        <w:tc>
          <w:tcPr>
            <w:tcW w:type="dxa" w:w="116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46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Supuestos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Seguridad y RLS (Supabase)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32h*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*Sujeto a revisión al alza: incluye ahora diseñar y conectar el modelo de scoping por local (Sección 5.2), no solo cerrar 3 políticas puntuales.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Esquema de datos e integridad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16h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Normalizar migraciones, corregir vista sessions, agregar constraints y triggers de auditoría.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Refactor de arquitectura (servicios y totales)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Eliminar parches en db.js; centralizar cálculo de propinas/totales/splits con unit tests.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Vista Cliente (PWA + refactor UI)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Escudo de Alergias real en carrito/checkout, Realtime por mesa, UX móvil.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Vista Mozo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PIN de anulación, refactor de plano de mesas y sincronización en vivo.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Vista Cocina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16h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Filtrar Realtime por location_id en servidor, alerta de desconexión.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Vista Caja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32h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Cierre Ciego, arqueo, desglose por método de pago, PIN de anulación.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Vista Local Admin / Super Admin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Desduplicar OrgDashboard/StaffDashboard, optimizar LabtabInsights.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Integración de pagos (Mercado Pago/Transbank)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PaymentAdapter, Edge Functions, manejo de webhooks e idempotencia.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Testing mínimo viable (Alfa)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Vitest para lógica de negocio + tests de integración RLS.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Bundle y performance (code splitting)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React.lazy(), split de chunks por ruta, optimización de assets.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TOTAL ESTIMADO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284h*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~7 semanas 1 dev full-time / 3.5 semanas con 2 devs — *la partida de Seguridad probablemente sube dado el hallazgo de la Sección 5.2; se sugiere validar el nuevo número en la reunión de aceptación de esta auditoría.</w:t>
            </w:r>
          </w:p>
        </w:tc>
      </w:tr>
    </w:tbl>
    <w:p>
      <w:pPr>
        <w:pStyle w:val="Heading1"/>
        <w:spacing w:after="200" w:before="400"/>
      </w:pPr>
      <w:r>
        <w:t xml:space="preserve">14. Plan de Sprints y Criterios de Aceptación — Alfa (30 sept.)</w:t>
      </w:r>
    </w:p>
    <w:tbl>
      <w:tblPr>
        <w:tblW w:type="dxa" w:w="9360"/>
        <w:tblBorders>
          <w:top w:val="single" w:color="CBD5DC" w:sz="4"/>
          <w:left w:val="single" w:color="CBD5DC" w:sz="4"/>
          <w:bottom w:val="single" w:color="CBD5DC" w:sz="4"/>
          <w:right w:val="single" w:color="CBD5DC" w:sz="4"/>
          <w:insideH w:val="single" w:color="CBD5DC" w:sz="4"/>
          <w:insideV w:val="single" w:color="CBD5DC" w:sz="4"/>
        </w:tblBorders>
      </w:tblPr>
      <w:tblGrid>
        <w:gridCol w:w="1500"/>
        <w:gridCol w:w="2900"/>
        <w:gridCol w:w="4960"/>
      </w:tblGrid>
      <w:tr>
        <w:trPr>
          <w:tblHeader/>
        </w:trPr>
        <w:tc>
          <w:tcPr>
            <w:tcW w:type="dxa" w:w="15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9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496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aceptación verificable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(25–31 ago)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Blindaje de seguridad y RLS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Cero vulnerabilidades críticas/altas en RLS, incluyendo el modelo de scoping por local conectado y verificado (no solo las 3 políticas puntuales). npm audit en 0 vulnerabilidades altas.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(1–7 sep)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Refactor de capa de datos y totales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calculations.js centralizado con 100% cobertura de tests unitarios. Eliminación de fallas en db.create(). Migraciones ordenadas vía Supabase CLI.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(8–14 sep)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Escudo de Alergias y Realtime por local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carrito bloquea/advierte ítems con alérgenos del perfil. Suscripciones Realtime filtradas estrictamente por location_id.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 (15–21 sep)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Cierre Ciego y PIN de anulación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StaffCuentas exige declaración de efectivo a ciegas. Anulación de ítems/cuentas requiere PIN de 4 dígitos.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 (22–28 sep)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Pasarela de pagos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Mercado Pago en sandbox operativo. Webhooks con validación de firma y tabla de idempotencia.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 (29–30 sep)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Estabilización y build Alfa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Bundle dividido en chunks &lt;350kB vía React.lazy(). Suite de tests corriendo en CI/CD sin errores.</w:t>
            </w:r>
          </w:p>
        </w:tc>
      </w:tr>
    </w:tbl>
    <w:p>
      <w:pPr>
        <w:pStyle w:val="Heading1"/>
        <w:spacing w:after="200" w:before="400"/>
      </w:pPr>
      <w:r>
        <w:t xml:space="preserve">15. Recomendación de Arranque</w:t>
      </w:r>
    </w:p>
    <w:tbl>
      <w:tblPr>
        <w:tblW w:type="dxa" w:w="9360"/>
        <w:tblBorders>
          <w:top w:val="single" w:color="CBD5DC" w:sz="4"/>
          <w:left w:val="single" w:color="CBD5DC" w:sz="4"/>
          <w:bottom w:val="single" w:color="CBD5DC" w:sz="4"/>
          <w:right w:val="single" w:color="CBD5DC" w:sz="4"/>
          <w:insideH w:val="single" w:color="CBD5DC" w:sz="4"/>
          <w:insideV w:val="single" w:color="CBD5DC" w:sz="4"/>
        </w:tblBorders>
      </w:tblPr>
      <w:tblGrid>
        <w:gridCol w:w="2600"/>
        <w:gridCol w:w="1760"/>
        <w:gridCol w:w="5000"/>
      </w:tblGrid>
      <w:tr>
        <w:trPr>
          <w:tblHeader/>
        </w:trPr>
        <w:tc>
          <w:tcPr>
            <w:tcW w:type="dxa" w:w="26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 / Pantalla</w:t>
            </w:r>
          </w:p>
        </w:tc>
        <w:tc>
          <w:tcPr>
            <w:tcW w:type="dxa" w:w="176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5000"/>
            <w:shd w:fill="0120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src/lib/db.js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Rehacer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Enmascara errores de RLS retornando registros ficticios.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supabase/migrations/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Rehacer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Eliminar parches recursivos; reescribir políticas desde un modelo de scoping por local real.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Pagar.jsx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Rehacer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Pago mock y propina mezclados en la vista; separar en motor de cálculo + adapter de pasarela.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StaffCuentas.jsx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Rehacer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Carece de Cierre Ciego y PIN de anulación.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Pedir.jsx / EnMesa.jsx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Salvar (refactor)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Diseño y flujo de UI sólidos; requiere inyectar el Escudo de Alergias.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StaffCocina.jsx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Salvar (refactor)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Buena interfaz KDS; requiere filtrar Realtime por local en el servidor.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Explorar.jsx / LocalDetalle.jsx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Salvar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Vistas de descubrimiento bien estructuradas, ~95% reutilizables.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OrgDashboard.jsx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Botar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Funcionalidad duplicada con StaffDashboard.jsx; consolidar en una vista parametrizable.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src/utils/index.ts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Botar / convertir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Único archivo TypeScript en un proyecto JS puro sin tsconfig.json.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Anexo A — Evidencia de Despliegue (Capturas de Pantalla)</w:t>
      </w:r>
    </w:p>
    <w:p>
      <w:pPr>
        <w:spacing w:after="160"/>
      </w:pPr>
      <w:r>
        <w:t xml:space="preserve">Las siguientes capturas corresponden al build desplegado y evidencian que cada una de las 6 vistas del ecosistema está funcionando en el entorno indicado. Completar el recuadro con la imagen y los datos de captura antes de enviar el informe final.</w:t>
      </w:r>
    </w:p>
    <w:p>
      <w:pPr>
        <w:spacing w:after="80" w:before="200"/>
      </w:pPr>
      <w:r>
        <w:rPr>
          <w:b/>
          <w:bCs/>
          <w:color w:val="012032"/>
          <w:sz w:val="24"/>
          <w:szCs w:val="24"/>
        </w:rPr>
        <w:t xml:space="preserve">Vista: Cliente (Mesa Virtual / PWA)</w:t>
      </w:r>
    </w:p>
    <w:tbl>
      <w:tblPr>
        <w:tblW w:type="dxa" w:w="9360"/>
        <w:tblBorders>
          <w:top w:val="dashed" w:color="9AA5AD" w:sz="6"/>
          <w:left w:val="dashed" w:color="9AA5AD" w:sz="6"/>
          <w:bottom w:val="dashed" w:color="9AA5AD" w:sz="6"/>
          <w:right w:val="dashed" w:color="9AA5AD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3400" w:hRule="atLeast"/>
        </w:trPr>
        <w:tc>
          <w:tcPr>
            <w:tcW w:type="dxa" w:w="9360"/>
            <w:shd w:fill="FAFB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8A94A0"/>
                <w:sz w:val="22"/>
                <w:szCs w:val="22"/>
              </w:rPr>
              <w:t xml:space="preserve">🖼  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A94A0"/>
                <w:sz w:val="20"/>
                <w:szCs w:val="20"/>
              </w:rPr>
              <w:t xml:space="preserve">Ej.: catálogo, carrito compartido o checkout en vivo</w:t>
            </w:r>
          </w:p>
        </w:tc>
      </w:tr>
    </w:tbl>
    <w:p>
      <w:pPr>
        <w:spacing w:after="300" w:before="100"/>
      </w:pPr>
      <w:r>
        <w:rPr>
          <w:b/>
          <w:bCs/>
          <w:sz w:val="20"/>
          <w:szCs w:val="20"/>
        </w:rPr>
        <w:t xml:space="preserve">URL / entorno: </w:t>
      </w:r>
      <w:r>
        <w:rPr>
          <w:sz w:val="20"/>
          <w:szCs w:val="20"/>
        </w:rPr>
        <w:t xml:space="preserve">_______________________________________________</w:t>
      </w:r>
      <w:r>
        <w:rPr>
          <w:b/>
          <w:bCs/>
          <w:sz w:val="20"/>
          <w:szCs w:val="20"/>
        </w:rPr>
        <w:t xml:space="preserve">     Fecha captura: </w:t>
      </w:r>
      <w:r>
        <w:rPr>
          <w:sz w:val="20"/>
          <w:szCs w:val="20"/>
        </w:rPr>
        <w:t xml:space="preserve">______________</w:t>
      </w:r>
    </w:p>
    <w:p>
      <w:pPr>
        <w:spacing w:after="80" w:before="200"/>
      </w:pPr>
      <w:r>
        <w:rPr>
          <w:b/>
          <w:bCs/>
          <w:color w:val="012032"/>
          <w:sz w:val="24"/>
          <w:szCs w:val="24"/>
        </w:rPr>
        <w:t xml:space="preserve">Vista: Mozo (Terminal PWA)</w:t>
      </w:r>
    </w:p>
    <w:tbl>
      <w:tblPr>
        <w:tblW w:type="dxa" w:w="9360"/>
        <w:tblBorders>
          <w:top w:val="dashed" w:color="9AA5AD" w:sz="6"/>
          <w:left w:val="dashed" w:color="9AA5AD" w:sz="6"/>
          <w:bottom w:val="dashed" w:color="9AA5AD" w:sz="6"/>
          <w:right w:val="dashed" w:color="9AA5AD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3400" w:hRule="atLeast"/>
        </w:trPr>
        <w:tc>
          <w:tcPr>
            <w:tcW w:type="dxa" w:w="9360"/>
            <w:shd w:fill="FAFB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8A94A0"/>
                <w:sz w:val="22"/>
                <w:szCs w:val="22"/>
              </w:rPr>
              <w:t xml:space="preserve">🖼  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A94A0"/>
                <w:sz w:val="20"/>
                <w:szCs w:val="20"/>
              </w:rPr>
              <w:t xml:space="preserve">Ej.: Mis Mesas, toma de pedido o cobro</w:t>
            </w:r>
          </w:p>
        </w:tc>
      </w:tr>
    </w:tbl>
    <w:p>
      <w:pPr>
        <w:spacing w:after="300" w:before="100"/>
      </w:pPr>
      <w:r>
        <w:rPr>
          <w:b/>
          <w:bCs/>
          <w:sz w:val="20"/>
          <w:szCs w:val="20"/>
        </w:rPr>
        <w:t xml:space="preserve">URL / entorno: </w:t>
      </w:r>
      <w:r>
        <w:rPr>
          <w:sz w:val="20"/>
          <w:szCs w:val="20"/>
        </w:rPr>
        <w:t xml:space="preserve">_______________________________________________</w:t>
      </w:r>
      <w:r>
        <w:rPr>
          <w:b/>
          <w:bCs/>
          <w:sz w:val="20"/>
          <w:szCs w:val="20"/>
        </w:rPr>
        <w:t xml:space="preserve">     Fecha captura: </w:t>
      </w:r>
      <w:r>
        <w:rPr>
          <w:sz w:val="20"/>
          <w:szCs w:val="20"/>
        </w:rPr>
        <w:t xml:space="preserve">______________</w:t>
      </w:r>
    </w:p>
    <w:p>
      <w:pPr>
        <w:spacing w:after="80" w:before="200"/>
      </w:pPr>
      <w:r>
        <w:rPr>
          <w:b/>
          <w:bCs/>
          <w:color w:val="012032"/>
          <w:sz w:val="24"/>
          <w:szCs w:val="24"/>
        </w:rPr>
        <w:t xml:space="preserve">Vista: Cocina (KDS)</w:t>
      </w:r>
    </w:p>
    <w:tbl>
      <w:tblPr>
        <w:tblW w:type="dxa" w:w="9360"/>
        <w:tblBorders>
          <w:top w:val="dashed" w:color="9AA5AD" w:sz="6"/>
          <w:left w:val="dashed" w:color="9AA5AD" w:sz="6"/>
          <w:bottom w:val="dashed" w:color="9AA5AD" w:sz="6"/>
          <w:right w:val="dashed" w:color="9AA5AD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3400" w:hRule="atLeast"/>
        </w:trPr>
        <w:tc>
          <w:tcPr>
            <w:tcW w:type="dxa" w:w="9360"/>
            <w:shd w:fill="FAFB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8A94A0"/>
                <w:sz w:val="22"/>
                <w:szCs w:val="22"/>
              </w:rPr>
              <w:t xml:space="preserve">🖼  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A94A0"/>
                <w:sz w:val="20"/>
                <w:szCs w:val="20"/>
              </w:rPr>
              <w:t xml:space="preserve">Ej.: tablero de tickets en tiempo real</w:t>
            </w:r>
          </w:p>
        </w:tc>
      </w:tr>
    </w:tbl>
    <w:p>
      <w:pPr>
        <w:spacing w:after="300" w:before="100"/>
      </w:pPr>
      <w:r>
        <w:rPr>
          <w:b/>
          <w:bCs/>
          <w:sz w:val="20"/>
          <w:szCs w:val="20"/>
        </w:rPr>
        <w:t xml:space="preserve">URL / entorno: </w:t>
      </w:r>
      <w:r>
        <w:rPr>
          <w:sz w:val="20"/>
          <w:szCs w:val="20"/>
        </w:rPr>
        <w:t xml:space="preserve">_______________________________________________</w:t>
      </w:r>
      <w:r>
        <w:rPr>
          <w:b/>
          <w:bCs/>
          <w:sz w:val="20"/>
          <w:szCs w:val="20"/>
        </w:rPr>
        <w:t xml:space="preserve">     Fecha captura: </w:t>
      </w:r>
      <w:r>
        <w:rPr>
          <w:sz w:val="20"/>
          <w:szCs w:val="20"/>
        </w:rPr>
        <w:t xml:space="preserve">______________</w:t>
      </w:r>
    </w:p>
    <w:p>
      <w:pPr>
        <w:spacing w:after="80" w:before="200"/>
      </w:pPr>
      <w:r>
        <w:rPr>
          <w:b/>
          <w:bCs/>
          <w:color w:val="012032"/>
          <w:sz w:val="24"/>
          <w:szCs w:val="24"/>
        </w:rPr>
        <w:t xml:space="preserve">Vista: Caja (POS / StaffCuentas)</w:t>
      </w:r>
    </w:p>
    <w:tbl>
      <w:tblPr>
        <w:tblW w:type="dxa" w:w="9360"/>
        <w:tblBorders>
          <w:top w:val="dashed" w:color="9AA5AD" w:sz="6"/>
          <w:left w:val="dashed" w:color="9AA5AD" w:sz="6"/>
          <w:bottom w:val="dashed" w:color="9AA5AD" w:sz="6"/>
          <w:right w:val="dashed" w:color="9AA5AD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3400" w:hRule="atLeast"/>
        </w:trPr>
        <w:tc>
          <w:tcPr>
            <w:tcW w:type="dxa" w:w="9360"/>
            <w:shd w:fill="FAFB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8A94A0"/>
                <w:sz w:val="22"/>
                <w:szCs w:val="22"/>
              </w:rPr>
              <w:t xml:space="preserve">🖼  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A94A0"/>
                <w:sz w:val="20"/>
                <w:szCs w:val="20"/>
              </w:rPr>
              <w:t xml:space="preserve">Ej.: pantalla de cobro o arqueo</w:t>
            </w:r>
          </w:p>
        </w:tc>
      </w:tr>
    </w:tbl>
    <w:p>
      <w:pPr>
        <w:spacing w:after="300" w:before="100"/>
      </w:pPr>
      <w:r>
        <w:rPr>
          <w:b/>
          <w:bCs/>
          <w:sz w:val="20"/>
          <w:szCs w:val="20"/>
        </w:rPr>
        <w:t xml:space="preserve">URL / entorno: </w:t>
      </w:r>
      <w:r>
        <w:rPr>
          <w:sz w:val="20"/>
          <w:szCs w:val="20"/>
        </w:rPr>
        <w:t xml:space="preserve">_______________________________________________</w:t>
      </w:r>
      <w:r>
        <w:rPr>
          <w:b/>
          <w:bCs/>
          <w:sz w:val="20"/>
          <w:szCs w:val="20"/>
        </w:rPr>
        <w:t xml:space="preserve">     Fecha captura: </w:t>
      </w:r>
      <w:r>
        <w:rPr>
          <w:sz w:val="20"/>
          <w:szCs w:val="20"/>
        </w:rPr>
        <w:t xml:space="preserve">______________</w:t>
      </w:r>
    </w:p>
    <w:p>
      <w:pPr>
        <w:spacing w:after="80" w:before="200"/>
      </w:pPr>
      <w:r>
        <w:rPr>
          <w:b/>
          <w:bCs/>
          <w:color w:val="012032"/>
          <w:sz w:val="24"/>
          <w:szCs w:val="24"/>
        </w:rPr>
        <w:t xml:space="preserve">Vista: Local Admin</w:t>
      </w:r>
    </w:p>
    <w:tbl>
      <w:tblPr>
        <w:tblW w:type="dxa" w:w="9360"/>
        <w:tblBorders>
          <w:top w:val="dashed" w:color="9AA5AD" w:sz="6"/>
          <w:left w:val="dashed" w:color="9AA5AD" w:sz="6"/>
          <w:bottom w:val="dashed" w:color="9AA5AD" w:sz="6"/>
          <w:right w:val="dashed" w:color="9AA5AD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3400" w:hRule="atLeast"/>
        </w:trPr>
        <w:tc>
          <w:tcPr>
            <w:tcW w:type="dxa" w:w="9360"/>
            <w:shd w:fill="FAFB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8A94A0"/>
                <w:sz w:val="22"/>
                <w:szCs w:val="22"/>
              </w:rPr>
              <w:t xml:space="preserve">🖼  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A94A0"/>
                <w:sz w:val="20"/>
                <w:szCs w:val="20"/>
              </w:rPr>
              <w:t xml:space="preserve">Ej.: StaffDashboard o StaffMesas</w:t>
            </w:r>
          </w:p>
        </w:tc>
      </w:tr>
    </w:tbl>
    <w:p>
      <w:pPr>
        <w:spacing w:after="300" w:before="100"/>
      </w:pPr>
      <w:r>
        <w:rPr>
          <w:b/>
          <w:bCs/>
          <w:sz w:val="20"/>
          <w:szCs w:val="20"/>
        </w:rPr>
        <w:t xml:space="preserve">URL / entorno: </w:t>
      </w:r>
      <w:r>
        <w:rPr>
          <w:sz w:val="20"/>
          <w:szCs w:val="20"/>
        </w:rPr>
        <w:t xml:space="preserve">_______________________________________________</w:t>
      </w:r>
      <w:r>
        <w:rPr>
          <w:b/>
          <w:bCs/>
          <w:sz w:val="20"/>
          <w:szCs w:val="20"/>
        </w:rPr>
        <w:t xml:space="preserve">     Fecha captura: </w:t>
      </w:r>
      <w:r>
        <w:rPr>
          <w:sz w:val="20"/>
          <w:szCs w:val="20"/>
        </w:rPr>
        <w:t xml:space="preserve">______________</w:t>
      </w:r>
    </w:p>
    <w:p>
      <w:pPr>
        <w:spacing w:after="80" w:before="200"/>
      </w:pPr>
      <w:r>
        <w:rPr>
          <w:b/>
          <w:bCs/>
          <w:color w:val="012032"/>
          <w:sz w:val="24"/>
          <w:szCs w:val="24"/>
        </w:rPr>
        <w:t xml:space="preserve">Vista: Super Admin</w:t>
      </w:r>
    </w:p>
    <w:tbl>
      <w:tblPr>
        <w:tblW w:type="dxa" w:w="9360"/>
        <w:tblBorders>
          <w:top w:val="dashed" w:color="9AA5AD" w:sz="6"/>
          <w:left w:val="dashed" w:color="9AA5AD" w:sz="6"/>
          <w:bottom w:val="dashed" w:color="9AA5AD" w:sz="6"/>
          <w:right w:val="dashed" w:color="9AA5AD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3400" w:hRule="atLeast"/>
        </w:trPr>
        <w:tc>
          <w:tcPr>
            <w:tcW w:type="dxa" w:w="9360"/>
            <w:shd w:fill="FAFB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8A94A0"/>
                <w:sz w:val="22"/>
                <w:szCs w:val="22"/>
              </w:rPr>
              <w:t xml:space="preserve">🖼  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A94A0"/>
                <w:sz w:val="20"/>
                <w:szCs w:val="20"/>
              </w:rPr>
              <w:t xml:space="preserve">Ej.: LabtabAdmin o LabtabInsights</w:t>
            </w:r>
          </w:p>
        </w:tc>
      </w:tr>
    </w:tbl>
    <w:p>
      <w:pPr>
        <w:spacing w:after="300" w:before="100"/>
      </w:pPr>
      <w:r>
        <w:rPr>
          <w:b/>
          <w:bCs/>
          <w:sz w:val="20"/>
          <w:szCs w:val="20"/>
        </w:rPr>
        <w:t xml:space="preserve">URL / entorno: </w:t>
      </w:r>
      <w:r>
        <w:rPr>
          <w:sz w:val="20"/>
          <w:szCs w:val="20"/>
        </w:rPr>
        <w:t xml:space="preserve">_______________________________________________</w:t>
      </w:r>
      <w:r>
        <w:rPr>
          <w:b/>
          <w:bCs/>
          <w:sz w:val="20"/>
          <w:szCs w:val="20"/>
        </w:rPr>
        <w:t xml:space="preserve">     Fecha captura: </w:t>
      </w:r>
      <w:r>
        <w:rPr>
          <w:sz w:val="20"/>
          <w:szCs w:val="20"/>
        </w:rPr>
        <w:t xml:space="preserve">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A94A0"/>
        <w:sz w:val="16"/>
        <w:szCs w:val="16"/>
      </w:rPr>
      <w:t xml:space="preserve">Labtab — Auditoría Técnica</w:t>
    </w:r>
    <w:r>
      <w:rPr>
        <w:color w:val="8A94A0"/>
        <w:sz w:val="16"/>
        <w:szCs w:val="16"/>
      </w:rPr>
      <w:t xml:space="preserve">	Confidencial — NDA 14/08/2026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4A0FB" w:sz="6" w:space="4"/>
      </w:pBdr>
      <w:spacing w:after="200" w:before="400"/>
      <w:outlineLvl w:val="0"/>
    </w:pPr>
    <w:rPr>
      <w:rFonts w:ascii="Calibri" w:cs="Calibri" w:eastAsia="Calibri" w:hAnsi="Calibri"/>
      <w:b/>
      <w:bCs/>
      <w:color w:val="0120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04A0F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2026-08-20T05:50:21.903Z</dcterms:created>
  <dcterms:modified xsi:type="dcterms:W3CDTF">2026-08-20T05:50:21.903Z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