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Calibri" w:cs="Calibri" w:eastAsia="Calibri" w:hAnsi="Calibri"/>
          <w:b/>
          <w:bCs/>
          <w:color w:val="04A0FB"/>
          <w:sz w:val="32"/>
          <w:szCs w:val="32"/>
        </w:rPr>
        <w:t xml:space="preserve">LABTAB</w:t>
      </w:r>
    </w:p>
    <w:p>
      <w:pPr>
        <w:spacing w:after="400"/>
        <w:jc w:val="center"/>
      </w:pPr>
      <w:r>
        <w:rPr>
          <w:rFonts w:ascii="Calibri" w:cs="Calibri" w:eastAsia="Calibri" w:hAnsi="Calibri"/>
          <w:b/>
          <w:bCs/>
          <w:color w:val="012032"/>
          <w:sz w:val="56"/>
          <w:szCs w:val="56"/>
        </w:rPr>
        <w:t xml:space="preserve">Auditoría Técnica</w:t>
      </w:r>
    </w:p>
    <w:p>
      <w:pPr>
        <w:spacing w:after="800"/>
        <w:jc w:val="center"/>
      </w:pPr>
      <w:r>
        <w:rPr>
          <w:rFonts w:ascii="Calibri" w:cs="Calibri" w:eastAsia="Calibri" w:hAnsi="Calibri"/>
          <w:color w:val="44515C"/>
          <w:sz w:val="26"/>
          <w:szCs w:val="26"/>
        </w:rPr>
        <w:t xml:space="preserve">Informe de Diagnóstico, Verificación Independiente y Plan de Sprints</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4200"/>
      </w:tblGrid>
      <w:tr>
        <w:tc>
          <w:tcPr>
            <w:tcW w:type="dxa" w:w="1800"/>
            <w:tcMar>
              <w:top w:type="dxa" w:w="60"/>
              <w:bottom w:type="dxa" w:w="60"/>
            </w:tcMar>
          </w:tcPr>
          <w:p>
            <w:r>
              <w:rPr>
                <w:b/>
                <w:bCs/>
                <w:color w:val="012032"/>
              </w:rPr>
              <w:t xml:space="preserve">De</w:t>
            </w:r>
          </w:p>
        </w:tc>
        <w:tc>
          <w:tcPr>
            <w:tcW w:type="dxa" w:w="4200"/>
            <w:tcMar>
              <w:top w:type="dxa" w:w="60"/>
              <w:bottom w:type="dxa" w:w="60"/>
            </w:tcMar>
          </w:tcPr>
          <w:p>
            <w:r>
              <w:t xml:space="preserve">Iván Castillo</w:t>
            </w:r>
          </w:p>
        </w:tc>
      </w:tr>
      <w:tr>
        <w:tc>
          <w:tcPr>
            <w:tcW w:type="dxa" w:w="1800"/>
            <w:tcMar>
              <w:top w:type="dxa" w:w="60"/>
              <w:bottom w:type="dxa" w:w="60"/>
            </w:tcMar>
          </w:tcPr>
          <w:p>
            <w:r>
              <w:rPr>
                <w:b/>
                <w:bCs/>
                <w:color w:val="012032"/>
              </w:rPr>
              <w:t xml:space="preserve">Para</w:t>
            </w:r>
          </w:p>
        </w:tc>
        <w:tc>
          <w:tcPr>
            <w:tcW w:type="dxa" w:w="4200"/>
            <w:tcMar>
              <w:top w:type="dxa" w:w="60"/>
              <w:bottom w:type="dxa" w:w="60"/>
            </w:tcMar>
          </w:tcPr>
          <w:p>
            <w:r>
              <w:t xml:space="preserve">Matías Sarralde y Tomás</w:t>
            </w:r>
          </w:p>
        </w:tc>
      </w:tr>
      <w:tr>
        <w:tc>
          <w:tcPr>
            <w:tcW w:type="dxa" w:w="1800"/>
            <w:tcMar>
              <w:top w:type="dxa" w:w="60"/>
              <w:bottom w:type="dxa" w:w="60"/>
            </w:tcMar>
          </w:tcPr>
          <w:p>
            <w:r>
              <w:rPr>
                <w:b/>
                <w:bCs/>
                <w:color w:val="012032"/>
              </w:rPr>
              <w:t xml:space="preserve">Fecha</w:t>
            </w:r>
          </w:p>
        </w:tc>
        <w:tc>
          <w:tcPr>
            <w:tcW w:type="dxa" w:w="4200"/>
            <w:tcMar>
              <w:top w:type="dxa" w:w="60"/>
              <w:bottom w:type="dxa" w:w="60"/>
            </w:tcMar>
          </w:tcPr>
          <w:p>
            <w:r>
              <w:t xml:space="preserve">20 de agosto de 2026</w:t>
            </w:r>
          </w:p>
        </w:tc>
      </w:tr>
      <w:tr>
        <w:tc>
          <w:tcPr>
            <w:tcW w:type="dxa" w:w="1800"/>
            <w:tcMar>
              <w:top w:type="dxa" w:w="60"/>
              <w:bottom w:type="dxa" w:w="60"/>
            </w:tcMar>
          </w:tcPr>
          <w:p>
            <w:r>
              <w:rPr>
                <w:b/>
                <w:bCs/>
                <w:color w:val="012032"/>
              </w:rPr>
              <w:t xml:space="preserve">Entregable</w:t>
            </w:r>
          </w:p>
        </w:tc>
        <w:tc>
          <w:tcPr>
            <w:tcW w:type="dxa" w:w="4200"/>
            <w:tcMar>
              <w:top w:type="dxa" w:w="60"/>
              <w:bottom w:type="dxa" w:w="60"/>
            </w:tcMar>
          </w:tcPr>
          <w:p>
            <w:r>
              <w:t xml:space="preserve">Auditoría pagada — Fase 0, punto 1</w:t>
            </w:r>
          </w:p>
        </w:tc>
      </w:tr>
      <w:tr>
        <w:tc>
          <w:tcPr>
            <w:tcW w:type="dxa" w:w="1800"/>
            <w:tcMar>
              <w:top w:type="dxa" w:w="60"/>
              <w:bottom w:type="dxa" w:w="60"/>
            </w:tcMar>
          </w:tcPr>
          <w:p>
            <w:r>
              <w:rPr>
                <w:b/>
                <w:bCs/>
                <w:color w:val="012032"/>
              </w:rPr>
              <w:t xml:space="preserve">Confidencialidad</w:t>
            </w:r>
          </w:p>
        </w:tc>
        <w:tc>
          <w:tcPr>
            <w:tcW w:type="dxa" w:w="4200"/>
            <w:tcMar>
              <w:top w:type="dxa" w:w="60"/>
              <w:bottom w:type="dxa" w:w="60"/>
            </w:tcMar>
          </w:tcPr>
          <w:p>
            <w:r>
              <w:t xml:space="preserve">Cubierto por NDA firmado el 14 de agosto de 2026</w:t>
            </w:r>
          </w:p>
        </w:tc>
      </w:tr>
    </w:tbl>
    <w:p>
      <w:pPr>
        <w:spacing w:before="1200"/>
      </w:pPr>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Índice</w:t>
      </w:r>
    </w:p>
    <w:p>
      <w:pPr>
        <w:spacing w:after="140"/>
      </w:pPr>
      <w:r>
        <w:rPr>
          <w:color w:val="1A1A1A"/>
          <w:sz w:val="24"/>
          <w:szCs w:val="24"/>
        </w:rPr>
        <w:t xml:space="preserve">1. Resumen Ejecutivo</w:t>
      </w:r>
    </w:p>
    <w:p>
      <w:pPr>
        <w:spacing w:after="140"/>
      </w:pPr>
      <w:r>
        <w:rPr>
          <w:color w:val="1A1A1A"/>
          <w:sz w:val="24"/>
          <w:szCs w:val="24"/>
        </w:rPr>
        <w:t xml:space="preserve">2. Metadatos de la Auditoría</w:t>
      </w:r>
    </w:p>
    <w:p>
      <w:pPr>
        <w:spacing w:after="140"/>
      </w:pPr>
      <w:r>
        <w:rPr>
          <w:color w:val="1A1A1A"/>
          <w:sz w:val="24"/>
          <w:szCs w:val="24"/>
        </w:rPr>
        <w:t xml:space="preserve">3. Diagnóstico de Stack y Setup</w:t>
      </w:r>
    </w:p>
    <w:p>
      <w:pPr>
        <w:spacing w:after="140"/>
      </w:pPr>
      <w:r>
        <w:rPr>
          <w:color w:val="1A1A1A"/>
          <w:sz w:val="24"/>
          <w:szCs w:val="24"/>
        </w:rPr>
        <w:t xml:space="preserve">4. Detección de Vibe-Coding</w:t>
      </w:r>
    </w:p>
    <w:p>
      <w:pPr>
        <w:spacing w:after="140"/>
      </w:pPr>
      <w:r>
        <w:rPr>
          <w:color w:val="1A1A1A"/>
          <w:sz w:val="24"/>
          <w:szCs w:val="24"/>
        </w:rPr>
        <w:t xml:space="preserve">5. Seguridad — Auditoría de RLS (Verificación Independiente)</w:t>
      </w:r>
    </w:p>
    <w:p>
      <w:pPr>
        <w:spacing w:after="140"/>
      </w:pPr>
      <w:r>
        <w:rPr>
          <w:color w:val="1A1A1A"/>
          <w:sz w:val="24"/>
          <w:szCs w:val="24"/>
        </w:rPr>
        <w:t xml:space="preserve">6. Esquema de Datos e Integridad</w:t>
      </w:r>
    </w:p>
    <w:p>
      <w:pPr>
        <w:spacing w:after="140"/>
      </w:pPr>
      <w:r>
        <w:rPr>
          <w:color w:val="1A1A1A"/>
          <w:sz w:val="24"/>
          <w:szCs w:val="24"/>
        </w:rPr>
        <w:t xml:space="preserve">7. Inventario Funcional de las 26 Pantallas</w:t>
      </w:r>
    </w:p>
    <w:p>
      <w:pPr>
        <w:spacing w:after="140"/>
      </w:pPr>
      <w:r>
        <w:rPr>
          <w:color w:val="1A1A1A"/>
          <w:sz w:val="24"/>
          <w:szCs w:val="24"/>
        </w:rPr>
        <w:t xml:space="preserve">8. Arquitectura de Tiempo Real</w:t>
      </w:r>
    </w:p>
    <w:p>
      <w:pPr>
        <w:spacing w:after="140"/>
      </w:pPr>
      <w:r>
        <w:rPr>
          <w:color w:val="1A1A1A"/>
          <w:sz w:val="24"/>
          <w:szCs w:val="24"/>
        </w:rPr>
        <w:t xml:space="preserve">9. Integraciones de Pago</w:t>
      </w:r>
    </w:p>
    <w:p>
      <w:pPr>
        <w:spacing w:after="140"/>
      </w:pPr>
      <w:r>
        <w:rPr>
          <w:color w:val="1A1A1A"/>
          <w:sz w:val="24"/>
          <w:szCs w:val="24"/>
        </w:rPr>
        <w:t xml:space="preserve">10. Recomendación Arquitectónica: PWA vs. App Store</w:t>
      </w:r>
    </w:p>
    <w:p>
      <w:pPr>
        <w:spacing w:after="140"/>
      </w:pPr>
      <w:r>
        <w:rPr>
          <w:color w:val="1A1A1A"/>
          <w:sz w:val="24"/>
          <w:szCs w:val="24"/>
        </w:rPr>
        <w:t xml:space="preserve">11. Testing y Deuda Técnica</w:t>
      </w:r>
    </w:p>
    <w:p>
      <w:pPr>
        <w:spacing w:after="140"/>
      </w:pPr>
      <w:r>
        <w:rPr>
          <w:color w:val="1A1A1A"/>
          <w:sz w:val="24"/>
          <w:szCs w:val="24"/>
        </w:rPr>
        <w:t xml:space="preserve">12. Decisión de Stack</w:t>
      </w:r>
    </w:p>
    <w:p>
      <w:pPr>
        <w:spacing w:after="140"/>
      </w:pPr>
      <w:r>
        <w:rPr>
          <w:color w:val="1A1A1A"/>
          <w:sz w:val="24"/>
          <w:szCs w:val="24"/>
        </w:rPr>
        <w:t xml:space="preserve">13. Estimación de Esfuerzo</w:t>
      </w:r>
    </w:p>
    <w:p>
      <w:pPr>
        <w:spacing w:after="140"/>
      </w:pPr>
      <w:r>
        <w:rPr>
          <w:color w:val="1A1A1A"/>
          <w:sz w:val="24"/>
          <w:szCs w:val="24"/>
        </w:rPr>
        <w:t xml:space="preserve">14. Plan de Sprints y Criterios de Aceptación — Alfa (30 sept.)</w:t>
      </w:r>
    </w:p>
    <w:p>
      <w:pPr>
        <w:spacing w:after="140"/>
      </w:pPr>
      <w:r>
        <w:rPr>
          <w:color w:val="1A1A1A"/>
          <w:sz w:val="24"/>
          <w:szCs w:val="24"/>
        </w:rPr>
        <w:t xml:space="preserve">15. Recomendación de Arranque</w:t>
      </w:r>
    </w:p>
    <w:p>
      <w:pPr>
        <w:spacing w:after="140"/>
      </w:pPr>
      <w:r>
        <w:rPr>
          <w:color w:val="04A0FB"/>
          <w:sz w:val="24"/>
          <w:szCs w:val="24"/>
        </w:rPr>
        <w:t xml:space="preserve">Anexo A — Evidencia de Despliegue (Capturas de Pantalla)</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Resumen Ejecutivo</w:t>
      </w:r>
    </w:p>
    <w:p>
      <w:pPr>
        <w:spacing w:after="160"/>
      </w:pPr>
      <w:r>
        <w:t>Este informe entrega el diagnóstico solicitado en la propuesta de colaboración: qué se salva, qué se rehace, qué se bota, y una estimación de esfuerzo y plan de sprints para el hito Alfa (30 de septiembre). La decisión arquitectónica principal es la reconstrucción del motor transaccional con arquitectura Java/Spring Boot 3.3 (Java 21 LTS) para garantizar aislamiento multi-tenant real y estabilidad bancaria, separando definitivamente el frontend (React 18.3, Vite, Zustand) del backend empresarial.</w:t>
      </w:r>
    </w:p>
    <w:p>
      <w:pPr>
        <w:spacing w:after="160"/>
      </w:pPr>
      <w:r>
        <w:t>A diferencia de una revisión visual del código, cada hallazgo de la Sección 5 (Seguridad) fue verificado de forma independiente ejecutando comandos directamente sobre el repositorio real — git, grep sobre las migraciones SQL, y npm audit — no se basa únicamente en inspección manual. El código generado por IA ("Vibe-Coding") en la capa de datos era insalvable para escalar a un producto B2B real: duplicaciones, ausencia de tests, bundle monolítico de 1.4 MB, y un modelo de autorización por local inexistente a nivel de base de datos. Por eso se decidió construir el backend con tecnología empresarial (Spring Boot, PostgreSQL 16, JWT, Flyway) que garantice seguridad, trazabilidad y escalabilidad.</w:t>
      </w:r>
    </w:p>
    <w:p>
      <w:pPr>
        <w:pStyle w:val="Heading2"/>
        <w:spacing w:after="150" w:before="300"/>
      </w:pPr>
      <w:r>
        <w:t xml:space="preserve">Hallazgos principales</w:t>
      </w:r>
    </w:p>
    <w:p>
      <w:pPr>
        <w:pStyle w:val="ListParagraph"/>
        <w:numPr>
          <w:ilvl w:val="0"/>
          <w:numId w:val="2"/>
        </w:numPr>
        <w:spacing w:after="100"/>
      </w:pPr>
      <w:r>
        <w:t>Seguridad crítica confirmada: 3 vulnerabilidades de acceso previamente identificadas se verificaron línea por línea contra las políticas RLS reales. La solución no será "arreglar las políticas de Supabase", sino implementar aislamiento seguro por branchId en la capa de servicios de Java y seguridad por JWT.</w:t>
      </w:r>
    </w:p>
    <w:p>
      <w:pPr>
        <w:pStyle w:val="ListParagraph"/>
        <w:numPr>
          <w:ilvl w:val="0"/>
          <w:numId w:val="2"/>
        </w:numPr>
        <w:spacing w:after="100"/>
      </w:pPr>
      <w:r>
        <w:t>Hallazgo adicional no reportado originalmente: las funciones de scoping por local (auth_is_location_member / auth_is_location_manager) existen pero no están conectadas a ninguna política — el control de acceso por local para operaciones de staff no existe a nivel de base de datos, solo en la interfaz. Esto confirma que el modelo RLS de Supabase no escala para multi-tenancy real.</w:t>
      </w:r>
    </w:p>
    <w:p>
      <w:pPr>
        <w:pStyle w:val="ListParagraph"/>
        <w:numPr>
          <w:ilvl w:val="0"/>
          <w:numId w:val="2"/>
        </w:numPr>
        <w:spacing w:after="100"/>
      </w:pPr>
      <w:r>
        <w:t>Cero tests automatizados en las 26 pantallas del proyecto. La cobertura mínima se hará con JUnit 5 y Testcontainers en la nueva arquitectura Java, en lugar de frameworks de JavaScript.</w:t>
      </w:r>
    </w:p>
    <w:p>
      <w:pPr>
        <w:pStyle w:val="ListParagraph"/>
        <w:numPr>
          <w:ilvl w:val="0"/>
          <w:numId w:val="2"/>
        </w:numPr>
        <w:spacing w:after="100"/>
      </w:pPr>
      <w:r>
        <w:t>11 vulnerabilidades de dependencias (6 de severidad alta) confirmadas con npm audit — se eliminarán al migrar el backend a Spring Boot (Maven/Gradle).</w:t>
      </w:r>
    </w:p>
    <w:p>
      <w:pPr>
        <w:pStyle w:val="ListParagraph"/>
        <w:numPr>
          <w:ilvl w:val="0"/>
          <w:numId w:val="2"/>
        </w:numPr>
        <w:spacing w:after="100"/>
      </w:pPr>
      <w:r>
        <w:t>Lógica de negocio crítica (cálculo de propina y totales) reimplementada de forma inconsistente en 4 archivos distintos — se centralizará en el motor transaccional Java con tests de contrato.</w:t>
      </w:r>
    </w:p>
    <w:p>
      <w:pPr>
        <w:pStyle w:val="ListParagraph"/>
        <w:numPr>
          <w:ilvl w:val="0"/>
          <w:numId w:val="2"/>
        </w:numPr>
        <w:spacing w:after="100"/>
      </w:pPr>
      <w:r>
        <w:t>Bundle de producción sin code-splitting: 1.42 MB en un solo archivo JavaScript — el frontend React se mantendrá optimizado con Vite + code-splitting, mientras el backend Java maneja toda la lógica pesada.</w:t>
      </w:r>
    </w:p>
    <w:p>
      <w:pPr>
        <w:pStyle w:val="ListParagraph"/>
        <w:numPr>
          <w:ilvl w:val="0"/>
          <w:numId w:val="2"/>
        </w:numPr>
        <w:spacing w:after="100"/>
      </w:pPr>
      <w:r>
        <w:t>Estimación de esfuerzo: 320 horas (~8 semanas 1 dev) — actualizada desde 284h para incluir arquitectura backend Spring Boot, migraciones Flyway, seguridad JWT, y investigación SII para facturación electrónica (ver Sección 13).</w:t>
      </w:r>
    </w:p>
    <w:tbl>
      <w:tblPr>
        <w:tblW w:type="dxa" w:w="9360"/>
        <w:tblBorders>
          <w:top w:val="single" w:color="EF4444" w:sz="12"/>
          <w:left w:val="single" w:color="EF4444" w:sz="12"/>
          <w:bottom w:val="single" w:color="EF4444" w:sz="12"/>
          <w:right w:val="single" w:color="EF4444" w:sz="12"/>
          <w:insideH w:val="none" w:color="FFFFFF" w:sz="0"/>
          <w:insideV w:val="none" w:color="FFFFFF" w:sz="0"/>
        </w:tblBorders>
      </w:tblPr>
      <w:tblGrid>
        <w:gridCol w:w="9360"/>
      </w:tblGrid>
      <w:tr>
        <w:tc>
          <w:tcPr>
            <w:tcW w:type="dxa" w:w="9360"/>
            <w:shd w:fill="FDECEC" w:color="auto" w:val="clear"/>
            <w:tcMar>
              <w:top w:type="dxa" w:w="160"/>
              <w:left w:type="dxa" w:w="200"/>
              <w:bottom w:type="dxa" w:w="160"/>
              <w:right w:type="dxa" w:w="200"/>
            </w:tcMar>
          </w:tcPr>
          <w:p>
            <w:r>
              <w:t>Nota sobre el alcance de Seguridad</w:t>
              <w:br/>
              <w:t>El hallazgo de las funciones de scoping no utilizadas cambia el alcance real: no se trata de cerrar 3 políticas puntuales de Supabase, sino de implementar un modelo de autorización por branchId en la capa de servicios Java con JWT. Ver Sección 5, 12 y 13.</w:t>
            </w:r>
          </w:p>
        </w:tc>
      </w:tr>
    </w:tbl>
    <w:p>
      <w:pPr>
        <w:pStyle w:val="Heading1"/>
        <w:spacing w:after="200" w:before="400"/>
      </w:pPr>
      <w:r>
        <w:t xml:space="preserve">2. Metadatos de la Auditoría</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3000"/>
        <w:gridCol w:w="6360"/>
      </w:tblGrid>
      <w:tr>
        <w:trPr>
          <w:tblHeader/>
        </w:trPr>
        <w:tc>
          <w:tcPr>
            <w:tcW w:type="dxa" w:w="3000"/>
            <w:shd w:fill="012032" w:color="auto" w:val="clear"/>
            <w:tcMar>
              <w:top w:type="dxa" w:w="80"/>
              <w:left w:type="dxa" w:w="100"/>
              <w:bottom w:type="dxa" w:w="80"/>
              <w:right w:type="dxa" w:w="100"/>
            </w:tcMar>
            <w:vAlign w:val="center"/>
          </w:tcPr>
          <w:p>
            <w:r>
              <w:rPr>
                <w:b/>
                <w:bCs/>
                <w:color w:val="FFFFFF"/>
                <w:sz w:val="18"/>
                <w:szCs w:val="18"/>
              </w:rPr>
              <w:t xml:space="preserve">Campo</w:t>
            </w:r>
          </w:p>
        </w:tc>
        <w:tc>
          <w:tcPr>
            <w:tcW w:type="dxa" w:w="6360"/>
            <w:shd w:fill="012032" w:color="auto" w:val="clear"/>
            <w:tcMar>
              <w:top w:type="dxa" w:w="80"/>
              <w:left w:type="dxa" w:w="100"/>
              <w:bottom w:type="dxa" w:w="80"/>
              <w:right w:type="dxa" w:w="100"/>
            </w:tcMar>
            <w:vAlign w:val="center"/>
          </w:tcPr>
          <w:p>
            <w:r>
              <w:rPr>
                <w:b/>
                <w:bCs/>
                <w:color w:val="FFFFFF"/>
                <w:sz w:val="18"/>
                <w:szCs w:val="18"/>
              </w:rPr>
              <w:t xml:space="preserve">Valor</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URL del repositorio</w:t>
            </w:r>
          </w:p>
        </w:tc>
        <w:tc>
          <w:tcPr>
            <w:tcW w:type="dxa" w:w="6360"/>
            <w:tcMar>
              <w:top w:type="dxa" w:w="80"/>
              <w:left w:type="dxa" w:w="100"/>
              <w:bottom w:type="dxa" w:w="80"/>
              <w:right w:type="dxa" w:w="100"/>
            </w:tcMar>
            <w:vAlign w:val="center"/>
          </w:tcPr>
          <w:p>
            <w:r>
              <w:rPr>
                <w:b w:val="false"/>
                <w:bCs w:val="false"/>
                <w:color w:val="1A1A1A"/>
                <w:sz w:val="18"/>
                <w:szCs w:val="18"/>
              </w:rPr>
              <w:t xml:space="preserve">https://github.com/matisarralde/labtab</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Commit auditado</w:t>
            </w:r>
          </w:p>
        </w:tc>
        <w:tc>
          <w:tcPr>
            <w:tcW w:type="dxa" w:w="6360"/>
            <w:tcMar>
              <w:top w:type="dxa" w:w="80"/>
              <w:left w:type="dxa" w:w="100"/>
              <w:bottom w:type="dxa" w:w="80"/>
              <w:right w:type="dxa" w:w="100"/>
            </w:tcMar>
            <w:vAlign w:val="center"/>
          </w:tcPr>
          <w:p>
            <w:r>
              <w:rPr>
                <w:b w:val="false"/>
                <w:bCs w:val="false"/>
                <w:color w:val="1A1A1A"/>
                <w:sz w:val="18"/>
                <w:szCs w:val="18"/>
              </w:rPr>
              <w:t xml:space="preserve">98e8f56 — "fix: corrige envío de pedidos a cocina y creación de sesiones de mesa"</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Rama</w:t>
            </w:r>
          </w:p>
        </w:tc>
        <w:tc>
          <w:tcPr>
            <w:tcW w:type="dxa" w:w="6360"/>
            <w:tcMar>
              <w:top w:type="dxa" w:w="80"/>
              <w:left w:type="dxa" w:w="100"/>
              <w:bottom w:type="dxa" w:w="80"/>
              <w:right w:type="dxa" w:w="100"/>
            </w:tcMar>
            <w:vAlign w:val="center"/>
          </w:tcPr>
          <w:p>
            <w:r>
              <w:rPr>
                <w:b w:val="false"/>
                <w:bCs w:val="false"/>
                <w:color w:val="1A1A1A"/>
                <w:sz w:val="18"/>
                <w:szCs w:val="18"/>
              </w:rPr>
              <w:t xml:space="preserve">main</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Fecha de auditoría</w:t>
            </w:r>
          </w:p>
        </w:tc>
        <w:tc>
          <w:tcPr>
            <w:tcW w:type="dxa" w:w="6360"/>
            <w:tcMar>
              <w:top w:type="dxa" w:w="80"/>
              <w:left w:type="dxa" w:w="100"/>
              <w:bottom w:type="dxa" w:w="80"/>
              <w:right w:type="dxa" w:w="100"/>
            </w:tcMar>
            <w:vAlign w:val="center"/>
          </w:tcPr>
          <w:p>
            <w:r>
              <w:rPr>
                <w:b w:val="false"/>
                <w:bCs w:val="false"/>
                <w:color w:val="1A1A1A"/>
                <w:sz w:val="18"/>
                <w:szCs w:val="18"/>
              </w:rPr>
              <w:t xml:space="preserve">20 de agosto de 2026</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Herramientas usadas</w:t>
            </w:r>
          </w:p>
        </w:tc>
        <w:tc>
          <w:tcPr>
            <w:tcW w:type="dxa" w:w="6360"/>
            <w:tcMar>
              <w:top w:type="dxa" w:w="80"/>
              <w:left w:type="dxa" w:w="100"/>
              <w:bottom w:type="dxa" w:w="80"/>
              <w:right w:type="dxa" w:w="100"/>
            </w:tcMar>
            <w:vAlign w:val="center"/>
          </w:tcPr>
          <w:p>
            <w:r>
              <w:rPr>
                <w:b w:val="false"/>
                <w:bCs w:val="false"/>
                <w:color w:val="1A1A1A"/>
                <w:sz w:val="18"/>
                <w:szCs w:val="18"/>
              </w:rPr>
              <w:t xml:space="preserve">git, npm audit, eslint, vite build, grep, revisión directa de migraciones SQL</w:t>
            </w:r>
          </w:p>
        </w:tc>
      </w:tr>
      <w:tr>
        <w:tc>
          <w:tcPr>
            <w:tcW w:type="dxa" w:w="3000"/>
            <w:tcMar>
              <w:top w:type="dxa" w:w="80"/>
              <w:left w:type="dxa" w:w="100"/>
              <w:bottom w:type="dxa" w:w="80"/>
              <w:right w:type="dxa" w:w="100"/>
            </w:tcMar>
            <w:vAlign w:val="center"/>
          </w:tcPr>
          <w:p>
            <w:r>
              <w:rPr>
                <w:b w:val="false"/>
                <w:bCs w:val="false"/>
                <w:color w:val="1A1A1A"/>
                <w:sz w:val="18"/>
                <w:szCs w:val="18"/>
              </w:rPr>
              <w:t xml:space="preserve">Nota de reproducibilidad</w:t>
            </w:r>
          </w:p>
        </w:tc>
        <w:tc>
          <w:tcPr>
            <w:tcW w:type="dxa" w:w="6360"/>
            <w:tcMar>
              <w:top w:type="dxa" w:w="80"/>
              <w:left w:type="dxa" w:w="100"/>
              <w:bottom w:type="dxa" w:w="80"/>
              <w:right w:type="dxa" w:w="100"/>
            </w:tcMar>
            <w:vAlign w:val="center"/>
          </w:tcPr>
          <w:p>
            <w:r>
              <w:rPr>
                <w:b w:val="false"/>
                <w:bCs w:val="false"/>
                <w:color w:val="1A1A1A"/>
                <w:sz w:val="18"/>
                <w:szCs w:val="18"/>
              </w:rPr>
              <w:t xml:space="preserve">El commit citado no refleja el estado exacto analizado: había 6 archivos modificados y 3 sin trackear (incluyendo .env y FULL_DATABASE_SETUP.sql) no comiteados al momento de la auditoría. Se recomienda comitear ese estado antes de la entrega formal para que el hash sea 100% reproducible.</w:t>
            </w:r>
          </w:p>
        </w:tc>
      </w:tr>
    </w:tbl>
    <w:p>
      <w:pPr>
        <w:pStyle w:val="Heading1"/>
        <w:spacing w:after="200" w:before="400"/>
      </w:pPr>
      <w:r>
        <w:t xml:space="preserve">3. Diagnóstico de Stack y Setup</w:t>
      </w:r>
    </w:p>
    <w:p>
      <w:pPr>
        <w:pStyle w:val="Heading2"/>
        <w:spacing w:after="150" w:before="300"/>
      </w:pPr>
      <w:r>
        <w:t xml:space="preserve">Versiones</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3120"/>
        <w:gridCol w:w="3120"/>
        <w:gridCol w:w="3120"/>
      </w:tblGrid>
      <w:tr>
        <w:trPr>
          <w:tblHeader/>
        </w:trPr>
        <w:tc>
          <w:tcPr>
            <w:tcW w:type="dxa" w:w="3120"/>
            <w:shd w:fill="012032" w:color="auto" w:val="clear"/>
            <w:tcMar>
              <w:top w:type="dxa" w:w="80"/>
              <w:left w:type="dxa" w:w="100"/>
              <w:bottom w:type="dxa" w:w="80"/>
              <w:right w:type="dxa" w:w="100"/>
            </w:tcMar>
            <w:vAlign w:val="center"/>
          </w:tcPr>
          <w:p>
            <w:r>
              <w:rPr>
                <w:b/>
                <w:bCs/>
                <w:color w:val="FFFFFF"/>
                <w:sz w:val="18"/>
                <w:szCs w:val="18"/>
              </w:rPr>
              <w:t xml:space="preserve">Paquete</w:t>
            </w:r>
          </w:p>
        </w:tc>
        <w:tc>
          <w:tcPr>
            <w:tcW w:type="dxa" w:w="3120"/>
            <w:shd w:fill="012032" w:color="auto" w:val="clear"/>
            <w:tcMar>
              <w:top w:type="dxa" w:w="80"/>
              <w:left w:type="dxa" w:w="100"/>
              <w:bottom w:type="dxa" w:w="80"/>
              <w:right w:type="dxa" w:w="100"/>
            </w:tcMar>
            <w:vAlign w:val="center"/>
          </w:tcPr>
          <w:p>
            <w:r>
              <w:rPr>
                <w:b/>
                <w:bCs/>
                <w:color w:val="FFFFFF"/>
                <w:sz w:val="18"/>
                <w:szCs w:val="18"/>
              </w:rPr>
              <w:t xml:space="preserve">package.json</w:t>
            </w:r>
          </w:p>
        </w:tc>
        <w:tc>
          <w:tcPr>
            <w:tcW w:type="dxa" w:w="3120"/>
            <w:shd w:fill="012032" w:color="auto" w:val="clear"/>
            <w:tcMar>
              <w:top w:type="dxa" w:w="80"/>
              <w:left w:type="dxa" w:w="100"/>
              <w:bottom w:type="dxa" w:w="80"/>
              <w:right w:type="dxa" w:w="100"/>
            </w:tcMar>
            <w:vAlign w:val="center"/>
          </w:tcPr>
          <w:p>
            <w:r>
              <w:rPr>
                <w:b/>
                <w:bCs/>
                <w:color w:val="FFFFFF"/>
                <w:sz w:val="18"/>
                <w:szCs w:val="18"/>
              </w:rPr>
              <w:t xml:space="preserve">Instalado (lockfile)</w:t>
            </w:r>
          </w:p>
        </w:tc>
      </w:tr>
      <w:tr>
        <w:tc>
          <w:tcPr>
            <w:tcW w:type="dxa" w:w="3120"/>
            <w:tcMar>
              <w:top w:type="dxa" w:w="80"/>
              <w:left w:type="dxa" w:w="100"/>
              <w:bottom w:type="dxa" w:w="80"/>
              <w:right w:type="dxa" w:w="100"/>
            </w:tcMar>
            <w:vAlign w:val="center"/>
          </w:tcPr>
          <w:p>
            <w:r>
              <w:rPr>
                <w:b w:val="false"/>
                <w:bCs w:val="false"/>
                <w:color w:val="1A1A1A"/>
                <w:sz w:val="18"/>
                <w:szCs w:val="18"/>
              </w:rPr>
              <w:t xml:space="preserve">React</w:t>
            </w:r>
          </w:p>
        </w:tc>
        <w:tc>
          <w:tcPr>
            <w:tcW w:type="dxa" w:w="3120"/>
            <w:tcMar>
              <w:top w:type="dxa" w:w="80"/>
              <w:left w:type="dxa" w:w="100"/>
              <w:bottom w:type="dxa" w:w="80"/>
              <w:right w:type="dxa" w:w="100"/>
            </w:tcMar>
            <w:vAlign w:val="center"/>
          </w:tcPr>
          <w:p>
            <w:r>
              <w:rPr>
                <w:b w:val="false"/>
                <w:bCs w:val="false"/>
                <w:color w:val="1A1A1A"/>
                <w:sz w:val="18"/>
                <w:szCs w:val="18"/>
              </w:rPr>
              <w:t xml:space="preserve">^18.2.0</w:t>
            </w:r>
          </w:p>
        </w:tc>
        <w:tc>
          <w:tcPr>
            <w:tcW w:type="dxa" w:w="3120"/>
            <w:tcMar>
              <w:top w:type="dxa" w:w="80"/>
              <w:left w:type="dxa" w:w="100"/>
              <w:bottom w:type="dxa" w:w="80"/>
              <w:right w:type="dxa" w:w="100"/>
            </w:tcMar>
            <w:vAlign w:val="center"/>
          </w:tcPr>
          <w:p>
            <w:r>
              <w:rPr>
                <w:b w:val="false"/>
                <w:bCs w:val="false"/>
                <w:color w:val="1A1A1A"/>
                <w:sz w:val="18"/>
                <w:szCs w:val="18"/>
              </w:rPr>
              <w:t xml:space="preserve">18.3.1</w:t>
            </w:r>
          </w:p>
        </w:tc>
      </w:tr>
      <w:tr>
        <w:tc>
          <w:tcPr>
            <w:tcW w:type="dxa" w:w="3120"/>
            <w:tcMar>
              <w:top w:type="dxa" w:w="80"/>
              <w:left w:type="dxa" w:w="100"/>
              <w:bottom w:type="dxa" w:w="80"/>
              <w:right w:type="dxa" w:w="100"/>
            </w:tcMar>
            <w:vAlign w:val="center"/>
          </w:tcPr>
          <w:p>
            <w:r>
              <w:rPr>
                <w:b w:val="false"/>
                <w:bCs w:val="false"/>
                <w:color w:val="1A1A1A"/>
                <w:sz w:val="18"/>
                <w:szCs w:val="18"/>
              </w:rPr>
              <w:t xml:space="preserve">Vite</w:t>
            </w:r>
          </w:p>
        </w:tc>
        <w:tc>
          <w:tcPr>
            <w:tcW w:type="dxa" w:w="3120"/>
            <w:tcMar>
              <w:top w:type="dxa" w:w="80"/>
              <w:left w:type="dxa" w:w="100"/>
              <w:bottom w:type="dxa" w:w="80"/>
              <w:right w:type="dxa" w:w="100"/>
            </w:tcMar>
            <w:vAlign w:val="center"/>
          </w:tcPr>
          <w:p>
            <w:r>
              <w:rPr>
                <w:b w:val="false"/>
                <w:bCs w:val="false"/>
                <w:color w:val="1A1A1A"/>
                <w:sz w:val="18"/>
                <w:szCs w:val="18"/>
              </w:rPr>
              <w:t xml:space="preserve">^6.1.0</w:t>
            </w:r>
          </w:p>
        </w:tc>
        <w:tc>
          <w:tcPr>
            <w:tcW w:type="dxa" w:w="3120"/>
            <w:tcMar>
              <w:top w:type="dxa" w:w="80"/>
              <w:left w:type="dxa" w:w="100"/>
              <w:bottom w:type="dxa" w:w="80"/>
              <w:right w:type="dxa" w:w="100"/>
            </w:tcMar>
            <w:vAlign w:val="center"/>
          </w:tcPr>
          <w:p>
            <w:r>
              <w:rPr>
                <w:b w:val="false"/>
                <w:bCs w:val="false"/>
                <w:color w:val="1A1A1A"/>
                <w:sz w:val="18"/>
                <w:szCs w:val="18"/>
              </w:rPr>
              <w:t xml:space="preserve">6.4.2</w:t>
            </w:r>
          </w:p>
        </w:tc>
      </w:tr>
      <w:tr>
        <w:tc>
          <w:tcPr>
            <w:tcW w:type="dxa" w:w="3120"/>
            <w:tcMar>
              <w:top w:type="dxa" w:w="80"/>
              <w:left w:type="dxa" w:w="100"/>
              <w:bottom w:type="dxa" w:w="80"/>
              <w:right w:type="dxa" w:w="100"/>
            </w:tcMar>
            <w:vAlign w:val="center"/>
          </w:tcPr>
          <w:p>
            <w:r>
              <w:rPr>
                <w:b w:val="false"/>
                <w:bCs w:val="false"/>
                <w:color w:val="1A1A1A"/>
                <w:sz w:val="18"/>
                <w:szCs w:val="18"/>
              </w:rPr>
              <w:t xml:space="preserve">@supabase/supabase-js</w:t>
            </w:r>
          </w:p>
        </w:tc>
        <w:tc>
          <w:tcPr>
            <w:tcW w:type="dxa" w:w="3120"/>
            <w:tcMar>
              <w:top w:type="dxa" w:w="80"/>
              <w:left w:type="dxa" w:w="100"/>
              <w:bottom w:type="dxa" w:w="80"/>
              <w:right w:type="dxa" w:w="100"/>
            </w:tcMar>
            <w:vAlign w:val="center"/>
          </w:tcPr>
          <w:p>
            <w:r>
              <w:rPr>
                <w:b w:val="false"/>
                <w:bCs w:val="false"/>
                <w:color w:val="1A1A1A"/>
                <w:sz w:val="18"/>
                <w:szCs w:val="18"/>
              </w:rPr>
              <w:t xml:space="preserve">^2.47.0</w:t>
            </w:r>
          </w:p>
        </w:tc>
        <w:tc>
          <w:tcPr>
            <w:tcW w:type="dxa" w:w="3120"/>
            <w:tcMar>
              <w:top w:type="dxa" w:w="80"/>
              <w:left w:type="dxa" w:w="100"/>
              <w:bottom w:type="dxa" w:w="80"/>
              <w:right w:type="dxa" w:w="100"/>
            </w:tcMar>
            <w:vAlign w:val="center"/>
          </w:tcPr>
          <w:p>
            <w:r>
              <w:rPr>
                <w:b w:val="false"/>
                <w:bCs w:val="false"/>
                <w:color w:val="1A1A1A"/>
                <w:sz w:val="18"/>
                <w:szCs w:val="18"/>
              </w:rPr>
              <w:t xml:space="preserve">2.103.3</w:t>
            </w:r>
          </w:p>
        </w:tc>
      </w:tr>
    </w:tbl>
    <w:p>
      <w:pPr>
        <w:spacing w:after="160"/>
      </w:pPr>
      <w:r>
        <w:t xml:space="preserve"/>
      </w:r>
    </w:p>
    <w:p>
      <w:pPr>
        <w:pStyle w:val="ListParagraph"/>
        <w:numPr>
          <w:ilvl w:val="0"/>
          <w:numId w:val="2"/>
        </w:numPr>
        <w:spacing w:after="100"/>
      </w:pPr>
      <w:r>
        <w:t xml:space="preserve">TypeScript es cosmético: no existe tsconfig.json (confirmado). Hay jsconfig.json con checkJs:true, pero excluye src/lib, src/api y src/components/ui. De 120 archivos de código, solo 1 es .ts.</w:t>
      </w:r>
    </w:p>
    <w:p>
      <w:pPr>
        <w:pStyle w:val="ListParagraph"/>
        <w:numPr>
          <w:ilvl w:val="0"/>
          <w:numId w:val="2"/>
        </w:numPr>
        <w:spacing w:after="100"/>
      </w:pPr>
      <w:r>
        <w:t xml:space="preserve">Estado global: Context API para sesión/usuario (AuthContext.jsx), @tanstack/react-query para datos de servidor en más de 20 componentes, useState local fragmentado para UI.</w:t>
      </w:r>
    </w:p>
    <w:p>
      <w:pPr>
        <w:pStyle w:val="ListParagraph"/>
        <w:numPr>
          <w:ilvl w:val="0"/>
          <w:numId w:val="2"/>
        </w:numPr>
        <w:spacing w:after="100"/>
      </w:pPr>
      <w:r>
        <w:t xml:space="preserve">Capa de abstracción de datos (src/lib/db.js) emula la API de Base44 sobre Supabase, pero tiene fallas: enmascara errores de RLS retornando data ?? record cuando el SELECT post-INSERT es bloqueado, y hay bypasses directos a supabase.from('profiles') que evitan la entidad.</w:t>
      </w:r>
    </w:p>
    <w:p>
      <w:pPr>
        <w:pStyle w:val="ListParagraph"/>
        <w:numPr>
          <w:ilvl w:val="0"/>
          <w:numId w:val="2"/>
        </w:numPr>
        <w:spacing w:after="100"/>
      </w:pPr>
      <w:r>
        <w:t xml:space="preserve">.env está sin ignorar en .gitignore (solo ignora .env.local y .env.*.local) — confirmado como untracked en git status, con las credenciales activas de Supabase.</w:t>
      </w:r>
    </w:p>
    <w:p>
      <w:pPr>
        <w:pStyle w:val="ListParagraph"/>
        <w:numPr>
          <w:ilvl w:val="0"/>
          <w:numId w:val="2"/>
        </w:numPr>
        <w:spacing w:after="100"/>
      </w:pPr>
      <w:r>
        <w:t xml:space="preserve">Bundle de producción: 1,418,050 bytes en un único chunk (dist/assets/index-BiylY7mE.js) — cero uso de React.lazy() en todo el código fuente. Confirmado por conteo directo.</w:t>
      </w:r>
    </w:p>
    <w:p>
      <w:pPr>
        <w:pStyle w:val="Heading1"/>
        <w:spacing w:after="200" w:before="400"/>
      </w:pPr>
      <w:r>
        <w:t xml:space="preserve">4. Detección de Vibe-Coding</w:t>
      </w:r>
    </w:p>
    <w:p>
      <w:pPr>
        <w:spacing w:after="160"/>
      </w:pPr>
      <w:r>
        <w:t xml:space="preserve">Los 4 commits del historial llevan la firma "Co-Authored-By: Claude Sonnet 4.6" y representan features completas (hasta 24 páginas) en un solo commit, sin Pull Requests incrementales — confirmado directamente en git log.</w:t>
      </w:r>
    </w:p>
    <w:p>
      <w:pPr>
        <w:pStyle w:val="ListParagraph"/>
        <w:numPr>
          <w:ilvl w:val="0"/>
          <w:numId w:val="2"/>
        </w:numPr>
        <w:spacing w:after="100"/>
      </w:pPr>
      <w:r>
        <w:t xml:space="preserve">Componentes casi duplicados: OrgDashboard.jsx / StaffDashboard.jsx (métricas), StaffPedidos.jsx / StaffCocina.jsx (gestión de tickets), Pedir.jsx / EnMesa.jsx (selección de menú).</w:t>
      </w:r>
    </w:p>
    <w:p>
      <w:pPr>
        <w:pStyle w:val="ListParagraph"/>
        <w:numPr>
          <w:ilvl w:val="0"/>
          <w:numId w:val="2"/>
        </w:numPr>
        <w:spacing w:after="100"/>
      </w:pPr>
      <w:r>
        <w:t xml:space="preserve">30 errores de ESLint por imports no utilizados en 22 archivos.</w:t>
      </w:r>
    </w:p>
    <w:p>
      <w:pPr>
        <w:pStyle w:val="ListParagraph"/>
        <w:numPr>
          <w:ilvl w:val="0"/>
          <w:numId w:val="2"/>
        </w:numPr>
        <w:spacing w:after="100"/>
      </w:pPr>
      <w:r>
        <w:t xml:space="preserve">29 sentencias console.error/warn/debug en código de producción.</w:t>
      </w:r>
    </w:p>
    <w:p>
      <w:pPr>
        <w:pStyle w:val="ListParagraph"/>
        <w:numPr>
          <w:ilvl w:val="0"/>
          <w:numId w:val="2"/>
        </w:numPr>
        <w:spacing w:after="100"/>
      </w:pPr>
      <w:r>
        <w:t xml:space="preserve">Vista de compatibilidad creada en SQL (CREATE VIEW sessions AS SELECT * FROM table_sessions) porque el frontend generado consultaba una tabla que nunca existió con ese nombre — señal directa de alucinación de esquema por IA.</w:t>
      </w:r>
    </w:p>
    <w:p>
      <w:pPr>
        <w:pStyle w:val="ListParagraph"/>
        <w:numPr>
          <w:ilvl w:val="0"/>
          <w:numId w:val="2"/>
        </w:numPr>
        <w:spacing w:after="100"/>
      </w:pPr>
      <w:r>
        <w:t xml:space="preserve">Cálculo de propina/total reimplementado sin una función centralizada en al menos 4 archivos: Pagar.jsx, BillingTab.jsx, MiCuenta.jsx y StaffCuentas.jsx, cada uno con una fórmula ligeramente distinta.</w:t>
      </w:r>
    </w:p>
    <w:p>
      <w:pPr>
        <w:pStyle w:val="ListParagraph"/>
        <w:numPr>
          <w:ilvl w:val="0"/>
          <w:numId w:val="2"/>
        </w:numPr>
        <w:spacing w:after="100"/>
      </w:pPr>
      <w:r>
        <w:t xml:space="preserve">El README.md conserva la cabecera por defecto de Base44 ("Welcome to your Base44 project"), evidenciando ausencia de saneamiento post-generación.</w:t>
      </w:r>
    </w:p>
    <w:p>
      <w:pPr>
        <w:pStyle w:val="Heading1"/>
        <w:spacing w:after="200" w:before="400"/>
      </w:pPr>
      <w:r>
        <w:t xml:space="preserve">5. Seguridad — Auditoría de RLS (Verificación Independiente)</w:t>
      </w:r>
    </w:p>
    <w:tbl>
      <w:tblPr>
        <w:tblW w:type="dxa" w:w="9360"/>
        <w:tblBorders>
          <w:top w:val="single" w:color="EF4444" w:sz="12"/>
          <w:left w:val="single" w:color="EF4444" w:sz="12"/>
          <w:bottom w:val="single" w:color="EF4444" w:sz="12"/>
          <w:right w:val="single" w:color="EF4444" w:sz="12"/>
          <w:insideH w:val="none" w:color="FFFFFF" w:sz="0"/>
          <w:insideV w:val="none" w:color="FFFFFF" w:sz="0"/>
        </w:tblBorders>
      </w:tblPr>
      <w:tblGrid>
        <w:gridCol w:w="9360"/>
      </w:tblGrid>
      <w:tr>
        <w:tc>
          <w:tcPr>
            <w:tcW w:type="dxa" w:w="9360"/>
            <w:shd w:fill="FDECEC" w:color="auto" w:val="clear"/>
            <w:tcMar>
              <w:top w:type="dxa" w:w="160"/>
              <w:left w:type="dxa" w:w="200"/>
              <w:bottom w:type="dxa" w:w="160"/>
              <w:right w:type="dxa" w:w="200"/>
            </w:tcMar>
          </w:tcPr>
          <w:p>
            <w:pPr>
              <w:spacing w:after="80"/>
            </w:pPr>
            <w:r>
              <w:rPr>
                <w:b/>
                <w:bCs/>
                <w:color w:val="EF4444"/>
              </w:rPr>
              <w:t xml:space="preserve">Severidad crítica confirmada</w:t>
            </w:r>
          </w:p>
          <w:p>
            <w:r>
              <w:t xml:space="preserve">Las políticas RLS actuales permiten a cualquier usuario autenticado leer sesiones de mesa de cualquier local, marcar cuentas como pagadas sin haber pagado, y escalar su propio rol a superadmin. Verificado línea por línea contra el archivo real de migraciones.</w:t>
            </w:r>
          </w:p>
        </w:tc>
      </w:tr>
    </w:tbl>
    <w:p>
      <w:pPr>
        <w:spacing w:after="160"/>
      </w:pPr>
      <w:r>
        <w:t xml:space="preserve"/>
      </w:r>
    </w:p>
    <w:p>
      <w:pPr>
        <w:pStyle w:val="Heading2"/>
        <w:spacing w:after="150" w:before="300"/>
      </w:pPr>
      <w:r>
        <w:t xml:space="preserve">5.1 Confirmado exactamente como estaba reportado</w:t>
      </w:r>
    </w:p>
    <w:p>
      <w:pPr>
        <w:pStyle w:val="ListParagraph"/>
        <w:numPr>
          <w:ilvl w:val="0"/>
          <w:numId w:val="2"/>
        </w:numPr>
        <w:spacing w:after="100"/>
      </w:pPr>
      <w:r>
        <w:t xml:space="preserve">RLS está habilitado (ENABLE ROW LEVEL SECURITY) en las 19 tablas.</w:t>
      </w:r>
    </w:p>
    <w:p>
      <w:pPr>
        <w:pStyle w:val="ListParagraph"/>
        <w:numPr>
          <w:ilvl w:val="0"/>
          <w:numId w:val="2"/>
        </w:numPr>
        <w:spacing w:after="100"/>
      </w:pPr>
      <w:r>
        <w:t xml:space="preserve">No existen políticas de DELETE para orders, bills, payments ni table_sessions.</w:t>
      </w:r>
    </w:p>
    <w:p>
      <w:pPr>
        <w:pStyle w:val="ListParagraph"/>
        <w:numPr>
          <w:ilvl w:val="0"/>
          <w:numId w:val="2"/>
        </w:numPr>
        <w:spacing w:after="100"/>
      </w:pPr>
      <w:r>
        <w:t xml:space="preserve">tables, menu_categories y menu_items usan USING (true) — lectura pública sin restricción.</w:t>
      </w:r>
    </w:p>
    <w:p>
      <w:pPr>
        <w:pStyle w:val="ListParagraph"/>
        <w:numPr>
          <w:ilvl w:val="0"/>
          <w:numId w:val="2"/>
        </w:numPr>
        <w:spacing w:after="100"/>
      </w:pPr>
      <w:r>
        <w:t xml:space="preserve">table_sessions (SELECT) y bills (UPDATE) usan USING (auth.role() = 'authenticated') — cualquier usuario logueado, de cualquier local, puede leer todas las sesiones de mesa y marcar cualquier cuenta como pagada.</w:t>
      </w:r>
    </w:p>
    <w:p>
      <w:pPr>
        <w:pStyle w:val="ListParagraph"/>
        <w:numPr>
          <w:ilvl w:val="0"/>
          <w:numId w:val="2"/>
        </w:numPr>
        <w:spacing w:after="100"/>
      </w:pPr>
      <w:r>
        <w:t xml:space="preserve">orders y payments permiten INSERT con WITH CHECK (auth.role() = 'authenticated') — se pueden crear pedidos o pagos en mesas donde el usuario no está sentado.</w:t>
      </w:r>
    </w:p>
    <w:p>
      <w:pPr>
        <w:pStyle w:val="ListParagraph"/>
        <w:numPr>
          <w:ilvl w:val="0"/>
          <w:numId w:val="2"/>
        </w:numPr>
        <w:spacing w:after="100"/>
      </w:pPr>
      <w:r>
        <w:t xml:space="preserve">La política de UPDATE de profiles ("Users can update own profile" USING auth.uid() = id) no restringe qué columnas se pueden modificar — un usuario puede ejecutar update({ role: 'superadmin' }) sobre su propia fila.</w:t>
      </w:r>
    </w:p>
    <w:p>
      <w:pPr>
        <w:pStyle w:val="ListParagraph"/>
        <w:numPr>
          <w:ilvl w:val="0"/>
          <w:numId w:val="2"/>
        </w:numPr>
        <w:spacing w:after="100"/>
      </w:pPr>
      <w:r>
        <w:t xml:space="preserve">El frontend usa exclusivamente la anon key; no hay exposición de la service_role key.</w:t>
      </w:r>
    </w:p>
    <w:p>
      <w:pPr>
        <w:pStyle w:val="ListParagraph"/>
        <w:numPr>
          <w:ilvl w:val="0"/>
          <w:numId w:val="2"/>
        </w:numPr>
        <w:spacing w:after="100"/>
      </w:pPr>
      <w:r>
        <w:t xml:space="preserve">11 vulnerabilidades en npm audit: 6 altas, 4 moderadas, 1 baja — confirmado ejecutando la herramienta directamente (0 críticas).</w:t>
      </w:r>
    </w:p>
    <w:p>
      <w:pPr>
        <w:pStyle w:val="Heading2"/>
        <w:spacing w:after="150" w:before="300"/>
      </w:pPr>
      <w:r>
        <w:t>5.2 Corrección — Hallazgo no reportado originalmente y decisión arquitectónica</w:t>
      </w:r>
    </w:p>
    <w:p>
      <w:pPr>
        <w:spacing w:after="160"/>
      </w:pPr>
      <w:r>
        <w:t>El informe inicial describía las funciones auth_is_location_member y auth_is_location_manager como "bien acotadas internamente". Eso describe correctamente cómo están definidas, pero no si están en uso. Se realizó una búsqueda exhaustiva de ambos nombres en las 6 migraciones numeradas y en el archivo consolidado: ninguna política CREATE POLICY las invoca. Existen, pero no protegen nada — es código muerto. Esto implica que no hay ningún modelo de autorización por local a nivel de base de datos para operaciones de staff. El único control real hoy es el genérico "usuario autenticado" — la separación entre locales existe únicamente en la interfaz de React.</w:t>
      </w:r>
    </w:p>
    <w:p>
      <w:pPr>
        <w:spacing w:after="160"/>
      </w:pPr>
      <w:r>
        <w:t>Decisión arquitectónica: Dado que el modelo RLS de Supabase no escala para multi-tenancy B2B real (falta de DELETE policies, USING (true) en tablas maestras, escalación de rol via profiles, funciones de scoping desconectadas), la solución no será "arreglar las políticas de Supabase". Se implementará un aislamiento seguro por branchId (location_id) en la capa de servicios de Java (Spring Boot) con seguridad por JWT firmado, validación de claims en middleware, y políticas de base de datos delegadas al ORM (Hibernate/JPA) con row-level security nativo de PostgreSQL 16 via pg_rls o vistas de seguridad. El RLS de Supabase se desactiva; la fuente de verdad de autorización pasa a la capa de aplicación Java.</w:t>
      </w:r>
    </w:p>
    <w:p>
      <w:pPr>
        <w:pStyle w:val="Heading2"/>
        <w:spacing w:after="150" w:before="300"/>
      </w:pPr>
      <w:r>
        <w:t xml:space="preserve">5.3 Escalación de rol — alcance real verificado</w:t>
      </w:r>
    </w:p>
    <w:p>
      <w:pPr>
        <w:spacing w:after="160"/>
      </w:pPr>
      <w:r>
        <w:t>5.3 Escalación de rol — alcance real verificado y mitigación en nueva arquitectura</w:t>
        <w:br/>
        <w:t>Se verificó además que las 12 políticas de tipo "Superadmin full access" usan consistentemente el claim del JWT (auth.jwt() -&gt; 'app_metadata' &gt;&gt; 'role'), no la columna profiles.role. Esto significa que auto-escribir role: 'superadmin' en la propia fila de profiles engaña a la interfaz, pero no otorga acceso real a los datos protegidos por esas 12 políticas — el JWT no es editable por el usuario. En la nueva arquitectura Java, la validación de roles se hará en el filtro de seguridad (Spring Security) extrayendo claims del JWT firmado (RS256), con revocación vía token blacklist/redis y rotación de claves programada. No hay superficie de ataque en la tabla de usuarios.</w:t>
      </w:r>
    </w:p>
    <w:p>
      <w:pPr>
        <w:pStyle w:val="Heading1"/>
        <w:spacing w:after="200" w:before="400"/>
      </w:pPr>
      <w:r>
        <w:t xml:space="preserve">6. Esquema de Datos e Integridad</w:t>
      </w:r>
    </w:p>
    <w:p>
      <w:pPr>
        <w:pStyle w:val="ListParagraph"/>
        <w:numPr>
          <w:ilvl w:val="0"/>
          <w:numId w:val="2"/>
        </w:numPr>
        <w:spacing w:after="100"/>
      </w:pPr>
      <w:r>
        <w:t xml:space="preserve">FULL_DATABASE_SETUP.sql es un archivo consolidado sin trackear en git — no reemplaza el flujo declarativo de Supabase CLI y su relación exacta con las migraciones 001-006 numeradas debe clarificarse antes de usarlo como fuente única de verdad.</w:t>
      </w:r>
    </w:p>
    <w:p>
      <w:pPr>
        <w:pStyle w:val="ListParagraph"/>
        <w:numPr>
          <w:ilvl w:val="0"/>
          <w:numId w:val="2"/>
        </w:numPr>
        <w:spacing w:after="100"/>
      </w:pPr>
      <w:r>
        <w:t xml:space="preserve">Existen foreign keys reales con ON DELETE CASCADE entre las tablas transaccionales (orders, order_items, bills, payments, table_sessions).</w:t>
      </w:r>
    </w:p>
    <w:p>
      <w:pPr>
        <w:pStyle w:val="ListParagraph"/>
        <w:numPr>
          <w:ilvl w:val="0"/>
          <w:numId w:val="2"/>
        </w:numPr>
        <w:spacing w:after="100"/>
      </w:pPr>
      <w:r>
        <w:t xml:space="preserve">21 índices definidos sobre columnas de consulta frecuente (location_id, table_session_id, status, qr_token, reservation_date).</w:t>
      </w:r>
    </w:p>
    <w:p>
      <w:pPr>
        <w:pStyle w:val="ListParagraph"/>
        <w:numPr>
          <w:ilvl w:val="0"/>
          <w:numId w:val="2"/>
        </w:numPr>
        <w:spacing w:after="100"/>
      </w:pPr>
      <w:r>
        <w:t xml:space="preserve">El modelo soporta multi-tenancy por diseño: location_id / org_id presente en las tablas maestras y transaccionales.</w:t>
      </w:r>
    </w:p>
    <w:p>
      <w:pPr>
        <w:pStyle w:val="ListParagraph"/>
        <w:numPr>
          <w:ilvl w:val="0"/>
          <w:numId w:val="2"/>
        </w:numPr>
        <w:spacing w:after="100"/>
      </w:pPr>
      <w:r>
        <w:t xml:space="preserve">Constraints de integridad presentes: CHECK (amount &gt; 0) en payments, CHECK (price &gt;= 0) en menu_items, CHECK (quantity &gt; 0) en order_items, enumerados vía CHECK (status IN (...)).</w:t>
      </w:r>
    </w:p>
    <w:p>
      <w:pPr>
        <w:pStyle w:val="Heading1"/>
        <w:spacing w:after="200" w:before="400"/>
      </w:pPr>
      <w:r>
        <w:t xml:space="preserve">7. Inventario Funcional de las 26 Pantallas</w:t>
      </w:r>
    </w:p>
    <w:p>
      <w:pPr>
        <w:spacing w:after="160"/>
      </w:pPr>
      <w:r>
        <w:t xml:space="preserve">Las capturas de pantalla que evidencian el despliegue funcionando se incluyen en el Anexo A, al final de este documento — una por cada una de las 6 vistas del ecosistema.</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500"/>
        <w:gridCol w:w="2400"/>
        <w:gridCol w:w="1700"/>
        <w:gridCol w:w="1500"/>
        <w:gridCol w:w="3260"/>
      </w:tblGrid>
      <w:tr>
        <w:trPr>
          <w:tblHeader/>
        </w:trPr>
        <w:tc>
          <w:tcPr>
            <w:tcW w:type="dxa" w:w="500"/>
            <w:shd w:fill="012032" w:color="auto" w:val="clear"/>
            <w:tcMar>
              <w:top w:type="dxa" w:w="80"/>
              <w:left w:type="dxa" w:w="100"/>
              <w:bottom w:type="dxa" w:w="80"/>
              <w:right w:type="dxa" w:w="100"/>
            </w:tcMar>
            <w:vAlign w:val="center"/>
          </w:tcPr>
          <w:p>
            <w:r>
              <w:rPr>
                <w:b/>
                <w:bCs/>
                <w:color w:val="FFFFFF"/>
                <w:sz w:val="18"/>
                <w:szCs w:val="18"/>
              </w:rPr>
              <w:t xml:space="preserve">#</w:t>
            </w:r>
          </w:p>
        </w:tc>
        <w:tc>
          <w:tcPr>
            <w:tcW w:type="dxa" w:w="2400"/>
            <w:shd w:fill="012032" w:color="auto" w:val="clear"/>
            <w:tcMar>
              <w:top w:type="dxa" w:w="80"/>
              <w:left w:type="dxa" w:w="100"/>
              <w:bottom w:type="dxa" w:w="80"/>
              <w:right w:type="dxa" w:w="100"/>
            </w:tcMar>
            <w:vAlign w:val="center"/>
          </w:tcPr>
          <w:p>
            <w:r>
              <w:rPr>
                <w:b/>
                <w:bCs/>
                <w:color w:val="FFFFFF"/>
                <w:sz w:val="18"/>
                <w:szCs w:val="18"/>
              </w:rPr>
              <w:t xml:space="preserve">Pantalla</w:t>
            </w:r>
          </w:p>
        </w:tc>
        <w:tc>
          <w:tcPr>
            <w:tcW w:type="dxa" w:w="1700"/>
            <w:shd w:fill="012032" w:color="auto" w:val="clear"/>
            <w:tcMar>
              <w:top w:type="dxa" w:w="80"/>
              <w:left w:type="dxa" w:w="100"/>
              <w:bottom w:type="dxa" w:w="80"/>
              <w:right w:type="dxa" w:w="100"/>
            </w:tcMar>
            <w:vAlign w:val="center"/>
          </w:tcPr>
          <w:p>
            <w:r>
              <w:rPr>
                <w:b/>
                <w:bCs/>
                <w:color w:val="FFFFFF"/>
                <w:sz w:val="18"/>
                <w:szCs w:val="18"/>
              </w:rPr>
              <w:t xml:space="preserve">Dominio</w:t>
            </w:r>
          </w:p>
        </w:tc>
        <w:tc>
          <w:tcPr>
            <w:tcW w:type="dxa" w:w="1500"/>
            <w:shd w:fill="012032" w:color="auto" w:val="clear"/>
            <w:tcMar>
              <w:top w:type="dxa" w:w="80"/>
              <w:left w:type="dxa" w:w="100"/>
              <w:bottom w:type="dxa" w:w="80"/>
              <w:right w:type="dxa" w:w="100"/>
            </w:tcMar>
            <w:vAlign w:val="center"/>
          </w:tcPr>
          <w:p>
            <w:r>
              <w:rPr>
                <w:b/>
                <w:bCs/>
                <w:color w:val="FFFFFF"/>
                <w:sz w:val="18"/>
                <w:szCs w:val="18"/>
              </w:rPr>
              <w:t xml:space="preserve">Estado</w:t>
            </w:r>
          </w:p>
        </w:tc>
        <w:tc>
          <w:tcPr>
            <w:tcW w:type="dxa" w:w="3260"/>
            <w:shd w:fill="012032" w:color="auto" w:val="clear"/>
            <w:tcMar>
              <w:top w:type="dxa" w:w="80"/>
              <w:left w:type="dxa" w:w="100"/>
              <w:bottom w:type="dxa" w:w="80"/>
              <w:right w:type="dxa" w:w="100"/>
            </w:tcMar>
            <w:vAlign w:val="center"/>
          </w:tcPr>
          <w:p>
            <w:r>
              <w:rPr>
                <w:b/>
                <w:bCs/>
                <w:color w:val="FFFFFF"/>
                <w:sz w:val="18"/>
                <w:szCs w:val="18"/>
              </w:rPr>
              <w:t xml:space="preserve">Notas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w:t>
            </w:r>
          </w:p>
        </w:tc>
        <w:tc>
          <w:tcPr>
            <w:tcW w:type="dxa" w:w="2400"/>
            <w:tcMar>
              <w:top w:type="dxa" w:w="80"/>
              <w:left w:type="dxa" w:w="100"/>
              <w:bottom w:type="dxa" w:w="80"/>
              <w:right w:type="dxa" w:w="100"/>
            </w:tcMar>
            <w:vAlign w:val="center"/>
          </w:tcPr>
          <w:p>
            <w:r>
              <w:rPr>
                <w:b w:val="false"/>
                <w:bCs w:val="false"/>
                <w:color w:val="1A1A1A"/>
                <w:sz w:val="18"/>
                <w:szCs w:val="18"/>
              </w:rPr>
              <w:t xml:space="preserve">Explorar.jsx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Lista de locales, búsqueda y filtros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w:t>
            </w:r>
          </w:p>
        </w:tc>
        <w:tc>
          <w:tcPr>
            <w:tcW w:type="dxa" w:w="2400"/>
            <w:tcMar>
              <w:top w:type="dxa" w:w="80"/>
              <w:left w:type="dxa" w:w="100"/>
              <w:bottom w:type="dxa" w:w="80"/>
              <w:right w:type="dxa" w:w="100"/>
            </w:tcMar>
            <w:vAlign w:val="center"/>
          </w:tcPr>
          <w:p>
            <w:r>
              <w:rPr>
                <w:b w:val="false"/>
                <w:bCs w:val="false"/>
                <w:color w:val="1A1A1A"/>
                <w:sz w:val="18"/>
                <w:szCs w:val="18"/>
              </w:rPr>
              <w:t xml:space="preserve">LocalDetalle.jsx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Carta, info del local, reserva rápida</w:t>
            </w:r>
          </w:p>
        </w:tc>
      </w:tr>
      <w:tr>
        <w:tc>
          <w:tcPr>
            <w:tcW w:type="dxa" w:w="500"/>
            <w:tcMar>
              <w:top w:type="dxa" w:w="80"/>
              <w:left w:type="dxa" w:w="100"/>
              <w:bottom w:type="dxa" w:w="80"/>
              <w:right w:type="dxa" w:w="100"/>
            </w:tcMar>
            <w:vAlign w:val="center"/>
          </w:tcPr>
          <w:p>
            <w:r>
              <w:rPr>
                <w:b w:val="false"/>
                <w:bCs w:val="false"/>
                <w:color w:val="1A1A1A"/>
                <w:sz w:val="18"/>
                <w:szCs w:val="18"/>
              </w:rPr>
              <w:t xml:space="preserve">3</w:t>
            </w:r>
          </w:p>
        </w:tc>
        <w:tc>
          <w:tcPr>
            <w:tcW w:type="dxa" w:w="2400"/>
            <w:tcMar>
              <w:top w:type="dxa" w:w="80"/>
              <w:left w:type="dxa" w:w="100"/>
              <w:bottom w:type="dxa" w:w="80"/>
              <w:right w:type="dxa" w:w="100"/>
            </w:tcMar>
            <w:vAlign w:val="center"/>
          </w:tcPr>
          <w:p>
            <w:r>
              <w:rPr>
                <w:b w:val="false"/>
                <w:bCs w:val="false"/>
                <w:color w:val="1A1A1A"/>
                <w:sz w:val="18"/>
                <w:szCs w:val="18"/>
              </w:rPr>
              <w:t xml:space="preserve">EnMesa.jsx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Sin Escudo de Alergias en la sesión</w:t>
            </w:r>
          </w:p>
        </w:tc>
      </w:tr>
      <w:tr>
        <w:tc>
          <w:tcPr>
            <w:tcW w:type="dxa" w:w="500"/>
            <w:tcMar>
              <w:top w:type="dxa" w:w="80"/>
              <w:left w:type="dxa" w:w="100"/>
              <w:bottom w:type="dxa" w:w="80"/>
              <w:right w:type="dxa" w:w="100"/>
            </w:tcMar>
            <w:vAlign w:val="center"/>
          </w:tcPr>
          <w:p>
            <w:r>
              <w:rPr>
                <w:b w:val="false"/>
                <w:bCs w:val="false"/>
                <w:color w:val="1A1A1A"/>
                <w:sz w:val="18"/>
                <w:szCs w:val="18"/>
              </w:rPr>
              <w:t xml:space="preserve">4</w:t>
            </w:r>
          </w:p>
        </w:tc>
        <w:tc>
          <w:tcPr>
            <w:tcW w:type="dxa" w:w="2400"/>
            <w:tcMar>
              <w:top w:type="dxa" w:w="80"/>
              <w:left w:type="dxa" w:w="100"/>
              <w:bottom w:type="dxa" w:w="80"/>
              <w:right w:type="dxa" w:w="100"/>
            </w:tcMar>
            <w:vAlign w:val="center"/>
          </w:tcPr>
          <w:p>
            <w:r>
              <w:rPr>
                <w:b w:val="false"/>
                <w:bCs w:val="false"/>
                <w:color w:val="1A1A1A"/>
                <w:sz w:val="18"/>
                <w:szCs w:val="18"/>
              </w:rPr>
              <w:t xml:space="preserve">Pedir.jsx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Sin cruce de alergias del perfil con menu_items.allergens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5</w:t>
            </w:r>
          </w:p>
        </w:tc>
        <w:tc>
          <w:tcPr>
            <w:tcW w:type="dxa" w:w="2400"/>
            <w:tcMar>
              <w:top w:type="dxa" w:w="80"/>
              <w:left w:type="dxa" w:w="100"/>
              <w:bottom w:type="dxa" w:w="80"/>
              <w:right w:type="dxa" w:w="100"/>
            </w:tcMar>
            <w:vAlign w:val="center"/>
          </w:tcPr>
          <w:p>
            <w:r>
              <w:rPr>
                <w:b w:val="false"/>
                <w:bCs w:val="false"/>
                <w:color w:val="1A1A1A"/>
                <w:sz w:val="18"/>
                <w:szCs w:val="18"/>
              </w:rPr>
              <w:t xml:space="preserve">Pagar.jsx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Propina reimplementada; pago simulado (setTimeout 800ms)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6</w:t>
            </w:r>
          </w:p>
        </w:tc>
        <w:tc>
          <w:tcPr>
            <w:tcW w:type="dxa" w:w="2400"/>
            <w:tcMar>
              <w:top w:type="dxa" w:w="80"/>
              <w:left w:type="dxa" w:w="100"/>
              <w:bottom w:type="dxa" w:w="80"/>
              <w:right w:type="dxa" w:w="100"/>
            </w:tcMar>
            <w:vAlign w:val="center"/>
          </w:tcPr>
          <w:p>
            <w:r>
              <w:rPr>
                <w:b w:val="false"/>
                <w:bCs w:val="false"/>
                <w:color w:val="1A1A1A"/>
                <w:sz w:val="18"/>
                <w:szCs w:val="18"/>
              </w:rPr>
              <w:t xml:space="preserve">Gracias.jsx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Confirmación y feedback post-pago</w:t>
            </w:r>
          </w:p>
        </w:tc>
      </w:tr>
      <w:tr>
        <w:tc>
          <w:tcPr>
            <w:tcW w:type="dxa" w:w="500"/>
            <w:tcMar>
              <w:top w:type="dxa" w:w="80"/>
              <w:left w:type="dxa" w:w="100"/>
              <w:bottom w:type="dxa" w:w="80"/>
              <w:right w:type="dxa" w:w="100"/>
            </w:tcMar>
            <w:vAlign w:val="center"/>
          </w:tcPr>
          <w:p>
            <w:r>
              <w:rPr>
                <w:b w:val="false"/>
                <w:bCs w:val="false"/>
                <w:color w:val="1A1A1A"/>
                <w:sz w:val="18"/>
                <w:szCs w:val="18"/>
              </w:rPr>
              <w:t xml:space="preserve">7</w:t>
            </w:r>
          </w:p>
        </w:tc>
        <w:tc>
          <w:tcPr>
            <w:tcW w:type="dxa" w:w="2400"/>
            <w:tcMar>
              <w:top w:type="dxa" w:w="80"/>
              <w:left w:type="dxa" w:w="100"/>
              <w:bottom w:type="dxa" w:w="80"/>
              <w:right w:type="dxa" w:w="100"/>
            </w:tcMar>
            <w:vAlign w:val="center"/>
          </w:tcPr>
          <w:p>
            <w:r>
              <w:rPr>
                <w:b w:val="false"/>
                <w:bCs w:val="false"/>
                <w:color w:val="1A1A1A"/>
                <w:sz w:val="18"/>
                <w:szCs w:val="18"/>
              </w:rPr>
              <w:t xml:space="preserve">MiCuenta.jsx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Historial de consumo y propinas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8</w:t>
            </w:r>
          </w:p>
        </w:tc>
        <w:tc>
          <w:tcPr>
            <w:tcW w:type="dxa" w:w="2400"/>
            <w:tcMar>
              <w:top w:type="dxa" w:w="80"/>
              <w:left w:type="dxa" w:w="100"/>
              <w:bottom w:type="dxa" w:w="80"/>
              <w:right w:type="dxa" w:w="100"/>
            </w:tcMar>
            <w:vAlign w:val="center"/>
          </w:tcPr>
          <w:p>
            <w:r>
              <w:rPr>
                <w:b w:val="false"/>
                <w:bCs w:val="false"/>
                <w:color w:val="1A1A1A"/>
                <w:sz w:val="18"/>
                <w:szCs w:val="18"/>
              </w:rPr>
              <w:t xml:space="preserve">MisReservas.jsx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Reservas del usuario</w:t>
            </w:r>
          </w:p>
        </w:tc>
      </w:tr>
      <w:tr>
        <w:tc>
          <w:tcPr>
            <w:tcW w:type="dxa" w:w="500"/>
            <w:tcMar>
              <w:top w:type="dxa" w:w="80"/>
              <w:left w:type="dxa" w:w="100"/>
              <w:bottom w:type="dxa" w:w="80"/>
              <w:right w:type="dxa" w:w="100"/>
            </w:tcMar>
            <w:vAlign w:val="center"/>
          </w:tcPr>
          <w:p>
            <w:r>
              <w:rPr>
                <w:b w:val="false"/>
                <w:bCs w:val="false"/>
                <w:color w:val="1A1A1A"/>
                <w:sz w:val="18"/>
                <w:szCs w:val="18"/>
              </w:rPr>
              <w:t xml:space="preserve">9</w:t>
            </w:r>
          </w:p>
        </w:tc>
        <w:tc>
          <w:tcPr>
            <w:tcW w:type="dxa" w:w="2400"/>
            <w:tcMar>
              <w:top w:type="dxa" w:w="80"/>
              <w:left w:type="dxa" w:w="100"/>
              <w:bottom w:type="dxa" w:w="80"/>
              <w:right w:type="dxa" w:w="100"/>
            </w:tcMar>
            <w:vAlign w:val="center"/>
          </w:tcPr>
          <w:p>
            <w:r>
              <w:rPr>
                <w:b w:val="false"/>
                <w:bCs w:val="false"/>
                <w:color w:val="1A1A1A"/>
                <w:sz w:val="18"/>
                <w:szCs w:val="18"/>
              </w:rPr>
              <w:t xml:space="preserve">Perfil.jsx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Guarda alergias, pero no se aplican en checkout</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10</w:t>
            </w:r>
          </w:p>
        </w:tc>
        <w:tc>
          <w:tcPr>
            <w:tcW w:type="dxa" w:w="2400"/>
            <w:tcMar>
              <w:top w:type="dxa" w:w="80"/>
              <w:left w:type="dxa" w:w="100"/>
              <w:bottom w:type="dxa" w:w="80"/>
              <w:right w:type="dxa" w:w="100"/>
            </w:tcMar>
            <w:vAlign w:val="center"/>
          </w:tcPr>
          <w:p>
            <w:r>
              <w:rPr>
                <w:b w:val="false"/>
                <w:bCs w:val="false"/>
                <w:color w:val="1A1A1A"/>
                <w:sz w:val="18"/>
                <w:szCs w:val="18"/>
              </w:rPr>
              <w:t xml:space="preserve">Favoritos.jsx</w:t>
            </w:r>
          </w:p>
        </w:tc>
        <w:tc>
          <w:tcPr>
            <w:tcW w:type="dxa" w:w="1700"/>
            <w:tcMar>
              <w:top w:type="dxa" w:w="80"/>
              <w:left w:type="dxa" w:w="100"/>
              <w:bottom w:type="dxa" w:w="80"/>
              <w:right w:type="dxa" w:w="100"/>
            </w:tcMar>
            <w:vAlign w:val="center"/>
          </w:tcPr>
          <w:p>
            <w:r>
              <w:rPr>
                <w:b w:val="false"/>
                <w:bCs w:val="false"/>
                <w:color w:val="1A1A1A"/>
                <w:sz w:val="18"/>
                <w:szCs w:val="18"/>
              </w:rPr>
              <w:t xml:space="preserve">Cliente</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Locales guardados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11</w:t>
            </w:r>
          </w:p>
        </w:tc>
        <w:tc>
          <w:tcPr>
            <w:tcW w:type="dxa" w:w="2400"/>
            <w:tcMar>
              <w:top w:type="dxa" w:w="80"/>
              <w:left w:type="dxa" w:w="100"/>
              <w:bottom w:type="dxa" w:w="80"/>
              <w:right w:type="dxa" w:w="100"/>
            </w:tcMar>
            <w:vAlign w:val="center"/>
          </w:tcPr>
          <w:p>
            <w:r>
              <w:rPr>
                <w:b w:val="false"/>
                <w:bCs w:val="false"/>
                <w:color w:val="1A1A1A"/>
                <w:sz w:val="18"/>
                <w:szCs w:val="18"/>
              </w:rPr>
              <w:t xml:space="preserve">StaffDashboard.jsx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Duplica widgets con OrgDashboard</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12</w:t>
            </w:r>
          </w:p>
        </w:tc>
        <w:tc>
          <w:tcPr>
            <w:tcW w:type="dxa" w:w="2400"/>
            <w:tcMar>
              <w:top w:type="dxa" w:w="80"/>
              <w:left w:type="dxa" w:w="100"/>
              <w:bottom w:type="dxa" w:w="80"/>
              <w:right w:type="dxa" w:w="100"/>
            </w:tcMar>
            <w:vAlign w:val="center"/>
          </w:tcPr>
          <w:p>
            <w:r>
              <w:rPr>
                <w:b w:val="false"/>
                <w:bCs w:val="false"/>
                <w:color w:val="1A1A1A"/>
                <w:sz w:val="18"/>
                <w:szCs w:val="18"/>
              </w:rPr>
              <w:t xml:space="preserve">StaffMesas.jsx</w:t>
            </w:r>
          </w:p>
        </w:tc>
        <w:tc>
          <w:tcPr>
            <w:tcW w:type="dxa" w:w="1700"/>
            <w:tcMar>
              <w:top w:type="dxa" w:w="80"/>
              <w:left w:type="dxa" w:w="100"/>
              <w:bottom w:type="dxa" w:w="80"/>
              <w:right w:type="dxa" w:w="100"/>
            </w:tcMar>
            <w:vAlign w:val="center"/>
          </w:tcPr>
          <w:p>
            <w:r>
              <w:rPr>
                <w:b w:val="false"/>
                <w:bCs w:val="false"/>
                <w:color w:val="1A1A1A"/>
                <w:sz w:val="18"/>
                <w:szCs w:val="18"/>
              </w:rPr>
              <w:t xml:space="preserve">Mozo/Admin</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Jerarquía de colores básica</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13</w:t>
            </w:r>
          </w:p>
        </w:tc>
        <w:tc>
          <w:tcPr>
            <w:tcW w:type="dxa" w:w="2400"/>
            <w:tcMar>
              <w:top w:type="dxa" w:w="80"/>
              <w:left w:type="dxa" w:w="100"/>
              <w:bottom w:type="dxa" w:w="80"/>
              <w:right w:type="dxa" w:w="100"/>
            </w:tcMar>
            <w:vAlign w:val="center"/>
          </w:tcPr>
          <w:p>
            <w:r>
              <w:rPr>
                <w:b w:val="false"/>
                <w:bCs w:val="false"/>
                <w:color w:val="1A1A1A"/>
                <w:sz w:val="18"/>
                <w:szCs w:val="18"/>
              </w:rPr>
              <w:t xml:space="preserve">StaffPedidos.jsx</w:t>
            </w:r>
          </w:p>
        </w:tc>
        <w:tc>
          <w:tcPr>
            <w:tcW w:type="dxa" w:w="1700"/>
            <w:tcMar>
              <w:top w:type="dxa" w:w="80"/>
              <w:left w:type="dxa" w:w="100"/>
              <w:bottom w:type="dxa" w:w="80"/>
              <w:right w:type="dxa" w:w="100"/>
            </w:tcMar>
            <w:vAlign w:val="center"/>
          </w:tcPr>
          <w:p>
            <w:r>
              <w:rPr>
                <w:b w:val="false"/>
                <w:bCs w:val="false"/>
                <w:color w:val="1A1A1A"/>
                <w:sz w:val="18"/>
                <w:szCs w:val="18"/>
              </w:rPr>
              <w:t xml:space="preserve">Mozo/Cocina</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Sin PIN de anulación</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14</w:t>
            </w:r>
          </w:p>
        </w:tc>
        <w:tc>
          <w:tcPr>
            <w:tcW w:type="dxa" w:w="2400"/>
            <w:tcMar>
              <w:top w:type="dxa" w:w="80"/>
              <w:left w:type="dxa" w:w="100"/>
              <w:bottom w:type="dxa" w:w="80"/>
              <w:right w:type="dxa" w:w="100"/>
            </w:tcMar>
            <w:vAlign w:val="center"/>
          </w:tcPr>
          <w:p>
            <w:r>
              <w:rPr>
                <w:b w:val="false"/>
                <w:bCs w:val="false"/>
                <w:color w:val="1A1A1A"/>
                <w:sz w:val="18"/>
                <w:szCs w:val="18"/>
              </w:rPr>
              <w:t xml:space="preserve">StaffCocina.jsx</w:t>
            </w:r>
          </w:p>
        </w:tc>
        <w:tc>
          <w:tcPr>
            <w:tcW w:type="dxa" w:w="1700"/>
            <w:tcMar>
              <w:top w:type="dxa" w:w="80"/>
              <w:left w:type="dxa" w:w="100"/>
              <w:bottom w:type="dxa" w:w="80"/>
              <w:right w:type="dxa" w:w="100"/>
            </w:tcMar>
            <w:vAlign w:val="center"/>
          </w:tcPr>
          <w:p>
            <w:r>
              <w:rPr>
                <w:b w:val="false"/>
                <w:bCs w:val="false"/>
                <w:color w:val="1A1A1A"/>
                <w:sz w:val="18"/>
                <w:szCs w:val="18"/>
              </w:rPr>
              <w:t xml:space="preserve">Cocina</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KDS con timer; Realtime sin filtro por local (ver Sec. 8)</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15</w:t>
            </w:r>
          </w:p>
        </w:tc>
        <w:tc>
          <w:tcPr>
            <w:tcW w:type="dxa" w:w="2400"/>
            <w:tcMar>
              <w:top w:type="dxa" w:w="80"/>
              <w:left w:type="dxa" w:w="100"/>
              <w:bottom w:type="dxa" w:w="80"/>
              <w:right w:type="dxa" w:w="100"/>
            </w:tcMar>
            <w:vAlign w:val="center"/>
          </w:tcPr>
          <w:p>
            <w:r>
              <w:rPr>
                <w:b w:val="false"/>
                <w:bCs w:val="false"/>
                <w:color w:val="1A1A1A"/>
                <w:sz w:val="18"/>
                <w:szCs w:val="18"/>
              </w:rPr>
              <w:t xml:space="preserve">StaffCuentas.jsx</w:t>
            </w:r>
          </w:p>
        </w:tc>
        <w:tc>
          <w:tcPr>
            <w:tcW w:type="dxa" w:w="1700"/>
            <w:tcMar>
              <w:top w:type="dxa" w:w="80"/>
              <w:left w:type="dxa" w:w="100"/>
              <w:bottom w:type="dxa" w:w="80"/>
              <w:right w:type="dxa" w:w="100"/>
            </w:tcMar>
            <w:vAlign w:val="center"/>
          </w:tcPr>
          <w:p>
            <w:r>
              <w:rPr>
                <w:b w:val="false"/>
                <w:bCs w:val="false"/>
                <w:color w:val="1A1A1A"/>
                <w:sz w:val="18"/>
                <w:szCs w:val="18"/>
              </w:rPr>
              <w:t xml:space="preserve">Caja</w:t>
            </w:r>
          </w:p>
        </w:tc>
        <w:tc>
          <w:tcPr>
            <w:tcW w:type="dxa" w:w="1500"/>
            <w:tcMar>
              <w:top w:type="dxa" w:w="80"/>
              <w:left w:type="dxa" w:w="100"/>
              <w:bottom w:type="dxa" w:w="80"/>
              <w:right w:type="dxa" w:w="100"/>
            </w:tcMar>
            <w:vAlign w:val="center"/>
          </w:tcPr>
          <w:p>
            <w:r>
              <w:rPr>
                <w:b w:val="false"/>
                <w:bCs w:val="false"/>
                <w:color w:val="1A1A1A"/>
                <w:sz w:val="18"/>
                <w:szCs w:val="18"/>
              </w:rPr>
              <w:t xml:space="preserve">Rota/Incompleta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Sin Cierre Ciego, sin PIN de anulación</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16</w:t>
            </w:r>
          </w:p>
        </w:tc>
        <w:tc>
          <w:tcPr>
            <w:tcW w:type="dxa" w:w="2400"/>
            <w:tcMar>
              <w:top w:type="dxa" w:w="80"/>
              <w:left w:type="dxa" w:w="100"/>
              <w:bottom w:type="dxa" w:w="80"/>
              <w:right w:type="dxa" w:w="100"/>
            </w:tcMar>
            <w:vAlign w:val="center"/>
          </w:tcPr>
          <w:p>
            <w:r>
              <w:rPr>
                <w:b w:val="false"/>
                <w:bCs w:val="false"/>
                <w:color w:val="1A1A1A"/>
                <w:sz w:val="18"/>
                <w:szCs w:val="18"/>
              </w:rPr>
              <w:t xml:space="preserve">StaffReservas.jsx</w:t>
            </w:r>
          </w:p>
        </w:tc>
        <w:tc>
          <w:tcPr>
            <w:tcW w:type="dxa" w:w="1700"/>
            <w:tcMar>
              <w:top w:type="dxa" w:w="80"/>
              <w:left w:type="dxa" w:w="100"/>
              <w:bottom w:type="dxa" w:w="80"/>
              <w:right w:type="dxa" w:w="100"/>
            </w:tcMar>
            <w:vAlign w:val="center"/>
          </w:tcPr>
          <w:p>
            <w:r>
              <w:rPr>
                <w:b w:val="false"/>
                <w:bCs w:val="false"/>
                <w:color w:val="1A1A1A"/>
                <w:sz w:val="18"/>
                <w:szCs w:val="18"/>
              </w:rPr>
              <w:t xml:space="preserve">Mozo/Admin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Gestión y asignación de reservas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17</w:t>
            </w:r>
          </w:p>
        </w:tc>
        <w:tc>
          <w:tcPr>
            <w:tcW w:type="dxa" w:w="2400"/>
            <w:tcMar>
              <w:top w:type="dxa" w:w="80"/>
              <w:left w:type="dxa" w:w="100"/>
              <w:bottom w:type="dxa" w:w="80"/>
              <w:right w:type="dxa" w:w="100"/>
            </w:tcMar>
            <w:vAlign w:val="center"/>
          </w:tcPr>
          <w:p>
            <w:r>
              <w:rPr>
                <w:b w:val="false"/>
                <w:bCs w:val="false"/>
                <w:color w:val="1A1A1A"/>
                <w:sz w:val="18"/>
                <w:szCs w:val="18"/>
              </w:rPr>
              <w:t xml:space="preserve">StaffMenu.jsx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Carta, categorías, precios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18</w:t>
            </w:r>
          </w:p>
        </w:tc>
        <w:tc>
          <w:tcPr>
            <w:tcW w:type="dxa" w:w="2400"/>
            <w:tcMar>
              <w:top w:type="dxa" w:w="80"/>
              <w:left w:type="dxa" w:w="100"/>
              <w:bottom w:type="dxa" w:w="80"/>
              <w:right w:type="dxa" w:w="100"/>
            </w:tcMar>
            <w:vAlign w:val="center"/>
          </w:tcPr>
          <w:p>
            <w:r>
              <w:rPr>
                <w:b w:val="false"/>
                <w:bCs w:val="false"/>
                <w:color w:val="1A1A1A"/>
                <w:sz w:val="18"/>
                <w:szCs w:val="18"/>
              </w:rPr>
              <w:t xml:space="preserve">StaffEquipo.jsx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Invitación y roles del personal</w:t>
            </w:r>
          </w:p>
        </w:tc>
      </w:tr>
      <w:tr>
        <w:tc>
          <w:tcPr>
            <w:tcW w:type="dxa" w:w="500"/>
            <w:tcMar>
              <w:top w:type="dxa" w:w="80"/>
              <w:left w:type="dxa" w:w="100"/>
              <w:bottom w:type="dxa" w:w="80"/>
              <w:right w:type="dxa" w:w="100"/>
            </w:tcMar>
            <w:vAlign w:val="center"/>
          </w:tcPr>
          <w:p>
            <w:r>
              <w:rPr>
                <w:b w:val="false"/>
                <w:bCs w:val="false"/>
                <w:color w:val="1A1A1A"/>
                <w:sz w:val="18"/>
                <w:szCs w:val="18"/>
              </w:rPr>
              <w:t xml:space="preserve">19</w:t>
            </w:r>
          </w:p>
        </w:tc>
        <w:tc>
          <w:tcPr>
            <w:tcW w:type="dxa" w:w="2400"/>
            <w:tcMar>
              <w:top w:type="dxa" w:w="80"/>
              <w:left w:type="dxa" w:w="100"/>
              <w:bottom w:type="dxa" w:w="80"/>
              <w:right w:type="dxa" w:w="100"/>
            </w:tcMar>
            <w:vAlign w:val="center"/>
          </w:tcPr>
          <w:p>
            <w:r>
              <w:rPr>
                <w:b w:val="false"/>
                <w:bCs w:val="false"/>
                <w:color w:val="1A1A1A"/>
                <w:sz w:val="18"/>
                <w:szCs w:val="18"/>
              </w:rPr>
              <w:t xml:space="preserve">StaffConfig.jsx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Horarios, recargo, propina sugerida</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20</w:t>
            </w:r>
          </w:p>
        </w:tc>
        <w:tc>
          <w:tcPr>
            <w:tcW w:type="dxa" w:w="2400"/>
            <w:tcMar>
              <w:top w:type="dxa" w:w="80"/>
              <w:left w:type="dxa" w:w="100"/>
              <w:bottom w:type="dxa" w:w="80"/>
              <w:right w:type="dxa" w:w="100"/>
            </w:tcMar>
            <w:vAlign w:val="center"/>
          </w:tcPr>
          <w:p>
            <w:r>
              <w:rPr>
                <w:b w:val="false"/>
                <w:bCs w:val="false"/>
                <w:color w:val="1A1A1A"/>
                <w:sz w:val="18"/>
                <w:szCs w:val="18"/>
              </w:rPr>
              <w:t xml:space="preserve">OrgDashboard.jsx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Parcial</w:t>
            </w:r>
          </w:p>
        </w:tc>
        <w:tc>
          <w:tcPr>
            <w:tcW w:type="dxa" w:w="3260"/>
            <w:tcMar>
              <w:top w:type="dxa" w:w="80"/>
              <w:left w:type="dxa" w:w="100"/>
              <w:bottom w:type="dxa" w:w="80"/>
              <w:right w:type="dxa" w:w="100"/>
            </w:tcMar>
            <w:vAlign w:val="center"/>
          </w:tcPr>
          <w:p>
            <w:r>
              <w:rPr>
                <w:b w:val="false"/>
                <w:bCs w:val="false"/>
                <w:color w:val="1A1A1A"/>
                <w:sz w:val="18"/>
                <w:szCs w:val="18"/>
              </w:rPr>
              <w:t xml:space="preserve">Duplicado funcional — candidato a fusión</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21</w:t>
            </w:r>
          </w:p>
        </w:tc>
        <w:tc>
          <w:tcPr>
            <w:tcW w:type="dxa" w:w="2400"/>
            <w:tcMar>
              <w:top w:type="dxa" w:w="80"/>
              <w:left w:type="dxa" w:w="100"/>
              <w:bottom w:type="dxa" w:w="80"/>
              <w:right w:type="dxa" w:w="100"/>
            </w:tcMar>
            <w:vAlign w:val="center"/>
          </w:tcPr>
          <w:p>
            <w:r>
              <w:rPr>
                <w:b w:val="false"/>
                <w:bCs w:val="false"/>
                <w:color w:val="1A1A1A"/>
                <w:sz w:val="18"/>
                <w:szCs w:val="18"/>
              </w:rPr>
              <w:t xml:space="preserve">LabtabAdmin.jsx</w:t>
            </w:r>
          </w:p>
        </w:tc>
        <w:tc>
          <w:tcPr>
            <w:tcW w:type="dxa" w:w="1700"/>
            <w:tcMar>
              <w:top w:type="dxa" w:w="80"/>
              <w:left w:type="dxa" w:w="100"/>
              <w:bottom w:type="dxa" w:w="80"/>
              <w:right w:type="dxa" w:w="100"/>
            </w:tcMar>
            <w:vAlign w:val="center"/>
          </w:tcPr>
          <w:p>
            <w:r>
              <w:rPr>
                <w:b w:val="false"/>
                <w:bCs w:val="false"/>
                <w:color w:val="1A1A1A"/>
                <w:sz w:val="18"/>
                <w:szCs w:val="18"/>
              </w:rPr>
              <w:t xml:space="preserve">Super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Panel SaaS global</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22</w:t>
            </w:r>
          </w:p>
        </w:tc>
        <w:tc>
          <w:tcPr>
            <w:tcW w:type="dxa" w:w="2400"/>
            <w:tcMar>
              <w:top w:type="dxa" w:w="80"/>
              <w:left w:type="dxa" w:w="100"/>
              <w:bottom w:type="dxa" w:w="80"/>
              <w:right w:type="dxa" w:w="100"/>
            </w:tcMar>
            <w:vAlign w:val="center"/>
          </w:tcPr>
          <w:p>
            <w:r>
              <w:rPr>
                <w:b w:val="false"/>
                <w:bCs w:val="false"/>
                <w:color w:val="1A1A1A"/>
                <w:sz w:val="18"/>
                <w:szCs w:val="18"/>
              </w:rPr>
              <w:t xml:space="preserve">LabtabInsights.jsx</w:t>
            </w:r>
          </w:p>
        </w:tc>
        <w:tc>
          <w:tcPr>
            <w:tcW w:type="dxa" w:w="1700"/>
            <w:tcMar>
              <w:top w:type="dxa" w:w="80"/>
              <w:left w:type="dxa" w:w="100"/>
              <w:bottom w:type="dxa" w:w="80"/>
              <w:right w:type="dxa" w:w="100"/>
            </w:tcMar>
            <w:vAlign w:val="center"/>
          </w:tcPr>
          <w:p>
            <w:r>
              <w:rPr>
                <w:b w:val="false"/>
                <w:bCs w:val="false"/>
                <w:color w:val="1A1A1A"/>
                <w:sz w:val="18"/>
                <w:szCs w:val="18"/>
              </w:rPr>
              <w:t xml:space="preserve">Super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Analíticas con Recharts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23</w:t>
            </w:r>
          </w:p>
        </w:tc>
        <w:tc>
          <w:tcPr>
            <w:tcW w:type="dxa" w:w="2400"/>
            <w:tcMar>
              <w:top w:type="dxa" w:w="80"/>
              <w:left w:type="dxa" w:w="100"/>
              <w:bottom w:type="dxa" w:w="80"/>
              <w:right w:type="dxa" w:w="100"/>
            </w:tcMar>
            <w:vAlign w:val="center"/>
          </w:tcPr>
          <w:p>
            <w:r>
              <w:rPr>
                <w:b w:val="false"/>
                <w:bCs w:val="false"/>
                <w:color w:val="1A1A1A"/>
                <w:sz w:val="18"/>
                <w:szCs w:val="18"/>
              </w:rPr>
              <w:t xml:space="preserve">LabtabOnboarding.jsx</w:t>
            </w:r>
          </w:p>
        </w:tc>
        <w:tc>
          <w:tcPr>
            <w:tcW w:type="dxa" w:w="1700"/>
            <w:tcMar>
              <w:top w:type="dxa" w:w="80"/>
              <w:left w:type="dxa" w:w="100"/>
              <w:bottom w:type="dxa" w:w="80"/>
              <w:right w:type="dxa" w:w="100"/>
            </w:tcMar>
            <w:vAlign w:val="center"/>
          </w:tcPr>
          <w:p>
            <w:r>
              <w:rPr>
                <w:b w:val="false"/>
                <w:bCs w:val="false"/>
                <w:color w:val="1A1A1A"/>
                <w:sz w:val="18"/>
                <w:szCs w:val="18"/>
              </w:rPr>
              <w:t xml:space="preserve">Super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Wizard de alta de nuevos locales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24</w:t>
            </w:r>
          </w:p>
        </w:tc>
        <w:tc>
          <w:tcPr>
            <w:tcW w:type="dxa" w:w="2400"/>
            <w:tcMar>
              <w:top w:type="dxa" w:w="80"/>
              <w:left w:type="dxa" w:w="100"/>
              <w:bottom w:type="dxa" w:w="80"/>
              <w:right w:type="dxa" w:w="100"/>
            </w:tcMar>
            <w:vAlign w:val="center"/>
          </w:tcPr>
          <w:p>
            <w:r>
              <w:rPr>
                <w:b w:val="false"/>
                <w:bCs w:val="false"/>
                <w:color w:val="1A1A1A"/>
                <w:sz w:val="18"/>
                <w:szCs w:val="18"/>
              </w:rPr>
              <w:t xml:space="preserve">NegocioRegistro.jsx</w:t>
            </w:r>
          </w:p>
        </w:tc>
        <w:tc>
          <w:tcPr>
            <w:tcW w:type="dxa" w:w="1700"/>
            <w:tcMar>
              <w:top w:type="dxa" w:w="80"/>
              <w:left w:type="dxa" w:w="100"/>
              <w:bottom w:type="dxa" w:w="80"/>
              <w:right w:type="dxa" w:w="100"/>
            </w:tcMar>
            <w:vAlign w:val="center"/>
          </w:tcPr>
          <w:p>
            <w:r>
              <w:rPr>
                <w:b w:val="false"/>
                <w:bCs w:val="false"/>
                <w:color w:val="1A1A1A"/>
                <w:sz w:val="18"/>
                <w:szCs w:val="18"/>
              </w:rPr>
              <w:t xml:space="preserve">Local Admin</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Autoregistro público de restaurantes</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25</w:t>
            </w:r>
          </w:p>
        </w:tc>
        <w:tc>
          <w:tcPr>
            <w:tcW w:type="dxa" w:w="2400"/>
            <w:tcMar>
              <w:top w:type="dxa" w:w="80"/>
              <w:left w:type="dxa" w:w="100"/>
              <w:bottom w:type="dxa" w:w="80"/>
              <w:right w:type="dxa" w:w="100"/>
            </w:tcMar>
            <w:vAlign w:val="center"/>
          </w:tcPr>
          <w:p>
            <w:r>
              <w:rPr>
                <w:b w:val="false"/>
                <w:bCs w:val="false"/>
                <w:color w:val="1A1A1A"/>
                <w:sz w:val="18"/>
                <w:szCs w:val="18"/>
              </w:rPr>
              <w:t xml:space="preserve">Login.jsx</w:t>
            </w:r>
          </w:p>
        </w:tc>
        <w:tc>
          <w:tcPr>
            <w:tcW w:type="dxa" w:w="1700"/>
            <w:tcMar>
              <w:top w:type="dxa" w:w="80"/>
              <w:left w:type="dxa" w:w="100"/>
              <w:bottom w:type="dxa" w:w="80"/>
              <w:right w:type="dxa" w:w="100"/>
            </w:tcMar>
            <w:vAlign w:val="center"/>
          </w:tcPr>
          <w:p>
            <w:r>
              <w:rPr>
                <w:b w:val="false"/>
                <w:bCs w:val="false"/>
                <w:color w:val="1A1A1A"/>
                <w:sz w:val="18"/>
                <w:szCs w:val="18"/>
              </w:rPr>
              <w:t xml:space="preserve">Compartido</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Email/password y magic link</w:t>
            </w:r>
          </w:p>
        </w:tc>
      </w:tr>
      <w:tr>
        <w:tc>
          <w:tcPr>
            <w:tcW w:type="dxa" w:w="500"/>
            <w:tcMar>
              <w:top w:type="dxa" w:w="80"/>
              <w:left w:type="dxa" w:w="100"/>
              <w:bottom w:type="dxa" w:w="80"/>
              <w:right w:type="dxa" w:w="100"/>
            </w:tcMar>
            <w:vAlign w:val="center"/>
          </w:tcPr>
          <w:p>
            <w:r>
              <w:rPr>
                <w:b w:val="false"/>
                <w:bCs w:val="false"/>
                <w:color w:val="1A1A1A"/>
                <w:sz w:val="18"/>
                <w:szCs w:val="18"/>
              </w:rPr>
              <w:t xml:space="preserve">26</w:t>
            </w:r>
          </w:p>
        </w:tc>
        <w:tc>
          <w:tcPr>
            <w:tcW w:type="dxa" w:w="2400"/>
            <w:tcMar>
              <w:top w:type="dxa" w:w="80"/>
              <w:left w:type="dxa" w:w="100"/>
              <w:bottom w:type="dxa" w:w="80"/>
              <w:right w:type="dxa" w:w="100"/>
            </w:tcMar>
            <w:vAlign w:val="center"/>
          </w:tcPr>
          <w:p>
            <w:r>
              <w:rPr>
                <w:b w:val="false"/>
                <w:bCs w:val="false"/>
                <w:color w:val="1A1A1A"/>
                <w:sz w:val="18"/>
                <w:szCs w:val="18"/>
              </w:rPr>
              <w:t xml:space="preserve">SeleccionarModo.jsx</w:t>
            </w:r>
          </w:p>
        </w:tc>
        <w:tc>
          <w:tcPr>
            <w:tcW w:type="dxa" w:w="1700"/>
            <w:tcMar>
              <w:top w:type="dxa" w:w="80"/>
              <w:left w:type="dxa" w:w="100"/>
              <w:bottom w:type="dxa" w:w="80"/>
              <w:right w:type="dxa" w:w="100"/>
            </w:tcMar>
            <w:vAlign w:val="center"/>
          </w:tcPr>
          <w:p>
            <w:r>
              <w:rPr>
                <w:b w:val="false"/>
                <w:bCs w:val="false"/>
                <w:color w:val="1A1A1A"/>
                <w:sz w:val="18"/>
                <w:szCs w:val="18"/>
              </w:rPr>
              <w:t xml:space="preserve">Compartido</w:t>
            </w:r>
          </w:p>
        </w:tc>
        <w:tc>
          <w:tcPr>
            <w:tcW w:type="dxa" w:w="1500"/>
            <w:tcMar>
              <w:top w:type="dxa" w:w="80"/>
              <w:left w:type="dxa" w:w="100"/>
              <w:bottom w:type="dxa" w:w="80"/>
              <w:right w:type="dxa" w:w="100"/>
            </w:tcMar>
            <w:vAlign w:val="center"/>
          </w:tcPr>
          <w:p>
            <w:r>
              <w:rPr>
                <w:b w:val="false"/>
                <w:bCs w:val="false"/>
                <w:color w:val="1A1A1A"/>
                <w:sz w:val="18"/>
                <w:szCs w:val="18"/>
              </w:rPr>
              <w:t xml:space="preserve">Completa</w:t>
            </w:r>
          </w:p>
        </w:tc>
        <w:tc>
          <w:tcPr>
            <w:tcW w:type="dxa" w:w="3260"/>
            <w:tcMar>
              <w:top w:type="dxa" w:w="80"/>
              <w:left w:type="dxa" w:w="100"/>
              <w:bottom w:type="dxa" w:w="80"/>
              <w:right w:type="dxa" w:w="100"/>
            </w:tcMar>
            <w:vAlign w:val="center"/>
          </w:tcPr>
          <w:p>
            <w:r>
              <w:rPr>
                <w:b w:val="false"/>
                <w:bCs w:val="false"/>
                <w:color w:val="1A1A1A"/>
                <w:sz w:val="18"/>
                <w:szCs w:val="18"/>
              </w:rPr>
              <w:t xml:space="preserve">Selector Cliente vs. Staff</w:t>
            </w:r>
          </w:p>
        </w:tc>
      </w:tr>
    </w:tbl>
    <w:p>
      <w:pPr>
        <w:spacing w:after="160"/>
      </w:pPr>
      <w:r>
        <w:t xml:space="preserve"/>
      </w:r>
    </w:p>
    <w:p>
      <w:pPr>
        <w:pStyle w:val="ListParagraph"/>
        <w:numPr>
          <w:ilvl w:val="0"/>
          <w:numId w:val="2"/>
        </w:numPr>
        <w:spacing w:after="100"/>
      </w:pPr>
      <w:r>
        <w:t xml:space="preserve">0 de 26 pantallas tienen tests asociados — 0% de cobertura automatizada.</w:t>
      </w:r>
    </w:p>
    <w:p>
      <w:pPr>
        <w:pStyle w:val="Heading1"/>
        <w:spacing w:after="200" w:before="400"/>
      </w:pPr>
      <w:r>
        <w:t xml:space="preserve">8. Arquitectura de Tiempo Real</w:t>
      </w:r>
    </w:p>
    <w:p>
      <w:pPr>
        <w:pStyle w:val="ListParagraph"/>
        <w:numPr>
          <w:ilvl w:val="0"/>
          <w:numId w:val="2"/>
        </w:numPr>
        <w:spacing w:after="100"/>
      </w:pPr>
      <w:r>
        <w:t>Nueva arquitectura: Spring WebSockets con STOMP sobre SockJS. El backend Java expone endpoints /ws con broker interno (SimpleBrokerMessageHandler) y autenticación vía JWT en handshake. Cada suscripción valida location_id (branchId) en el servidor antes de emitir eventos — no hay fuga de datos entre locales. El frontend React mantiene el helper centralizado pero conecta al endpoint STOMP del backend Java, no a Supabase Realtime.</w:t>
      </w:r>
    </w:p>
    <w:p>
      <w:pPr>
        <w:spacing w:after="160"/>
      </w:pPr>
      <w:r>
        <w:t>Fuga de datos eliminada: las suscripciones en StaffCocina.jsx y StaffPedidos.jsx ahora reciben eventos filtrados estrictamente por location_id validado en el servidor Java (STOMP destination: /topic/orders.{locationId}). El filtrado ya no ocurre en memoria del navegador.</w:t>
      </w:r>
    </w:p>
    <w:p>
      <w:pPr>
        <w:pStyle w:val="ListParagraph"/>
        <w:numPr>
          <w:ilvl w:val="0"/>
          <w:numId w:val="2"/>
        </w:numPr>
        <w:spacing w:after="100"/>
      </w:pPr>
      <w:r>
        <w:t>Reconexión automática y estado de conexión: Spring WebSockets + SockJS provee reconexión nativa con heartbeat. El frontend muestra indicador visual de estado WebSocket (conectado/reconectando/desconectado) y cola operaciones offline durante cortes de red.</w:t>
      </w:r>
    </w:p>
    <w:p>
      <w:pPr>
        <w:pStyle w:val="Heading1"/>
        <w:spacing w:after="200" w:before="400"/>
      </w:pPr>
      <w:r>
        <w:t xml:space="preserve">9. Integraciones de Pago</w:t>
      </w:r>
    </w:p>
    <w:p>
      <w:pPr>
        <w:pStyle w:val="ListParagraph"/>
        <w:numPr>
          <w:ilvl w:val="0"/>
          <w:numId w:val="2"/>
        </w:numPr>
        <w:spacing w:after="100"/>
      </w:pPr>
      <w:r>
        <w:t>El pago está hardcodeado con un timer ficticio (Pagar.jsx): await new Promise(resolve =&gt; setTimeout(resolve, 800)). En la nueva arquitectura, esto se reemplaza por un PaymentAdapter pattern en Java con implementaciones concretas para Transbank Webpay Plus y Mercado Pago Checkout Pro, cada una con su flujo de redirección, callback y webhook.</w:t>
      </w:r>
    </w:p>
    <w:p>
      <w:pPr>
        <w:pStyle w:val="ListParagraph"/>
        <w:numPr>
          <w:ilvl w:val="0"/>
          <w:numId w:val="2"/>
        </w:numPr>
        <w:spacing w:after="100"/>
      </w:pPr>
      <w:r>
        <w:t>La tabla payments se extiende con campos multi-gateway: external_transaction_id (VARCHAR), webpay_buy_order (VARCHAR), authorization_code (VARCHAR), gateway_response_json (JSONB), gateway_name (ENUM: 'transbank', 'mercadopago'), idempotency_key (VARCHAR UNIQUE). Migración gestionada por Flyway.</w:t>
      </w:r>
    </w:p>
    <w:p>
      <w:pPr>
        <w:pStyle w:val="ListParagraph"/>
        <w:numPr>
          <w:ilvl w:val="0"/>
          <w:numId w:val="2"/>
        </w:numPr>
        <w:spacing w:after="100"/>
      </w:pPr>
      <w:r>
        <w:t>Control de idempotencia obligatorio: nueva tabla payment_webhook_events (idempotency_key PK, gateway, payload_json, processed_at, status). Cada webhook entrante valida firma (HMAC SHA256 para Transbank, signature para Mercado Pago), verifica idempotency_key, y solo entonces confirma el pago y emite evento de dominio. Un webhook duplicado es descartado silenciosamente con log de auditoría.</w:t>
      </w:r>
    </w:p>
    <w:p>
      <w:pPr>
        <w:pStyle w:val="Heading1"/>
        <w:spacing w:after="200" w:before="400"/>
      </w:pPr>
      <w:r>
        <w:t xml:space="preserve">10. Recomendación Arquitectónica: PWA vs. App Store</w:t>
      </w:r>
    </w:p>
    <w:tbl>
      <w:tblPr>
        <w:tblW w:type="dxa" w:w="9360"/>
        <w:tblBorders>
          <w:top w:val="single" w:color="1E8E5A" w:sz="12"/>
          <w:left w:val="single" w:color="1E8E5A" w:sz="12"/>
          <w:bottom w:val="single" w:color="1E8E5A" w:sz="12"/>
          <w:right w:val="single" w:color="1E8E5A" w:sz="12"/>
          <w:insideH w:val="none" w:color="FFFFFF" w:sz="0"/>
          <w:insideV w:val="none" w:color="FFFFFF" w:sz="0"/>
        </w:tblBorders>
      </w:tblPr>
      <w:tblGrid>
        <w:gridCol w:w="9360"/>
      </w:tblGrid>
      <w:tr>
        <w:tc>
          <w:tcPr>
            <w:tcW w:type="dxa" w:w="9360"/>
            <w:shd w:fill="E7F7EF" w:color="auto" w:val="clear"/>
            <w:tcMar>
              <w:top w:type="dxa" w:w="160"/>
              <w:left w:type="dxa" w:w="200"/>
              <w:bottom w:type="dxa" w:w="160"/>
              <w:right w:type="dxa" w:w="200"/>
            </w:tcMar>
          </w:tcPr>
          <w:p>
            <w:pPr>
              <w:spacing w:after="80"/>
            </w:pPr>
            <w:r>
              <w:rPr>
                <w:b/>
                <w:bCs/>
                <w:color w:val="1E8E5A"/>
              </w:rPr>
              <w:t xml:space="preserve">Definición recomendada</w:t>
            </w:r>
          </w:p>
          <w:p>
            <w:r>
              <w:t xml:space="preserve">Vista Cliente: mantener el ingreso principal por QR como PWA web sin descarga obligatoria (cero fricción). Expo/React Native se implementa como canal adicional opcional para clientes recurrentes vía tienda de apps. Vistas de Staff (Mozo, Cocina, Caja, Admin): mantener en React Web + Vite — forzar estas 5 vistas a React Native encarece el desarrollo y ralentiza el despliegue de parches en tablets/POS ya instalados, sin aportar valor operativo real.</w:t>
            </w:r>
          </w:p>
        </w:tc>
      </w:tr>
    </w:tbl>
    <w:p>
      <w:pPr>
        <w:pStyle w:val="Heading1"/>
        <w:spacing w:after="200" w:before="400"/>
      </w:pPr>
      <w:r>
        <w:t xml:space="preserve">11. Testing y Deuda Técnica</w:t>
      </w:r>
    </w:p>
    <w:p>
      <w:pPr>
        <w:pStyle w:val="ListParagraph"/>
        <w:numPr>
          <w:ilvl w:val="0"/>
          <w:numId w:val="2"/>
        </w:numPr>
        <w:spacing w:after="100"/>
      </w:pPr>
      <w:r>
        <w:t>Framework de testing backend: JUnit 5 (Jupiter) + Testcontainers (PostgreSQL 16 real en contenedor) para tests de integración de repositorios, servicios y seguridad. MockMvc para tests de controladores REST. Frontend: Vitest para lógica pura + Playwright para E2E crítico (checkout, pagos).</w:t>
      </w:r>
    </w:p>
    <w:p>
      <w:pPr>
        <w:pStyle w:val="ListParagraph"/>
        <w:numPr>
          <w:ilvl w:val="0"/>
          <w:numId w:val="2"/>
        </w:numPr>
        <w:spacing w:after="100"/>
      </w:pPr>
      <w:r>
        <w:t>0 dependencias circulares detectadas en el análisis de imports de src/ — se mantiene en frontend React.</w:t>
      </w:r>
    </w:p>
    <w:p>
      <w:pPr>
        <w:pStyle w:val="ListParagraph"/>
        <w:numPr>
          <w:ilvl w:val="0"/>
          <w:numId w:val="2"/>
        </w:numPr>
        <w:spacing w:after="100"/>
      </w:pPr>
      <w:r>
        <w:t>Cobertura mínima para Alfa: tests unitarios del motor de cálculos (propinas, totales, splits) con JUnit 5 al 100%; tests de integración de seguridad (aislamiento multi-tenant, validación JWT, roles) con Testcontainers; tests de contrato de PaymentAdapter para Transbank y Mercado Pago; E2E Playwright para flujo completo cliente: mesa → pedido → pago → comprobante.</w:t>
      </w:r>
    </w:p>
    <w:p>
      <w:pPr>
        <w:pStyle w:val="Heading1"/>
        <w:spacing w:after="200" w:before="400"/>
      </w:pPr>
      <w:r>
        <w:t xml:space="preserve">12. Decisión de Stack</w:t>
      </w:r>
    </w:p>
    <w:p>
      <w:pPr>
        <w:pStyle w:val="ListParagraph"/>
        <w:numPr>
          <w:ilvl w:val="0"/>
          <w:numId w:val="2"/>
        </w:numPr>
        <w:spacing w:after="100"/>
      </w:pPr>
      <w:r>
        <w:t>DECISIÓN OFICIAL — Separación Frontend / Backend:</w:t>
        <w:br/>
        <w:br/>
        <w:t>Frontend (rescatable, se mantiene y optimiza):</w:t>
        <w:br/>
        <w:t>- React 18.3, Vite 6, Tailwind CSS, Zustand (estado global)</w:t>
        <w:br/>
        <w:t>- Vistas PWA Cliente (Explorar, LocalDetalle, EnMesa, Pedir, Pagar, Gracias, MiCuenta, MisReservas, Perfil, Favoritos)</w:t>
        <w:br/>
        <w:t>- Vistas Staff (StaffMesas, StaffPedidos, StaffCocina/KDS modo oscuro, StaffCuentas, StaffReservas, StaffMenu, StaffEquipo, StaffConfig)</w:t>
        <w:br/>
        <w:t>- Vistas Admin (StaffDashboard consolidado, LabtabAdmin, LabtabInsights, LabtabOnboarding, NegocioRegistro)</w:t>
        <w:br/>
        <w:t>- Autenticación: login magic link/email-password delegado al backend Java vía JWT</w:t>
        <w:br/>
        <w:t>- Build: Vite con code-splitting por ruta, chunks &lt; 350 kB</w:t>
        <w:br/>
        <w:br/>
        <w:t>Backend (reconstrucción completa — tecnología empresarial):</w:t>
        <w:br/>
        <w:t>- Java 21 LTS, Spring Boot 3.3.x</w:t>
        <w:br/>
        <w:t>- Spring Security 6 (JWT RS256, filtros de autorización por branchId)</w:t>
        <w:br/>
        <w:t>- Spring Data JPA / Hibernate 6 + PostgreSQL 16.5</w:t>
        <w:br/>
        <w:t>- Flyway para migraciones versionadas (reemplaza Supabase CLI)</w:t>
        <w:br/>
        <w:t>- Spring WebSockets + STOMP (reemplaza Supabase Realtime)</w:t>
        <w:br/>
        <w:t>- Spring Validation (Bean Validation 3.0) para DTOs</w:t>
        <w:br/>
        <w:t>- Springdoc OpenAPI 3 (Swagger UI automático)</w:t>
        <w:br/>
        <w:t>- Maven/Gradle con wrapper, perfil CI/CD</w:t>
        <w:br/>
        <w:t>- Observabilidad: Micrometer + Prometheus + Grafana, logging estructurado JSON</w:t>
      </w:r>
    </w:p>
    <w:p>
      <w:pPr>
        <w:pStyle w:val="ListParagraph"/>
        <w:numPr>
          <w:ilvl w:val="0"/>
          <w:numId w:val="2"/>
        </w:numPr>
        <w:spacing w:after="100"/>
      </w:pPr>
      <w:r>
        <w:t>Justificación: El código generado por IA en la capa de datos (Supabase JS, RLS, Edge Functions) era insalvable para un producto B2B real que requiere aislamiento multi-tenant probado, trazabilidad bancaria, y cumplimiento normativo (SII). Spring Boot proporciona: seguridad madura (Spring Security), transaccionalidad declarativa (@Transactional), migraciones versionadas (Flyway), testing real (Testcontainers), y un ecosistema empresarial con soporte LTS. El frontend React se mantiene porque las vistas PWA y KDS son rescatables y funcionan bien; solo cambian las llamadas API (de supabase-js a fetch/axios contra REST Java).</w:t>
      </w:r>
    </w:p>
    <w:p>
      <w:pPr>
        <w:pStyle w:val="Heading1"/>
        <w:spacing w:after="200" w:before="400"/>
      </w:pPr>
      <w:r>
        <w:t xml:space="preserve">13. Estimación de Esfuerzo</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3600"/>
        <w:gridCol w:w="1160"/>
        <w:gridCol w:w="4600"/>
      </w:tblGrid>
      <w:tr>
        <w:trPr>
          <w:tblHeader/>
        </w:trPr>
        <w:tc>
          <w:tcPr>
            <w:tcW w:type="dxa" w:w="3600"/>
            <w:shd w:fill="012032" w:color="auto" w:val="clear"/>
            <w:tcMar>
              <w:top w:type="dxa" w:w="80"/>
              <w:left w:type="dxa" w:w="100"/>
              <w:bottom w:type="dxa" w:w="80"/>
              <w:right w:type="dxa" w:w="100"/>
            </w:tcMar>
            <w:vAlign w:val="center"/>
          </w:tcPr>
          <w:p>
            <w:r>
              <w:rPr>
                <w:b/>
                <w:bCs/>
                <w:color w:val="FFFFFF"/>
                <w:sz w:val="18"/>
                <w:szCs w:val="18"/>
              </w:rPr>
              <w:t xml:space="preserve">Área / Módulo</w:t>
            </w:r>
          </w:p>
        </w:tc>
        <w:tc>
          <w:tcPr>
            <w:tcW w:type="dxa" w:w="1160"/>
            <w:shd w:fill="012032" w:color="auto" w:val="clear"/>
            <w:tcMar>
              <w:top w:type="dxa" w:w="80"/>
              <w:left w:type="dxa" w:w="100"/>
              <w:bottom w:type="dxa" w:w="80"/>
              <w:right w:type="dxa" w:w="100"/>
            </w:tcMar>
            <w:vAlign w:val="center"/>
          </w:tcPr>
          <w:p>
            <w:r>
              <w:rPr>
                <w:b/>
                <w:bCs/>
                <w:color w:val="FFFFFF"/>
                <w:sz w:val="18"/>
                <w:szCs w:val="18"/>
              </w:rPr>
              <w:t xml:space="preserve">Horas</w:t>
            </w:r>
          </w:p>
        </w:tc>
        <w:tc>
          <w:tcPr>
            <w:tcW w:type="dxa" w:w="4600"/>
            <w:shd w:fill="012032" w:color="auto" w:val="clear"/>
            <w:tcMar>
              <w:top w:type="dxa" w:w="80"/>
              <w:left w:type="dxa" w:w="100"/>
              <w:bottom w:type="dxa" w:w="80"/>
              <w:right w:type="dxa" w:w="100"/>
            </w:tcMar>
            <w:vAlign w:val="center"/>
          </w:tcPr>
          <w:p>
            <w:r>
              <w:rPr>
                <w:b/>
                <w:bCs/>
                <w:color w:val="FFFFFF"/>
                <w:sz w:val="18"/>
                <w:szCs w:val="18"/>
              </w:rPr>
              <w:t xml:space="preserve">Supuestos</w:t>
            </w:r>
          </w:p>
        </w:tc>
      </w:tr>
      <w:tr>
        <w:tc>
          <w:tcPr>
            <w:tcW w:type="dxa" w:w="3600"/>
            <w:tcMar>
              <w:top w:type="dxa" w:w="80"/>
              <w:left w:type="dxa" w:w="100"/>
              <w:bottom w:type="dxa" w:w="80"/>
              <w:right w:type="dxa" w:w="100"/>
            </w:tcMar>
            <w:vAlign w:val="center"/>
          </w:tcPr>
          <w:p>
            <w:r>
              <w:t>Arquitectura Backend (Spring Boot + Seguridad JWT)</w:t>
            </w:r>
          </w:p>
        </w:tc>
        <w:tc>
          <w:tcPr>
            <w:tcW w:type="dxa" w:w="1160"/>
            <w:tcMar>
              <w:top w:type="dxa" w:w="80"/>
              <w:left w:type="dxa" w:w="100"/>
              <w:bottom w:type="dxa" w:w="80"/>
              <w:right w:type="dxa" w:w="100"/>
            </w:tcMar>
            <w:vAlign w:val="center"/>
          </w:tcPr>
          <w:p>
            <w:r>
              <w:t>48h</w:t>
            </w:r>
          </w:p>
        </w:tc>
        <w:tc>
          <w:tcPr>
            <w:tcW w:type="dxa" w:w="4600"/>
            <w:tcMar>
              <w:top w:type="dxa" w:w="80"/>
              <w:left w:type="dxa" w:w="100"/>
              <w:bottom w:type="dxa" w:w="80"/>
              <w:right w:type="dxa" w:w="100"/>
            </w:tcMar>
            <w:vAlign w:val="center"/>
          </w:tcPr>
          <w:p>
            <w:r>
              <w:t>Spring Boot 3.3 setup, Spring Security JWT RS256, filtros branchId, perfiles dev/prod, Dockerfile</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Esquema de datos e integridad</w:t>
            </w:r>
          </w:p>
        </w:tc>
        <w:tc>
          <w:tcPr>
            <w:tcW w:type="dxa" w:w="1160"/>
            <w:tcMar>
              <w:top w:type="dxa" w:w="80"/>
              <w:left w:type="dxa" w:w="100"/>
              <w:bottom w:type="dxa" w:w="80"/>
              <w:right w:type="dxa" w:w="100"/>
            </w:tcMar>
            <w:vAlign w:val="center"/>
          </w:tcPr>
          <w:p>
            <w:r>
              <w:rPr>
                <w:b w:val="false"/>
                <w:bCs w:val="false"/>
                <w:color w:val="1A1A1A"/>
                <w:sz w:val="18"/>
                <w:szCs w:val="18"/>
              </w:rPr>
              <w:t xml:space="preserve">16h</w:t>
            </w:r>
          </w:p>
        </w:tc>
        <w:tc>
          <w:tcPr>
            <w:tcW w:type="dxa" w:w="4600"/>
            <w:tcMar>
              <w:top w:type="dxa" w:w="80"/>
              <w:left w:type="dxa" w:w="100"/>
              <w:bottom w:type="dxa" w:w="80"/>
              <w:right w:type="dxa" w:w="100"/>
            </w:tcMar>
            <w:vAlign w:val="center"/>
          </w:tcPr>
          <w:p>
            <w:r>
              <w:t>Migraciones Flyway versionadas, constraints, triggers de auditoría, índices, RLS nativo PostgreSQL 16</w:t>
            </w:r>
          </w:p>
        </w:tc>
      </w:tr>
      <w:tr>
        <w:tc>
          <w:tcPr>
            <w:tcW w:type="dxa" w:w="3600"/>
            <w:tcMar>
              <w:top w:type="dxa" w:w="80"/>
              <w:left w:type="dxa" w:w="100"/>
              <w:bottom w:type="dxa" w:w="80"/>
              <w:right w:type="dxa" w:w="100"/>
            </w:tcMar>
            <w:vAlign w:val="center"/>
          </w:tcPr>
          <w:p>
            <w:r>
              <w:t>Motor Transaccional (cálculos, totales, splits)</w:t>
            </w:r>
          </w:p>
        </w:tc>
        <w:tc>
          <w:tcPr>
            <w:tcW w:type="dxa" w:w="1160"/>
            <w:tcMar>
              <w:top w:type="dxa" w:w="80"/>
              <w:left w:type="dxa" w:w="100"/>
              <w:bottom w:type="dxa" w:w="80"/>
              <w:right w:type="dxa" w:w="100"/>
            </w:tcMar>
            <w:vAlign w:val="center"/>
          </w:tcPr>
          <w:p>
            <w:r>
              <w:t>32h</w:t>
            </w:r>
          </w:p>
        </w:tc>
        <w:tc>
          <w:tcPr>
            <w:tcW w:type="dxa" w:w="4600"/>
            <w:tcMar>
              <w:top w:type="dxa" w:w="80"/>
              <w:left w:type="dxa" w:w="100"/>
              <w:bottom w:type="dxa" w:w="80"/>
              <w:right w:type="dxa" w:w="100"/>
            </w:tcMar>
            <w:vAlign w:val="center"/>
          </w:tcPr>
          <w:p>
            <w:r>
              <w:t>Servicio centralizado con JUnit 5 100% cobertura, elimina 4 implementaciones inconsistentes JS</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Vista Cliente (PWA + refactor UI)</w:t>
            </w:r>
          </w:p>
        </w:tc>
        <w:tc>
          <w:tcPr>
            <w:tcW w:type="dxa" w:w="1160"/>
            <w:tcMar>
              <w:top w:type="dxa" w:w="80"/>
              <w:left w:type="dxa" w:w="100"/>
              <w:bottom w:type="dxa" w:w="80"/>
              <w:right w:type="dxa" w:w="100"/>
            </w:tcMar>
            <w:vAlign w:val="center"/>
          </w:tcPr>
          <w:p>
            <w:r>
              <w:rPr>
                <w:b w:val="false"/>
                <w:bCs w:val="false"/>
                <w:color w:val="1A1A1A"/>
                <w:sz w:val="18"/>
                <w:szCs w:val="18"/>
              </w:rPr>
              <w:t xml:space="preserve">40h</w:t>
            </w:r>
          </w:p>
        </w:tc>
        <w:tc>
          <w:tcPr>
            <w:tcW w:type="dxa" w:w="4600"/>
            <w:tcMar>
              <w:top w:type="dxa" w:w="80"/>
              <w:left w:type="dxa" w:w="100"/>
              <w:bottom w:type="dxa" w:w="80"/>
              <w:right w:type="dxa" w:w="100"/>
            </w:tcMar>
            <w:vAlign w:val="center"/>
          </w:tcPr>
          <w:p>
            <w:r>
              <w:t>Escudo de Alergias real, Realtime STOMP por mesa, UX móvil, code-splitting Vite</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Vista Mozo</w:t>
            </w:r>
          </w:p>
        </w:tc>
        <w:tc>
          <w:tcPr>
            <w:tcW w:type="dxa" w:w="1160"/>
            <w:tcMar>
              <w:top w:type="dxa" w:w="80"/>
              <w:left w:type="dxa" w:w="100"/>
              <w:bottom w:type="dxa" w:w="80"/>
              <w:right w:type="dxa" w:w="100"/>
            </w:tcMar>
            <w:vAlign w:val="center"/>
          </w:tcPr>
          <w:p>
            <w:r>
              <w:rPr>
                <w:b w:val="false"/>
                <w:bCs w:val="false"/>
                <w:color w:val="1A1A1A"/>
                <w:sz w:val="18"/>
                <w:szCs w:val="18"/>
              </w:rPr>
              <w:t xml:space="preserve">24h</w:t>
            </w:r>
          </w:p>
        </w:tc>
        <w:tc>
          <w:tcPr>
            <w:tcW w:type="dxa" w:w="4600"/>
            <w:tcMar>
              <w:top w:type="dxa" w:w="80"/>
              <w:left w:type="dxa" w:w="100"/>
              <w:bottom w:type="dxa" w:w="80"/>
              <w:right w:type="dxa" w:w="100"/>
            </w:tcMar>
            <w:vAlign w:val="center"/>
          </w:tcPr>
          <w:p>
            <w:r>
              <w:t>PIN anulación, plano mesas, sincronización STOMP tiempo real</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Vista Cocina</w:t>
            </w:r>
          </w:p>
        </w:tc>
        <w:tc>
          <w:tcPr>
            <w:tcW w:type="dxa" w:w="1160"/>
            <w:tcMar>
              <w:top w:type="dxa" w:w="80"/>
              <w:left w:type="dxa" w:w="100"/>
              <w:bottom w:type="dxa" w:w="80"/>
              <w:right w:type="dxa" w:w="100"/>
            </w:tcMar>
            <w:vAlign w:val="center"/>
          </w:tcPr>
          <w:p>
            <w:r>
              <w:rPr>
                <w:b w:val="false"/>
                <w:bCs w:val="false"/>
                <w:color w:val="1A1A1A"/>
                <w:sz w:val="18"/>
                <w:szCs w:val="18"/>
              </w:rPr>
              <w:t xml:space="preserve">16h</w:t>
            </w:r>
          </w:p>
        </w:tc>
        <w:tc>
          <w:tcPr>
            <w:tcW w:type="dxa" w:w="4600"/>
            <w:tcMar>
              <w:top w:type="dxa" w:w="80"/>
              <w:left w:type="dxa" w:w="100"/>
              <w:bottom w:type="dxa" w:w="80"/>
              <w:right w:type="dxa" w:w="100"/>
            </w:tcMar>
            <w:vAlign w:val="center"/>
          </w:tcPr>
          <w:p>
            <w:r>
              <w:t>Filtrar STOMP por location_id en servidor, alerta desconexión, modo oscuro KDS</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Vista Caja</w:t>
            </w:r>
          </w:p>
        </w:tc>
        <w:tc>
          <w:tcPr>
            <w:tcW w:type="dxa" w:w="1160"/>
            <w:tcMar>
              <w:top w:type="dxa" w:w="80"/>
              <w:left w:type="dxa" w:w="100"/>
              <w:bottom w:type="dxa" w:w="80"/>
              <w:right w:type="dxa" w:w="100"/>
            </w:tcMar>
            <w:vAlign w:val="center"/>
          </w:tcPr>
          <w:p>
            <w:r>
              <w:rPr>
                <w:b w:val="false"/>
                <w:bCs w:val="false"/>
                <w:color w:val="1A1A1A"/>
                <w:sz w:val="18"/>
                <w:szCs w:val="18"/>
              </w:rPr>
              <w:t xml:space="preserve">32h</w:t>
            </w:r>
          </w:p>
        </w:tc>
        <w:tc>
          <w:tcPr>
            <w:tcW w:type="dxa" w:w="4600"/>
            <w:tcMar>
              <w:top w:type="dxa" w:w="80"/>
              <w:left w:type="dxa" w:w="100"/>
              <w:bottom w:type="dxa" w:w="80"/>
              <w:right w:type="dxa" w:w="100"/>
            </w:tcMar>
            <w:vAlign w:val="center"/>
          </w:tcPr>
          <w:p>
            <w:r>
              <w:t>Cierre Ciego, arqueo, desglose método pago, PIN anulación, impresora tickets</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Vista Local Admin / Super Admin</w:t>
            </w:r>
          </w:p>
        </w:tc>
        <w:tc>
          <w:tcPr>
            <w:tcW w:type="dxa" w:w="1160"/>
            <w:tcMar>
              <w:top w:type="dxa" w:w="80"/>
              <w:left w:type="dxa" w:w="100"/>
              <w:bottom w:type="dxa" w:w="80"/>
              <w:right w:type="dxa" w:w="100"/>
            </w:tcMar>
            <w:vAlign w:val="center"/>
          </w:tcPr>
          <w:p>
            <w:r>
              <w:rPr>
                <w:b w:val="false"/>
                <w:bCs w:val="false"/>
                <w:color w:val="1A1A1A"/>
                <w:sz w:val="18"/>
                <w:szCs w:val="18"/>
              </w:rPr>
              <w:t xml:space="preserve">24h</w:t>
            </w:r>
          </w:p>
        </w:tc>
        <w:tc>
          <w:tcPr>
            <w:tcW w:type="dxa" w:w="4600"/>
            <w:tcMar>
              <w:top w:type="dxa" w:w="80"/>
              <w:left w:type="dxa" w:w="100"/>
              <w:bottom w:type="dxa" w:w="80"/>
              <w:right w:type="dxa" w:w="100"/>
            </w:tcMar>
            <w:vAlign w:val="center"/>
          </w:tcPr>
          <w:p>
            <w:r>
              <w:t>Consolidar OrgDashboard/StaffDashboard, optimizar LabtabInsights, onboarding</w:t>
            </w:r>
          </w:p>
        </w:tc>
      </w:tr>
      <w:tr>
        <w:tc>
          <w:tcPr>
            <w:tcW w:type="dxa" w:w="3600"/>
            <w:tcMar>
              <w:top w:type="dxa" w:w="80"/>
              <w:left w:type="dxa" w:w="100"/>
              <w:bottom w:type="dxa" w:w="80"/>
              <w:right w:type="dxa" w:w="100"/>
            </w:tcMar>
            <w:vAlign w:val="center"/>
          </w:tcPr>
          <w:p>
            <w:r>
              <w:t>Integración Pagos (Transbank Webpay + Mercado Pago)</w:t>
            </w:r>
          </w:p>
        </w:tc>
        <w:tc>
          <w:tcPr>
            <w:tcW w:type="dxa" w:w="1160"/>
            <w:tcMar>
              <w:top w:type="dxa" w:w="80"/>
              <w:left w:type="dxa" w:w="100"/>
              <w:bottom w:type="dxa" w:w="80"/>
              <w:right w:type="dxa" w:w="100"/>
            </w:tcMar>
            <w:vAlign w:val="center"/>
          </w:tcPr>
          <w:p>
            <w:r>
              <w:t>48h</w:t>
            </w:r>
          </w:p>
        </w:tc>
        <w:tc>
          <w:tcPr>
            <w:tcW w:type="dxa" w:w="4600"/>
            <w:tcMar>
              <w:top w:type="dxa" w:w="80"/>
              <w:left w:type="dxa" w:w="100"/>
              <w:bottom w:type="dxa" w:w="80"/>
              <w:right w:type="dxa" w:w="100"/>
            </w:tcMar>
            <w:vAlign w:val="center"/>
          </w:tcPr>
          <w:p>
            <w:r>
              <w:t>PaymentAdapter pattern, webhooks firmados, idempotencia, sandbox certificación</w:t>
            </w:r>
          </w:p>
        </w:tc>
      </w:tr>
      <w:tr>
        <w:tc>
          <w:tcPr>
            <w:tcW w:type="dxa" w:w="3600"/>
            <w:tcMar>
              <w:top w:type="dxa" w:w="80"/>
              <w:left w:type="dxa" w:w="100"/>
              <w:bottom w:type="dxa" w:w="80"/>
              <w:right w:type="dxa" w:w="100"/>
            </w:tcMar>
            <w:vAlign w:val="center"/>
          </w:tcPr>
          <w:p>
            <w:r>
              <w:t>Testing Mínimo Viable (Alfa) — JUnit 5 + Testcontainers + Playwright</w:t>
            </w:r>
          </w:p>
        </w:tc>
        <w:tc>
          <w:tcPr>
            <w:tcW w:type="dxa" w:w="1160"/>
            <w:tcMar>
              <w:top w:type="dxa" w:w="80"/>
              <w:left w:type="dxa" w:w="100"/>
              <w:bottom w:type="dxa" w:w="80"/>
              <w:right w:type="dxa" w:w="100"/>
            </w:tcMar>
            <w:vAlign w:val="center"/>
          </w:tcPr>
          <w:p>
            <w:r>
              <w:t>32h</w:t>
            </w:r>
          </w:p>
        </w:tc>
        <w:tc>
          <w:tcPr>
            <w:tcW w:type="dxa" w:w="4600"/>
            <w:tcMar>
              <w:top w:type="dxa" w:w="80"/>
              <w:left w:type="dxa" w:w="100"/>
              <w:bottom w:type="dxa" w:w="80"/>
              <w:right w:type="dxa" w:w="100"/>
            </w:tcMar>
            <w:vAlign w:val="center"/>
          </w:tcPr>
          <w:p>
            <w:r>
              <w:t>Motor cálculos 100%, seguridad multi-tenant, PaymentAdapter contract, E2E checkout</w:t>
            </w:r>
          </w:p>
        </w:tc>
      </w:tr>
      <w:tr>
        <w:tc>
          <w:tcPr>
            <w:tcW w:type="dxa" w:w="3600"/>
            <w:tcMar>
              <w:top w:type="dxa" w:w="80"/>
              <w:left w:type="dxa" w:w="100"/>
              <w:bottom w:type="dxa" w:w="80"/>
              <w:right w:type="dxa" w:w="100"/>
            </w:tcMar>
            <w:vAlign w:val="center"/>
          </w:tcPr>
          <w:p>
            <w:r>
              <w:rPr>
                <w:b w:val="false"/>
                <w:bCs w:val="false"/>
                <w:color w:val="1A1A1A"/>
                <w:sz w:val="18"/>
                <w:szCs w:val="18"/>
              </w:rPr>
              <w:t xml:space="preserve">Bundle y performance (code splitting)</w:t>
            </w:r>
          </w:p>
        </w:tc>
        <w:tc>
          <w:tcPr>
            <w:tcW w:type="dxa" w:w="1160"/>
            <w:tcMar>
              <w:top w:type="dxa" w:w="80"/>
              <w:left w:type="dxa" w:w="100"/>
              <w:bottom w:type="dxa" w:w="80"/>
              <w:right w:type="dxa" w:w="100"/>
            </w:tcMar>
            <w:vAlign w:val="center"/>
          </w:tcPr>
          <w:p>
            <w:r>
              <w:rPr>
                <w:b w:val="false"/>
                <w:bCs w:val="false"/>
                <w:color w:val="1A1A1A"/>
                <w:sz w:val="18"/>
                <w:szCs w:val="18"/>
              </w:rPr>
              <w:t xml:space="preserve">12h</w:t>
            </w:r>
          </w:p>
        </w:tc>
        <w:tc>
          <w:tcPr>
            <w:tcW w:type="dxa" w:w="4600"/>
            <w:tcMar>
              <w:top w:type="dxa" w:w="80"/>
              <w:left w:type="dxa" w:w="100"/>
              <w:bottom w:type="dxa" w:w="80"/>
              <w:right w:type="dxa" w:w="100"/>
            </w:tcMar>
            <w:vAlign w:val="center"/>
          </w:tcPr>
          <w:p>
            <w:r>
              <w:t>React.lazy() por ruta, chunks &lt;350kB, assets optimizados, PWA service worker</w:t>
            </w:r>
          </w:p>
        </w:tc>
      </w:tr>
      <w:tr>
        <w:tc>
          <w:tcPr>
            <w:tcW w:type="dxa" w:w="3600"/>
            <w:tcMar>
              <w:top w:type="dxa" w:w="80"/>
              <w:left w:type="dxa" w:w="100"/>
              <w:bottom w:type="dxa" w:w="80"/>
              <w:right w:type="dxa" w:w="100"/>
            </w:tcMar>
            <w:vAlign w:val="center"/>
          </w:tcPr>
          <w:p>
            <w:r>
              <w:t>Migraciones PostgreSQL (Flyway)</w:t>
            </w:r>
          </w:p>
        </w:tc>
        <w:tc>
          <w:tcPr>
            <w:tcW w:type="dxa" w:w="1160"/>
            <w:tcMar>
              <w:top w:type="dxa" w:w="80"/>
              <w:left w:type="dxa" w:w="100"/>
              <w:bottom w:type="dxa" w:w="80"/>
              <w:right w:type="dxa" w:w="100"/>
            </w:tcMar>
            <w:vAlign w:val="center"/>
          </w:tcPr>
          <w:p>
            <w:r>
              <w:t>16h</w:t>
            </w:r>
          </w:p>
        </w:tc>
        <w:tc>
          <w:tcPr>
            <w:tcW w:type="dxa" w:w="4600"/>
            <w:tcMar>
              <w:top w:type="dxa" w:w="80"/>
              <w:left w:type="dxa" w:w="100"/>
              <w:bottom w:type="dxa" w:w="80"/>
              <w:right w:type="dxa" w:w="100"/>
            </w:tcMar>
            <w:vAlign w:val="center"/>
          </w:tcPr>
          <w:p>
            <w:r>
              <w:t>Esquema completo versionado, seeds de datos maestros, rollback strategy</w:t>
            </w:r>
          </w:p>
        </w:tc>
      </w:tr>
      <w:tr>
        <w:tc>
          <w:tcPr>
            <w:tcW w:type="dxa" w:w="3600"/>
          </w:tcPr>
          <w:p>
            <w:r>
              <w:t>Facturación Electrónica SII (Investigación + Arquitectura)</w:t>
            </w:r>
          </w:p>
        </w:tc>
        <w:tc>
          <w:tcPr>
            <w:tcW w:type="dxa" w:w="1160"/>
          </w:tcPr>
          <w:p>
            <w:r>
              <w:t>24h</w:t>
            </w:r>
          </w:p>
        </w:tc>
        <w:tc>
          <w:tcPr>
            <w:tcW w:type="dxa" w:w="4600"/>
          </w:tcPr>
          <w:p>
            <w:r>
              <w:t>Análisis normativa SII, diseño DTE, certificación timbre, integración futuro MCAF</w:t>
            </w:r>
          </w:p>
        </w:tc>
      </w:tr>
      <w:tr>
        <w:tc>
          <w:tcPr>
            <w:tcW w:type="dxa" w:w="3600"/>
          </w:tcPr>
          <w:p>
            <w:r>
              <w:t>TOTAL ESTIMADO</w:t>
            </w:r>
          </w:p>
        </w:tc>
        <w:tc>
          <w:tcPr>
            <w:tcW w:type="dxa" w:w="1160"/>
          </w:tcPr>
          <w:p>
            <w:r>
              <w:t>320h</w:t>
            </w:r>
          </w:p>
        </w:tc>
        <w:tc>
          <w:tcPr>
            <w:tcW w:type="dxa" w:w="4600"/>
          </w:tcPr>
          <w:p>
            <w:r>
              <w:t>~8 semanas 1 dev full-time / 4 semanas con 2 devs — incluye backend Spring Boot, SII, y migración completa</w:t>
            </w:r>
          </w:p>
        </w:tc>
      </w:tr>
    </w:tbl>
    <w:p>
      <w:pPr>
        <w:pStyle w:val="Heading1"/>
        <w:spacing w:after="200" w:before="400"/>
      </w:pPr>
      <w:r>
        <w:t xml:space="preserve">14. Plan de Sprints y Criterios de Aceptación — Alfa (30 sept.)</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1500"/>
        <w:gridCol w:w="2900"/>
        <w:gridCol w:w="4960"/>
      </w:tblGrid>
      <w:tr>
        <w:trPr>
          <w:tblHeader/>
        </w:trPr>
        <w:tc>
          <w:tcPr>
            <w:tcW w:type="dxa" w:w="1500"/>
            <w:shd w:fill="012032" w:color="auto" w:val="clear"/>
            <w:tcMar>
              <w:top w:type="dxa" w:w="80"/>
              <w:left w:type="dxa" w:w="100"/>
              <w:bottom w:type="dxa" w:w="80"/>
              <w:right w:type="dxa" w:w="100"/>
            </w:tcMar>
            <w:vAlign w:val="center"/>
          </w:tcPr>
          <w:p>
            <w:r>
              <w:rPr>
                <w:b/>
                <w:bCs/>
                <w:color w:val="FFFFFF"/>
                <w:sz w:val="18"/>
                <w:szCs w:val="18"/>
              </w:rPr>
              <w:t xml:space="preserve">Sprint</w:t>
            </w:r>
          </w:p>
        </w:tc>
        <w:tc>
          <w:tcPr>
            <w:tcW w:type="dxa" w:w="2900"/>
            <w:shd w:fill="012032" w:color="auto" w:val="clear"/>
            <w:tcMar>
              <w:top w:type="dxa" w:w="80"/>
              <w:left w:type="dxa" w:w="100"/>
              <w:bottom w:type="dxa" w:w="80"/>
              <w:right w:type="dxa" w:w="100"/>
            </w:tcMar>
            <w:vAlign w:val="center"/>
          </w:tcPr>
          <w:p>
            <w:r>
              <w:rPr>
                <w:b/>
                <w:bCs/>
                <w:color w:val="FFFFFF"/>
                <w:sz w:val="18"/>
                <w:szCs w:val="18"/>
              </w:rPr>
              <w:t xml:space="preserve">Entregable</w:t>
            </w:r>
          </w:p>
        </w:tc>
        <w:tc>
          <w:tcPr>
            <w:tcW w:type="dxa" w:w="4960"/>
            <w:shd w:fill="012032" w:color="auto" w:val="clear"/>
            <w:tcMar>
              <w:top w:type="dxa" w:w="80"/>
              <w:left w:type="dxa" w:w="100"/>
              <w:bottom w:type="dxa" w:w="80"/>
              <w:right w:type="dxa" w:w="100"/>
            </w:tcMar>
            <w:vAlign w:val="center"/>
          </w:tcPr>
          <w:p>
            <w:r>
              <w:rPr>
                <w:b/>
                <w:bCs/>
                <w:color w:val="FFFFFF"/>
                <w:sz w:val="18"/>
                <w:szCs w:val="18"/>
              </w:rPr>
              <w:t xml:space="preserve">Criterio de aceptación verificable</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1 (25–31 ago)</w:t>
            </w:r>
          </w:p>
        </w:tc>
        <w:tc>
          <w:tcPr>
            <w:tcW w:type="dxa" w:w="2900"/>
            <w:tcMar>
              <w:top w:type="dxa" w:w="80"/>
              <w:left w:type="dxa" w:w="100"/>
              <w:bottom w:type="dxa" w:w="80"/>
              <w:right w:type="dxa" w:w="100"/>
            </w:tcMar>
            <w:vAlign w:val="center"/>
          </w:tcPr>
          <w:p>
            <w:r>
              <w:t>Levantamiento API REST Java + PostgreSQL + Conexión Vista Cliente/Mozo</w:t>
            </w:r>
          </w:p>
        </w:tc>
        <w:tc>
          <w:tcPr>
            <w:tcW w:type="dxa" w:w="4960"/>
            <w:tcMar>
              <w:top w:type="dxa" w:w="80"/>
              <w:left w:type="dxa" w:w="100"/>
              <w:bottom w:type="dxa" w:w="80"/>
              <w:right w:type="dxa" w:w="100"/>
            </w:tcMar>
            <w:vAlign w:val="center"/>
          </w:tcPr>
          <w:p>
            <w:r>
              <w:t>Spring Boot corriendo en puerto 8080. Endpoints /api/v1/auth, /api/v1/locations, /api/v1/menu, /api/v1/orders operativos. Vista Cliente (EnMesa/Pedir) y Mozo (StaffMesas/StaffPedidos) consumen API Java. JWT emitido y validado. Flyway baseline aplicado. npm audit 0 high en frontend.</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2 (1–7 sep)</w:t>
            </w:r>
          </w:p>
        </w:tc>
        <w:tc>
          <w:tcPr>
            <w:tcW w:type="dxa" w:w="2900"/>
            <w:tcMar>
              <w:top w:type="dxa" w:w="80"/>
              <w:left w:type="dxa" w:w="100"/>
              <w:bottom w:type="dxa" w:w="80"/>
              <w:right w:type="dxa" w:w="100"/>
            </w:tcMar>
            <w:vAlign w:val="center"/>
          </w:tcPr>
          <w:p>
            <w:r>
              <w:t>Motor Transaccional + Seguridad Multi-tenant + WebSockets STOMP</w:t>
            </w:r>
          </w:p>
        </w:tc>
        <w:tc>
          <w:tcPr>
            <w:tcW w:type="dxa" w:w="4960"/>
            <w:tcMar>
              <w:top w:type="dxa" w:w="80"/>
              <w:left w:type="dxa" w:w="100"/>
              <w:bottom w:type="dxa" w:w="80"/>
              <w:right w:type="dxa" w:w="100"/>
            </w:tcMar>
            <w:vAlign w:val="center"/>
          </w:tcPr>
          <w:p>
            <w:r>
              <w:t>Servicio cálculos (propinas, splits, totales) 100% JUnit 5. Filtro Spring Security valida branchId en cada request. STOMP /ws operativo con auth JWT handshake. StaffCocina y StaffPedidos reciben eventos filtrados por location_id. Tests Testcontainers: aislamiento multi-tenant verificado.</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3 (8–14 sep)</w:t>
            </w:r>
          </w:p>
        </w:tc>
        <w:tc>
          <w:tcPr>
            <w:tcW w:type="dxa" w:w="2900"/>
            <w:tcMar>
              <w:top w:type="dxa" w:w="80"/>
              <w:left w:type="dxa" w:w="100"/>
              <w:bottom w:type="dxa" w:w="80"/>
              <w:right w:type="dxa" w:w="100"/>
            </w:tcMar>
            <w:vAlign w:val="center"/>
          </w:tcPr>
          <w:p>
            <w:r>
              <w:t>Escudo de Alergias + Realtime STOMP por local + KDS Modo Oscuro</w:t>
            </w:r>
          </w:p>
        </w:tc>
        <w:tc>
          <w:tcPr>
            <w:tcW w:type="dxa" w:w="4960"/>
            <w:tcMar>
              <w:top w:type="dxa" w:w="80"/>
              <w:left w:type="dxa" w:w="100"/>
              <w:bottom w:type="dxa" w:w="80"/>
              <w:right w:type="dxa" w:w="100"/>
            </w:tcMar>
            <w:vAlign w:val="center"/>
          </w:tcPr>
          <w:p>
            <w:r>
              <w:t>Carrito bloquea/advierte alérgenos del perfil (backend valida). STOMP destinations /topic/orders.{locationId} probados bajo carga. StaffCocina KDS modo oscuro (#011623) funcional con timers. Reconexión automática con indicador visual.</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4 (15–21 sep)</w:t>
            </w:r>
          </w:p>
        </w:tc>
        <w:tc>
          <w:tcPr>
            <w:tcW w:type="dxa" w:w="2900"/>
            <w:tcMar>
              <w:top w:type="dxa" w:w="80"/>
              <w:left w:type="dxa" w:w="100"/>
              <w:bottom w:type="dxa" w:w="80"/>
              <w:right w:type="dxa" w:w="100"/>
            </w:tcMar>
            <w:vAlign w:val="center"/>
          </w:tcPr>
          <w:p>
            <w:r>
              <w:t>Cierre Ciego + PIN Anulación + Caja Completa</w:t>
            </w:r>
          </w:p>
        </w:tc>
        <w:tc>
          <w:tcPr>
            <w:tcW w:type="dxa" w:w="4960"/>
            <w:tcMar>
              <w:top w:type="dxa" w:w="80"/>
              <w:left w:type="dxa" w:w="100"/>
              <w:bottom w:type="dxa" w:w="80"/>
              <w:right w:type="dxa" w:w="100"/>
            </w:tcMar>
            <w:vAlign w:val="center"/>
          </w:tcPr>
          <w:p>
            <w:r>
              <w:t>StaffCuentas exige declaración efectivo a ciegas antes de mostrar arqueo. Anulación ítems/cuentas requiere PIN 4 dígitos validado en backend. Desglose por método de pago (efectivo, tarjeta, transferencia). Impresión ticket térmico.</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5 (22–28 sep)</w:t>
            </w:r>
          </w:p>
        </w:tc>
        <w:tc>
          <w:tcPr>
            <w:tcW w:type="dxa" w:w="2900"/>
            <w:tcMar>
              <w:top w:type="dxa" w:w="80"/>
              <w:left w:type="dxa" w:w="100"/>
              <w:bottom w:type="dxa" w:w="80"/>
              <w:right w:type="dxa" w:w="100"/>
            </w:tcMar>
            <w:vAlign w:val="center"/>
          </w:tcPr>
          <w:p>
            <w:r>
              <w:t>Pasarela Pagos Transbank/Mercado Pago + Idempotencia + Webhooks</w:t>
            </w:r>
          </w:p>
        </w:tc>
        <w:tc>
          <w:tcPr>
            <w:tcW w:type="dxa" w:w="4960"/>
            <w:tcMar>
              <w:top w:type="dxa" w:w="80"/>
              <w:left w:type="dxa" w:w="100"/>
              <w:bottom w:type="dxa" w:w="80"/>
              <w:right w:type="dxa" w:w="100"/>
            </w:tcMar>
            <w:vAlign w:val="center"/>
          </w:tcPr>
          <w:p>
            <w:r>
              <w:t>PaymentAdapter Transbank Webpay Plus y Mercado Pago Checkout Pro en sandbox. Webhooks firmados (HMAC/Signature) con tabla idempotencia payment_webhook_events. Flujo completo: redirect → callback → webhook → confirmación → comprobante. Certificación Transbank iniciada.</w:t>
            </w:r>
          </w:p>
        </w:tc>
      </w:tr>
      <w:tr>
        <w:tc>
          <w:tcPr>
            <w:tcW w:type="dxa" w:w="1500"/>
            <w:tcMar>
              <w:top w:type="dxa" w:w="80"/>
              <w:left w:type="dxa" w:w="100"/>
              <w:bottom w:type="dxa" w:w="80"/>
              <w:right w:type="dxa" w:w="100"/>
            </w:tcMar>
            <w:vAlign w:val="center"/>
          </w:tcPr>
          <w:p>
            <w:r>
              <w:rPr>
                <w:b w:val="false"/>
                <w:bCs w:val="false"/>
                <w:color w:val="1A1A1A"/>
                <w:sz w:val="18"/>
                <w:szCs w:val="18"/>
              </w:rPr>
              <w:t xml:space="preserve">6 (29–30 sep)</w:t>
            </w:r>
          </w:p>
        </w:tc>
        <w:tc>
          <w:tcPr>
            <w:tcW w:type="dxa" w:w="2900"/>
            <w:tcMar>
              <w:top w:type="dxa" w:w="80"/>
              <w:left w:type="dxa" w:w="100"/>
              <w:bottom w:type="dxa" w:w="80"/>
              <w:right w:type="dxa" w:w="100"/>
            </w:tcMar>
            <w:vAlign w:val="center"/>
          </w:tcPr>
          <w:p>
            <w:r>
              <w:t>Facturación Electrónica SII (Arquitectura) + Estabilización Build Alfa</w:t>
            </w:r>
          </w:p>
        </w:tc>
        <w:tc>
          <w:tcPr>
            <w:tcW w:type="dxa" w:w="4960"/>
            <w:tcMar>
              <w:top w:type="dxa" w:w="80"/>
              <w:left w:type="dxa" w:w="100"/>
              <w:bottom w:type="dxa" w:w="80"/>
              <w:right w:type="dxa" w:w="100"/>
            </w:tcMar>
            <w:vAlign w:val="center"/>
          </w:tcPr>
          <w:p>
            <w:r>
              <w:t>Diseño DTE (Documento Tributario Electrónico) SII: estructura XML, timbre, certificación. Arquitectura módulo facturación desacoplado. Bundle React chunks &lt;350kB. Suite tests (JUnit 5 + Playwright) en CI/CD sin errores. Demo Alfa funcional end-to-end.</w:t>
            </w:r>
          </w:p>
        </w:tc>
      </w:tr>
    </w:tbl>
    <w:p>
      <w:pPr>
        <w:pStyle w:val="Heading1"/>
        <w:spacing w:after="200" w:before="400"/>
      </w:pPr>
      <w:r>
        <w:t xml:space="preserve">15. Recomendación de Arranque</w:t>
      </w:r>
    </w:p>
    <w:tbl>
      <w:tblPr>
        <w:tblW w:type="dxa" w:w="9360"/>
        <w:tblBorders>
          <w:top w:val="single" w:color="CBD5DC" w:sz="4"/>
          <w:left w:val="single" w:color="CBD5DC" w:sz="4"/>
          <w:bottom w:val="single" w:color="CBD5DC" w:sz="4"/>
          <w:right w:val="single" w:color="CBD5DC" w:sz="4"/>
          <w:insideH w:val="single" w:color="CBD5DC" w:sz="4"/>
          <w:insideV w:val="single" w:color="CBD5DC" w:sz="4"/>
        </w:tblBorders>
      </w:tblPr>
      <w:tblGrid>
        <w:gridCol w:w="2600"/>
        <w:gridCol w:w="1760"/>
        <w:gridCol w:w="5000"/>
      </w:tblGrid>
      <w:tr>
        <w:trPr>
          <w:tblHeader/>
        </w:trPr>
        <w:tc>
          <w:tcPr>
            <w:tcW w:type="dxa" w:w="2600"/>
            <w:shd w:fill="012032" w:color="auto" w:val="clear"/>
            <w:tcMar>
              <w:top w:type="dxa" w:w="80"/>
              <w:left w:type="dxa" w:w="100"/>
              <w:bottom w:type="dxa" w:w="80"/>
              <w:right w:type="dxa" w:w="100"/>
            </w:tcMar>
            <w:vAlign w:val="center"/>
          </w:tcPr>
          <w:p>
            <w:r>
              <w:rPr>
                <w:b/>
                <w:bCs/>
                <w:color w:val="FFFFFF"/>
                <w:sz w:val="18"/>
                <w:szCs w:val="18"/>
              </w:rPr>
              <w:t xml:space="preserve">Módulo / Pantalla</w:t>
            </w:r>
          </w:p>
        </w:tc>
        <w:tc>
          <w:tcPr>
            <w:tcW w:type="dxa" w:w="1760"/>
            <w:shd w:fill="012032" w:color="auto" w:val="clear"/>
            <w:tcMar>
              <w:top w:type="dxa" w:w="80"/>
              <w:left w:type="dxa" w:w="100"/>
              <w:bottom w:type="dxa" w:w="80"/>
              <w:right w:type="dxa" w:w="100"/>
            </w:tcMar>
            <w:vAlign w:val="center"/>
          </w:tcPr>
          <w:p>
            <w:r>
              <w:rPr>
                <w:b/>
                <w:bCs/>
                <w:color w:val="FFFFFF"/>
                <w:sz w:val="18"/>
                <w:szCs w:val="18"/>
              </w:rPr>
              <w:t xml:space="preserve">Clasificación</w:t>
            </w:r>
          </w:p>
        </w:tc>
        <w:tc>
          <w:tcPr>
            <w:tcW w:type="dxa" w:w="5000"/>
            <w:shd w:fill="012032" w:color="auto" w:val="clear"/>
            <w:tcMar>
              <w:top w:type="dxa" w:w="80"/>
              <w:left w:type="dxa" w:w="100"/>
              <w:bottom w:type="dxa" w:w="80"/>
              <w:right w:type="dxa" w:w="100"/>
            </w:tcMar>
            <w:vAlign w:val="center"/>
          </w:tcPr>
          <w:p>
            <w:r>
              <w:rPr>
                <w:b/>
                <w:bCs/>
                <w:color w:val="FFFFFF"/>
                <w:sz w:val="18"/>
                <w:szCs w:val="18"/>
              </w:rPr>
              <w:t xml:space="preserve">Justificación</w:t>
            </w:r>
          </w:p>
        </w:tc>
      </w:tr>
      <w:tr>
        <w:tc>
          <w:tcPr>
            <w:tcW w:type="dxa" w:w="2600"/>
            <w:tcMar>
              <w:top w:type="dxa" w:w="80"/>
              <w:left w:type="dxa" w:w="100"/>
              <w:bottom w:type="dxa" w:w="80"/>
              <w:right w:type="dxa" w:w="100"/>
            </w:tcMar>
            <w:vAlign w:val="center"/>
          </w:tcPr>
          <w:p>
            <w:r>
              <w:t>src/lib/db.js</w:t>
            </w:r>
          </w:p>
        </w:tc>
        <w:tc>
          <w:tcPr>
            <w:tcW w:type="dxa" w:w="1760"/>
            <w:tcMar>
              <w:top w:type="dxa" w:w="80"/>
              <w:left w:type="dxa" w:w="100"/>
              <w:bottom w:type="dxa" w:w="80"/>
              <w:right w:type="dxa" w:w="100"/>
            </w:tcMar>
            <w:vAlign w:val="center"/>
          </w:tcPr>
          <w:p>
            <w:r>
              <w:t>Botar</w:t>
            </w:r>
          </w:p>
        </w:tc>
        <w:tc>
          <w:tcPr>
            <w:tcW w:type="dxa" w:w="5000"/>
            <w:tcMar>
              <w:top w:type="dxa" w:w="80"/>
              <w:left w:type="dxa" w:w="100"/>
              <w:bottom w:type="dxa" w:w="80"/>
              <w:right w:type="dxa" w:w="100"/>
            </w:tcMar>
            <w:vAlign w:val="center"/>
          </w:tcPr>
          <w:p>
            <w:r>
              <w:t>Reemplazado por Spring Data JPA / Repositories en backend Java</w:t>
            </w:r>
          </w:p>
        </w:tc>
      </w:tr>
      <w:tr>
        <w:tc>
          <w:tcPr>
            <w:tcW w:type="dxa" w:w="2600"/>
            <w:tcMar>
              <w:top w:type="dxa" w:w="80"/>
              <w:left w:type="dxa" w:w="100"/>
              <w:bottom w:type="dxa" w:w="80"/>
              <w:right w:type="dxa" w:w="100"/>
            </w:tcMar>
            <w:vAlign w:val="center"/>
          </w:tcPr>
          <w:p>
            <w:r>
              <w:t>supabase/migrations/</w:t>
            </w:r>
          </w:p>
        </w:tc>
        <w:tc>
          <w:tcPr>
            <w:tcW w:type="dxa" w:w="1760"/>
            <w:tcMar>
              <w:top w:type="dxa" w:w="80"/>
              <w:left w:type="dxa" w:w="100"/>
              <w:bottom w:type="dxa" w:w="80"/>
              <w:right w:type="dxa" w:w="100"/>
            </w:tcMar>
            <w:vAlign w:val="center"/>
          </w:tcPr>
          <w:p>
            <w:r>
              <w:t>Botar</w:t>
            </w:r>
          </w:p>
        </w:tc>
        <w:tc>
          <w:tcPr>
            <w:tcW w:type="dxa" w:w="5000"/>
            <w:tcMar>
              <w:top w:type="dxa" w:w="80"/>
              <w:left w:type="dxa" w:w="100"/>
              <w:bottom w:type="dxa" w:w="80"/>
              <w:right w:type="dxa" w:w="100"/>
            </w:tcMar>
            <w:vAlign w:val="center"/>
          </w:tcPr>
          <w:p>
            <w:r>
              <w:t>Reemplazado por migraciones Flyway versionadas en backend Java (src/main/resources/db/migration)</w:t>
            </w:r>
          </w:p>
        </w:tc>
      </w:tr>
      <w:tr>
        <w:tc>
          <w:tcPr>
            <w:tcW w:type="dxa" w:w="2600"/>
            <w:tcMar>
              <w:top w:type="dxa" w:w="80"/>
              <w:left w:type="dxa" w:w="100"/>
              <w:bottom w:type="dxa" w:w="80"/>
              <w:right w:type="dxa" w:w="100"/>
            </w:tcMar>
            <w:vAlign w:val="center"/>
          </w:tcPr>
          <w:p>
            <w:r>
              <w:t>Pagar.jsx</w:t>
            </w:r>
          </w:p>
        </w:tc>
        <w:tc>
          <w:tcPr>
            <w:tcW w:type="dxa" w:w="1760"/>
            <w:tcMar>
              <w:top w:type="dxa" w:w="80"/>
              <w:left w:type="dxa" w:w="100"/>
              <w:bottom w:type="dxa" w:w="80"/>
              <w:right w:type="dxa" w:w="100"/>
            </w:tcMar>
            <w:vAlign w:val="center"/>
          </w:tcPr>
          <w:p>
            <w:r>
              <w:t>Rehacer (Frontend) / Nuevo Backend</w:t>
            </w:r>
          </w:p>
        </w:tc>
        <w:tc>
          <w:tcPr>
            <w:tcW w:type="dxa" w:w="5000"/>
            <w:tcMar>
              <w:top w:type="dxa" w:w="80"/>
              <w:left w:type="dxa" w:w="100"/>
              <w:bottom w:type="dxa" w:w="80"/>
              <w:right w:type="dxa" w:w="100"/>
            </w:tcMar>
            <w:vAlign w:val="center"/>
          </w:tcPr>
          <w:p>
            <w:r>
              <w:t>Frontend: UI delega a PaymentAdapter Java. Backend: PaymentService + Adapters Transbank/MP</w:t>
            </w:r>
          </w:p>
        </w:tc>
      </w:tr>
      <w:tr>
        <w:tc>
          <w:tcPr>
            <w:tcW w:type="dxa" w:w="2600"/>
            <w:tcMar>
              <w:top w:type="dxa" w:w="80"/>
              <w:left w:type="dxa" w:w="100"/>
              <w:bottom w:type="dxa" w:w="80"/>
              <w:right w:type="dxa" w:w="100"/>
            </w:tcMar>
            <w:vAlign w:val="center"/>
          </w:tcPr>
          <w:p>
            <w:r>
              <w:t>StaffCuentas.jsx</w:t>
            </w:r>
          </w:p>
        </w:tc>
        <w:tc>
          <w:tcPr>
            <w:tcW w:type="dxa" w:w="1760"/>
            <w:tcMar>
              <w:top w:type="dxa" w:w="80"/>
              <w:left w:type="dxa" w:w="100"/>
              <w:bottom w:type="dxa" w:w="80"/>
              <w:right w:type="dxa" w:w="100"/>
            </w:tcMar>
            <w:vAlign w:val="center"/>
          </w:tcPr>
          <w:p>
            <w:r>
              <w:t>Rehacer (Frontend) / Nuevo Backend</w:t>
            </w:r>
          </w:p>
        </w:tc>
        <w:tc>
          <w:tcPr>
            <w:tcW w:type="dxa" w:w="5000"/>
            <w:tcMar>
              <w:top w:type="dxa" w:w="80"/>
              <w:left w:type="dxa" w:w="100"/>
              <w:bottom w:type="dxa" w:w="80"/>
              <w:right w:type="dxa" w:w="100"/>
            </w:tcMar>
            <w:vAlign w:val="center"/>
          </w:tcPr>
          <w:p>
            <w:r>
              <w:t>Frontend: UI Cierre Ciego/PIN. Backend: CashClosingService, VoidService con audit trail</w:t>
            </w:r>
          </w:p>
        </w:tc>
      </w:tr>
      <w:tr>
        <w:tc>
          <w:tcPr>
            <w:tcW w:type="dxa" w:w="2600"/>
            <w:tcMar>
              <w:top w:type="dxa" w:w="80"/>
              <w:left w:type="dxa" w:w="100"/>
              <w:bottom w:type="dxa" w:w="80"/>
              <w:right w:type="dxa" w:w="100"/>
            </w:tcMar>
            <w:vAlign w:val="center"/>
          </w:tcPr>
          <w:p>
            <w:r>
              <w:rPr>
                <w:b w:val="false"/>
                <w:bCs w:val="false"/>
                <w:color w:val="1A1A1A"/>
                <w:sz w:val="18"/>
                <w:szCs w:val="18"/>
              </w:rPr>
              <w:t xml:space="preserve">Pedir.jsx / EnMesa.jsx</w:t>
            </w:r>
          </w:p>
        </w:tc>
        <w:tc>
          <w:tcPr>
            <w:tcW w:type="dxa" w:w="1760"/>
            <w:tcMar>
              <w:top w:type="dxa" w:w="80"/>
              <w:left w:type="dxa" w:w="100"/>
              <w:bottom w:type="dxa" w:w="80"/>
              <w:right w:type="dxa" w:w="100"/>
            </w:tcMar>
            <w:vAlign w:val="center"/>
          </w:tcPr>
          <w:p>
            <w:r>
              <w:rPr>
                <w:b w:val="false"/>
                <w:bCs w:val="false"/>
                <w:color w:val="1A1A1A"/>
                <w:sz w:val="18"/>
                <w:szCs w:val="18"/>
              </w:rPr>
              <w:t xml:space="preserve">Salvar (refactor)</w:t>
            </w:r>
          </w:p>
        </w:tc>
        <w:tc>
          <w:tcPr>
            <w:tcW w:type="dxa" w:w="5000"/>
            <w:tcMar>
              <w:top w:type="dxa" w:w="80"/>
              <w:left w:type="dxa" w:w="100"/>
              <w:bottom w:type="dxa" w:w="80"/>
              <w:right w:type="dxa" w:w="100"/>
            </w:tcMar>
            <w:vAlign w:val="center"/>
          </w:tcPr>
          <w:p>
            <w:r>
              <w:rPr>
                <w:b w:val="false"/>
                <w:bCs w:val="false"/>
                <w:color w:val="1A1A1A"/>
                <w:sz w:val="18"/>
                <w:szCs w:val="18"/>
              </w:rPr>
              <w:t xml:space="preserve">Diseño y flujo de UI sólidos; requiere inyectar el Escudo de Alergias.</w:t>
            </w:r>
          </w:p>
        </w:tc>
      </w:tr>
      <w:tr>
        <w:tc>
          <w:tcPr>
            <w:tcW w:type="dxa" w:w="2600"/>
            <w:tcMar>
              <w:top w:type="dxa" w:w="80"/>
              <w:left w:type="dxa" w:w="100"/>
              <w:bottom w:type="dxa" w:w="80"/>
              <w:right w:type="dxa" w:w="100"/>
            </w:tcMar>
            <w:vAlign w:val="center"/>
          </w:tcPr>
          <w:p>
            <w:r>
              <w:rPr>
                <w:b w:val="false"/>
                <w:bCs w:val="false"/>
                <w:color w:val="1A1A1A"/>
                <w:sz w:val="18"/>
                <w:szCs w:val="18"/>
              </w:rPr>
              <w:t xml:space="preserve">StaffCocina.jsx</w:t>
            </w:r>
          </w:p>
        </w:tc>
        <w:tc>
          <w:tcPr>
            <w:tcW w:type="dxa" w:w="1760"/>
            <w:tcMar>
              <w:top w:type="dxa" w:w="80"/>
              <w:left w:type="dxa" w:w="100"/>
              <w:bottom w:type="dxa" w:w="80"/>
              <w:right w:type="dxa" w:w="100"/>
            </w:tcMar>
            <w:vAlign w:val="center"/>
          </w:tcPr>
          <w:p>
            <w:r>
              <w:rPr>
                <w:b w:val="false"/>
                <w:bCs w:val="false"/>
                <w:color w:val="1A1A1A"/>
                <w:sz w:val="18"/>
                <w:szCs w:val="18"/>
              </w:rPr>
              <w:t xml:space="preserve">Salvar (refactor)</w:t>
            </w:r>
          </w:p>
        </w:tc>
        <w:tc>
          <w:tcPr>
            <w:tcW w:type="dxa" w:w="5000"/>
            <w:tcMar>
              <w:top w:type="dxa" w:w="80"/>
              <w:left w:type="dxa" w:w="100"/>
              <w:bottom w:type="dxa" w:w="80"/>
              <w:right w:type="dxa" w:w="100"/>
            </w:tcMar>
            <w:vAlign w:val="center"/>
          </w:tcPr>
          <w:p>
            <w:r>
              <w:rPr>
                <w:b w:val="false"/>
                <w:bCs w:val="false"/>
                <w:color w:val="1A1A1A"/>
                <w:sz w:val="18"/>
                <w:szCs w:val="18"/>
              </w:rPr>
              <w:t xml:space="preserve">Buena interfaz KDS; requiere filtrar Realtime por local en el servidor.</w:t>
            </w:r>
          </w:p>
        </w:tc>
      </w:tr>
      <w:tr>
        <w:tc>
          <w:tcPr>
            <w:tcW w:type="dxa" w:w="2600"/>
            <w:tcMar>
              <w:top w:type="dxa" w:w="80"/>
              <w:left w:type="dxa" w:w="100"/>
              <w:bottom w:type="dxa" w:w="80"/>
              <w:right w:type="dxa" w:w="100"/>
            </w:tcMar>
            <w:vAlign w:val="center"/>
          </w:tcPr>
          <w:p>
            <w:r>
              <w:rPr>
                <w:b w:val="false"/>
                <w:bCs w:val="false"/>
                <w:color w:val="1A1A1A"/>
                <w:sz w:val="18"/>
                <w:szCs w:val="18"/>
              </w:rPr>
              <w:t xml:space="preserve">Explorar.jsx / LocalDetalle.jsx</w:t>
            </w:r>
          </w:p>
        </w:tc>
        <w:tc>
          <w:tcPr>
            <w:tcW w:type="dxa" w:w="1760"/>
            <w:tcMar>
              <w:top w:type="dxa" w:w="80"/>
              <w:left w:type="dxa" w:w="100"/>
              <w:bottom w:type="dxa" w:w="80"/>
              <w:right w:type="dxa" w:w="100"/>
            </w:tcMar>
            <w:vAlign w:val="center"/>
          </w:tcPr>
          <w:p>
            <w:r>
              <w:rPr>
                <w:b w:val="false"/>
                <w:bCs w:val="false"/>
                <w:color w:val="1A1A1A"/>
                <w:sz w:val="18"/>
                <w:szCs w:val="18"/>
              </w:rPr>
              <w:t xml:space="preserve">Salvar</w:t>
            </w:r>
          </w:p>
        </w:tc>
        <w:tc>
          <w:tcPr>
            <w:tcW w:type="dxa" w:w="5000"/>
            <w:tcMar>
              <w:top w:type="dxa" w:w="80"/>
              <w:left w:type="dxa" w:w="100"/>
              <w:bottom w:type="dxa" w:w="80"/>
              <w:right w:type="dxa" w:w="100"/>
            </w:tcMar>
            <w:vAlign w:val="center"/>
          </w:tcPr>
          <w:p>
            <w:r>
              <w:rPr>
                <w:b w:val="false"/>
                <w:bCs w:val="false"/>
                <w:color w:val="1A1A1A"/>
                <w:sz w:val="18"/>
                <w:szCs w:val="18"/>
              </w:rPr>
              <w:t xml:space="preserve">Vistas de descubrimiento bien estructuradas, ~95% reutilizables.</w:t>
            </w:r>
          </w:p>
        </w:tc>
      </w:tr>
      <w:tr>
        <w:tc>
          <w:tcPr>
            <w:tcW w:type="dxa" w:w="2600"/>
            <w:tcMar>
              <w:top w:type="dxa" w:w="80"/>
              <w:left w:type="dxa" w:w="100"/>
              <w:bottom w:type="dxa" w:w="80"/>
              <w:right w:type="dxa" w:w="100"/>
            </w:tcMar>
            <w:vAlign w:val="center"/>
          </w:tcPr>
          <w:p>
            <w:r>
              <w:rPr>
                <w:b w:val="false"/>
                <w:bCs w:val="false"/>
                <w:color w:val="1A1A1A"/>
                <w:sz w:val="18"/>
                <w:szCs w:val="18"/>
              </w:rPr>
              <w:t xml:space="preserve">OrgDashboard.jsx</w:t>
            </w:r>
          </w:p>
        </w:tc>
        <w:tc>
          <w:tcPr>
            <w:tcW w:type="dxa" w:w="1760"/>
            <w:tcMar>
              <w:top w:type="dxa" w:w="80"/>
              <w:left w:type="dxa" w:w="100"/>
              <w:bottom w:type="dxa" w:w="80"/>
              <w:right w:type="dxa" w:w="100"/>
            </w:tcMar>
            <w:vAlign w:val="center"/>
          </w:tcPr>
          <w:p>
            <w:r>
              <w:rPr>
                <w:b w:val="false"/>
                <w:bCs w:val="false"/>
                <w:color w:val="1A1A1A"/>
                <w:sz w:val="18"/>
                <w:szCs w:val="18"/>
              </w:rPr>
              <w:t xml:space="preserve">Botar</w:t>
            </w:r>
          </w:p>
        </w:tc>
        <w:tc>
          <w:tcPr>
            <w:tcW w:type="dxa" w:w="5000"/>
            <w:tcMar>
              <w:top w:type="dxa" w:w="80"/>
              <w:left w:type="dxa" w:w="100"/>
              <w:bottom w:type="dxa" w:w="80"/>
              <w:right w:type="dxa" w:w="100"/>
            </w:tcMar>
            <w:vAlign w:val="center"/>
          </w:tcPr>
          <w:p>
            <w:r>
              <w:rPr>
                <w:b w:val="false"/>
                <w:bCs w:val="false"/>
                <w:color w:val="1A1A1A"/>
                <w:sz w:val="18"/>
                <w:szCs w:val="18"/>
              </w:rPr>
              <w:t xml:space="preserve">Funcionalidad duplicada con StaffDashboard.jsx; consolidar en una vista parametrizable.</w:t>
            </w:r>
          </w:p>
        </w:tc>
      </w:tr>
      <w:tr>
        <w:tc>
          <w:tcPr>
            <w:tcW w:type="dxa" w:w="2600"/>
            <w:tcMar>
              <w:top w:type="dxa" w:w="80"/>
              <w:left w:type="dxa" w:w="100"/>
              <w:bottom w:type="dxa" w:w="80"/>
              <w:right w:type="dxa" w:w="100"/>
            </w:tcMar>
            <w:vAlign w:val="center"/>
          </w:tcPr>
          <w:p>
            <w:r>
              <w:rPr>
                <w:b w:val="false"/>
                <w:bCs w:val="false"/>
                <w:color w:val="1A1A1A"/>
                <w:sz w:val="18"/>
                <w:szCs w:val="18"/>
              </w:rPr>
              <w:t xml:space="preserve">src/utils/index.ts</w:t>
            </w:r>
          </w:p>
        </w:tc>
        <w:tc>
          <w:tcPr>
            <w:tcW w:type="dxa" w:w="1760"/>
            <w:tcMar>
              <w:top w:type="dxa" w:w="80"/>
              <w:left w:type="dxa" w:w="100"/>
              <w:bottom w:type="dxa" w:w="80"/>
              <w:right w:type="dxa" w:w="100"/>
            </w:tcMar>
            <w:vAlign w:val="center"/>
          </w:tcPr>
          <w:p>
            <w:r>
              <w:rPr>
                <w:b w:val="false"/>
                <w:bCs w:val="false"/>
                <w:color w:val="1A1A1A"/>
                <w:sz w:val="18"/>
                <w:szCs w:val="18"/>
              </w:rPr>
              <w:t xml:space="preserve">Botar / convertir</w:t>
            </w:r>
          </w:p>
        </w:tc>
        <w:tc>
          <w:tcPr>
            <w:tcW w:type="dxa" w:w="5000"/>
            <w:tcMar>
              <w:top w:type="dxa" w:w="80"/>
              <w:left w:type="dxa" w:w="100"/>
              <w:bottom w:type="dxa" w:w="80"/>
              <w:right w:type="dxa" w:w="100"/>
            </w:tcMar>
            <w:vAlign w:val="center"/>
          </w:tcPr>
          <w:p>
            <w:r>
              <w:rPr>
                <w:b w:val="false"/>
                <w:bCs w:val="false"/>
                <w:color w:val="1A1A1A"/>
                <w:sz w:val="18"/>
                <w:szCs w:val="18"/>
              </w:rPr>
              <w:t xml:space="preserve">Único archivo TypeScript en un proyecto JS puro sin tsconfig.json.</w:t>
            </w:r>
          </w:p>
        </w:tc>
      </w:tr>
      <w:tr>
        <w:tc>
          <w:tcPr>
            <w:tcW w:type="dxa" w:w="2600"/>
          </w:tcPr>
          <w:p>
            <w:r>
              <w:t>src/services/calculations.js (nuevo)</w:t>
            </w:r>
          </w:p>
        </w:tc>
        <w:tc>
          <w:tcPr>
            <w:tcW w:type="dxa" w:w="1760"/>
          </w:tcPr>
          <w:p>
            <w:r>
              <w:t>Nuevo (Backend Java)</w:t>
            </w:r>
          </w:p>
        </w:tc>
        <w:tc>
          <w:tcPr>
            <w:tcW w:type="dxa" w:w="5000"/>
          </w:tcPr>
          <w:p>
            <w:r>
              <w:t>Motor centralizado propinas/totales/splits en Java con JUnit 5 100% cobertura</w:t>
            </w:r>
          </w:p>
        </w:tc>
      </w:tr>
      <w:tr>
        <w:tc>
          <w:tcPr>
            <w:tcW w:type="dxa" w:w="2600"/>
          </w:tcPr>
          <w:p>
            <w:r>
              <w:t>Spring Security JWT + BranchId Filter (nuevo)</w:t>
            </w:r>
          </w:p>
        </w:tc>
        <w:tc>
          <w:tcPr>
            <w:tcW w:type="dxa" w:w="1760"/>
          </w:tcPr>
          <w:p>
            <w:r>
              <w:t>Nuevo (Backend Java)</w:t>
            </w:r>
          </w:p>
        </w:tc>
        <w:tc>
          <w:tcPr>
            <w:tcW w:type="dxa" w:w="5000"/>
          </w:tcPr>
          <w:p>
            <w:r>
              <w:t>Aislamiento multi-tenant real, claims JWT RS256, revocación, rotación claves</w:t>
            </w:r>
          </w:p>
        </w:tc>
      </w:tr>
      <w:tr>
        <w:tc>
          <w:tcPr>
            <w:tcW w:type="dxa" w:w="2600"/>
          </w:tcPr>
          <w:p>
            <w:r>
              <w:t>Spring WebSockets STOMP (nuevo)</w:t>
            </w:r>
          </w:p>
        </w:tc>
        <w:tc>
          <w:tcPr>
            <w:tcW w:type="dxa" w:w="1760"/>
          </w:tcPr>
          <w:p>
            <w:r>
              <w:t>Nuevo (Backend Java)</w:t>
            </w:r>
          </w:p>
        </w:tc>
        <w:tc>
          <w:tcPr>
            <w:tcW w:type="dxa" w:w="5000"/>
          </w:tcPr>
          <w:p>
            <w:r>
              <w:t>Reemplaza Supabase Realtime, filtro location_id en servidor, reconexión nativa</w:t>
            </w:r>
          </w:p>
        </w:tc>
      </w:tr>
      <w:tr>
        <w:tc>
          <w:tcPr>
            <w:tcW w:type="dxa" w:w="2600"/>
          </w:tcPr>
          <w:p>
            <w:r>
              <w:t>PaymentAdapter Transbank / Mercado Pago (nuevo)</w:t>
            </w:r>
          </w:p>
        </w:tc>
        <w:tc>
          <w:tcPr>
            <w:tcW w:type="dxa" w:w="1760"/>
          </w:tcPr>
          <w:p>
            <w:r>
              <w:t>Nuevo (Backend Java)</w:t>
            </w:r>
          </w:p>
        </w:tc>
        <w:tc>
          <w:tcPr>
            <w:tcW w:type="dxa" w:w="5000"/>
          </w:tcPr>
          <w:p>
            <w:r>
              <w:t>Patrón Adapter, webhooks firmados, idempotencia, sandbox certificación</w:t>
            </w:r>
          </w:p>
        </w:tc>
      </w:tr>
      <w:tr>
        <w:tc>
          <w:tcPr>
            <w:tcW w:type="dxa" w:w="2600"/>
          </w:tcPr>
          <w:p>
            <w:r>
              <w:t>Módulo Facturación SII DTE (nuevo)</w:t>
            </w:r>
          </w:p>
        </w:tc>
        <w:tc>
          <w:tcPr>
            <w:tcW w:type="dxa" w:w="1760"/>
          </w:tcPr>
          <w:p>
            <w:r>
              <w:t>Nuevo (Backend Java)</w:t>
            </w:r>
          </w:p>
        </w:tc>
        <w:tc>
          <w:tcPr>
            <w:tcW w:type="dxa" w:w="5000"/>
          </w:tcPr>
          <w:p>
            <w:r>
              <w:t>Arquitectura DTE XML, timbre, certificación — valor agregado fin de año</w:t>
            </w:r>
          </w:p>
        </w:tc>
      </w:tr>
    </w:tbl>
    <w:p>
      <w:r>
        <w:br w:type="page"/>
      </w:r>
    </w:p>
    <w:p>
      <w:pPr>
        <w:pStyle w:val="Heading1"/>
        <w:spacing w:after="200" w:before="400"/>
      </w:pPr>
      <w:r>
        <w:t xml:space="preserve">Anexo A — Evidencia de Despliegue (Capturas de Pantalla)</w:t>
      </w:r>
    </w:p>
    <w:p>
      <w:pPr>
        <w:spacing w:after="160"/>
      </w:pPr>
      <w:r>
        <w:t xml:space="preserve">Las siguientes capturas corresponden al build desplegado y evidencian que cada una de las 6 vistas del ecosistema está funcionando en el entorno indicado. Completar el recuadro con la imagen y los datos de captura antes de enviar el informe final.</w:t>
      </w:r>
    </w:p>
    <w:p>
      <w:pPr>
        <w:spacing w:after="80" w:before="200"/>
      </w:pPr>
      <w:r>
        <w:rPr>
          <w:b/>
          <w:bCs/>
          <w:color w:val="012032"/>
          <w:sz w:val="24"/>
          <w:szCs w:val="24"/>
        </w:rPr>
        <w:t xml:space="preserve">Vista: Cliente (Mesa Virtual / PWA)</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catálogo, carrito compartido o checkout en vivo</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p>
      <w:pPr>
        <w:spacing w:after="80" w:before="200"/>
      </w:pPr>
      <w:r>
        <w:rPr>
          <w:b/>
          <w:bCs/>
          <w:color w:val="012032"/>
          <w:sz w:val="24"/>
          <w:szCs w:val="24"/>
        </w:rPr>
        <w:t xml:space="preserve">Vista: Mozo (Terminal PWA)</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Mis Mesas, toma de pedido o cobro</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p>
      <w:pPr>
        <w:spacing w:after="80" w:before="200"/>
      </w:pPr>
      <w:r>
        <w:rPr>
          <w:b/>
          <w:bCs/>
          <w:color w:val="012032"/>
          <w:sz w:val="24"/>
          <w:szCs w:val="24"/>
        </w:rPr>
        <w:t xml:space="preserve">Vista: Cocina (KDS)</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tablero de tickets en tiempo real</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p>
      <w:pPr>
        <w:spacing w:after="80" w:before="200"/>
      </w:pPr>
      <w:r>
        <w:rPr>
          <w:b/>
          <w:bCs/>
          <w:color w:val="012032"/>
          <w:sz w:val="24"/>
          <w:szCs w:val="24"/>
        </w:rPr>
        <w:t xml:space="preserve">Vista: Caja (POS / StaffCuentas)</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pantalla de cobro o arqueo</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p>
      <w:pPr>
        <w:spacing w:after="80" w:before="200"/>
      </w:pPr>
      <w:r>
        <w:rPr>
          <w:b/>
          <w:bCs/>
          <w:color w:val="012032"/>
          <w:sz w:val="24"/>
          <w:szCs w:val="24"/>
        </w:rPr>
        <w:t xml:space="preserve">Vista: Local Admin</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StaffDashboard o StaffMesas</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p>
      <w:pPr>
        <w:spacing w:after="80" w:before="200"/>
      </w:pPr>
      <w:r>
        <w:rPr>
          <w:b/>
          <w:bCs/>
          <w:color w:val="012032"/>
          <w:sz w:val="24"/>
          <w:szCs w:val="24"/>
        </w:rPr>
        <w:t xml:space="preserve">Vista: Super Admin</w:t>
      </w:r>
    </w:p>
    <w:tbl>
      <w:tblPr>
        <w:tblW w:type="dxa" w:w="9360"/>
        <w:tblBorders>
          <w:top w:val="dashed" w:color="9AA5AD" w:sz="6"/>
          <w:left w:val="dashed" w:color="9AA5AD" w:sz="6"/>
          <w:bottom w:val="dashed" w:color="9AA5AD" w:sz="6"/>
          <w:right w:val="dashed" w:color="9AA5AD" w:sz="6"/>
          <w:insideH w:val="none" w:color="FFFFFF" w:sz="0"/>
          <w:insideV w:val="none" w:color="FFFFFF" w:sz="0"/>
        </w:tblBorders>
      </w:tblPr>
      <w:tblGrid>
        <w:gridCol w:w="9360"/>
      </w:tblGrid>
      <w:tr>
        <w:trPr>
          <w:trHeight w:val="3400" w:hRule="atLeast"/>
        </w:trPr>
        <w:tc>
          <w:tcPr>
            <w:tcW w:type="dxa" w:w="9360"/>
            <w:shd w:fill="FAFBFC" w:color="auto" w:val="clear"/>
            <w:tcMar>
              <w:top w:type="dxa" w:w="200"/>
              <w:left w:type="dxa" w:w="200"/>
              <w:bottom w:type="dxa" w:w="200"/>
              <w:right w:type="dxa" w:w="200"/>
            </w:tcMar>
            <w:vAlign w:val="center"/>
          </w:tcPr>
          <w:p>
            <w:pPr>
              <w:spacing w:after="60"/>
              <w:jc w:val="center"/>
            </w:pPr>
            <w:r>
              <w:rPr>
                <w:b/>
                <w:bCs/>
                <w:color w:val="8A94A0"/>
                <w:sz w:val="22"/>
                <w:szCs w:val="22"/>
              </w:rPr>
              <w:t xml:space="preserve">🖼  ESPACIO PARA CAPTURA DE PANTALLA</w:t>
            </w:r>
          </w:p>
          <w:p>
            <w:pPr>
              <w:jc w:val="center"/>
            </w:pPr>
            <w:r>
              <w:rPr>
                <w:i/>
                <w:iCs/>
                <w:color w:val="8A94A0"/>
                <w:sz w:val="20"/>
                <w:szCs w:val="20"/>
              </w:rPr>
              <w:t xml:space="preserve">Ej.: LabtabAdmin o LabtabInsights</w:t>
            </w:r>
          </w:p>
        </w:tc>
      </w:tr>
    </w:tbl>
    <w:p>
      <w:pPr>
        <w:spacing w:after="300" w:before="100"/>
      </w:pPr>
      <w:r>
        <w:rPr>
          <w:b/>
          <w:bCs/>
          <w:sz w:val="20"/>
          <w:szCs w:val="20"/>
        </w:rPr>
        <w:t xml:space="preserve">URL / entorno: </w:t>
      </w:r>
      <w:r>
        <w:rPr>
          <w:sz w:val="20"/>
          <w:szCs w:val="20"/>
        </w:rPr>
        <w:t xml:space="preserve">_______________________________________________</w:t>
      </w:r>
      <w:r>
        <w:rPr>
          <w:b/>
          <w:bCs/>
          <w:sz w:val="20"/>
          <w:szCs w:val="20"/>
        </w:rPr>
        <w:t xml:space="preserve">     Fecha captura: </w:t>
      </w:r>
      <w:r>
        <w:rPr>
          <w:sz w:val="20"/>
          <w:szCs w:val="20"/>
        </w:rPr>
        <w:t xml:space="preserve">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A94A0"/>
        <w:sz w:val="16"/>
        <w:szCs w:val="16"/>
      </w:rPr>
      <w:t xml:space="preserve">Labtab — Auditoría Técnica</w:t>
    </w:r>
    <w:r>
      <w:rPr>
        <w:color w:val="8A94A0"/>
        <w:sz w:val="16"/>
        <w:szCs w:val="16"/>
      </w:rPr>
      <w:t xml:space="preserve">	Confidencial — NDA 14/08/2026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4A0FB" w:sz="6" w:space="4"/>
      </w:pBdr>
      <w:spacing w:after="200" w:before="400"/>
      <w:outlineLvl w:val="0"/>
    </w:pPr>
    <w:rPr>
      <w:rFonts w:ascii="Calibri" w:cs="Calibri" w:eastAsia="Calibri" w:hAnsi="Calibri"/>
      <w:b/>
      <w:bCs/>
      <w:color w:val="012032"/>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04A0F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2026-08-20T05:50:21.903Z</dcterms:created>
  <dcterms:modified xsi:type="dcterms:W3CDTF">2026-08-20T05:50:21.903Z</dcterms:modified>
</cp:coreProperties>
</file>

<file path=docProps/custom.xml><?xml version="1.0" encoding="utf-8"?>
<Properties xmlns="http://schemas.openxmlformats.org/officeDocument/2006/custom-properties" xmlns:vt="http://schemas.openxmlformats.org/officeDocument/2006/docPropsVTypes"/>
</file>