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Calibri" w:cs="Calibri" w:eastAsia="Calibri" w:hAnsi="Calibri"/>
          <w:b/>
          <w:bCs/>
          <w:color w:val="6B7280"/>
          <w:spacing w:val="40"/>
          <w:sz w:val="30"/>
          <w:szCs w:val="30"/>
        </w:rPr>
        <w:t xml:space="preserve">LABTAB</w:t>
      </w:r>
    </w:p>
    <w:p>
      <w:pPr>
        <w:spacing w:after="60"/>
        <w:jc w:val="center"/>
      </w:pPr>
      <w:r>
        <w:rPr>
          <w:rFonts w:ascii="Calibri" w:cs="Calibri" w:eastAsia="Calibri" w:hAnsi="Calibri"/>
          <w:b/>
          <w:bCs/>
          <w:color w:val="1F2937"/>
          <w:sz w:val="60"/>
          <w:szCs w:val="60"/>
        </w:rPr>
        <w:t xml:space="preserve">Auditoría Técnica</w:t>
      </w:r>
    </w:p>
    <w:p>
      <w:pPr>
        <w:spacing w:after="500"/>
        <w:jc w:val="center"/>
      </w:pPr>
      <w:r>
        <w:rPr>
          <w:rFonts w:ascii="Calibri" w:cs="Calibri" w:eastAsia="Calibri" w:hAnsi="Calibri"/>
          <w:i/>
          <w:iCs/>
          <w:color w:val="6B7280"/>
          <w:sz w:val="26"/>
          <w:szCs w:val="26"/>
        </w:rPr>
        <w:t xml:space="preserve">Informe de evaluación de código, seguridad y arquitectura</w:t>
      </w:r>
    </w:p>
    <w:p>
      <w:pPr>
        <w:spacing w:after="60"/>
        <w:jc w:val="center"/>
      </w:pPr>
      <w:r>
        <w:rPr>
          <w:rFonts w:ascii="Calibri" w:cs="Calibri" w:eastAsia="Calibri" w:hAnsi="Calibri"/>
          <w:color w:val="1F2937"/>
          <w:sz w:val="22"/>
          <w:szCs w:val="22"/>
        </w:rPr>
        <w:t xml:space="preserve">Preparado para Matías Sarralde y Tomás Sarralde</w:t>
      </w:r>
    </w:p>
    <w:p>
      <w:pPr>
        <w:spacing w:after="60"/>
        <w:jc w:val="center"/>
      </w:pPr>
      <w:r>
        <w:rPr>
          <w:rFonts w:ascii="Calibri" w:cs="Calibri" w:eastAsia="Calibri" w:hAnsi="Calibri"/>
          <w:color w:val="1F2937"/>
          <w:sz w:val="22"/>
          <w:szCs w:val="22"/>
        </w:rPr>
        <w:t xml:space="preserve">Preparado por Iván Castillo</w:t>
      </w:r>
    </w:p>
    <w:p>
      <w:pPr>
        <w:spacing w:after="700"/>
        <w:jc w:val="center"/>
      </w:pPr>
      <w:r>
        <w:rPr>
          <w:rFonts w:ascii="Calibri" w:cs="Calibri" w:eastAsia="Calibri" w:hAnsi="Calibri"/>
          <w:color w:val="6B7280"/>
          <w:sz w:val="20"/>
          <w:szCs w:val="20"/>
        </w:rPr>
        <w:t xml:space="preserve">20 de agosto de 2026</w:t>
      </w: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Este documento es confidencial y queda cubierto por el NDA firmado el 14 de agosto de 2026. Contiene hallazgos de seguridad sin remediar: no debe compartirse fuera del círculo del proyecto hasta que las vulnerabilidades críticas descritas en la Sección 3 estén cerradas.</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Cómo leer este documento</w:t>
      </w:r>
    </w:p>
    <w:p>
      <w:pPr>
        <w:spacing w:after="160" w:line="288"/>
        <w:jc w:val="left"/>
      </w:pPr>
      <w:r>
        <w:rPr>
          <w:rFonts w:ascii="Calibri" w:cs="Calibri" w:eastAsia="Calibri" w:hAnsi="Calibri"/>
          <w:i w:val="false"/>
          <w:iCs w:val="false"/>
          <w:color w:val="1F2937"/>
          <w:sz w:val="21"/>
          <w:szCs w:val="21"/>
        </w:rPr>
        <w:t xml:space="preserve">Este informe está escrito para que lo puedan leer tanto Matías y Tomás como cualquier desarrollador que se sume más adelante. Cada sección técnica va acompañada de un recuadro de "¿Por qué importa?" que explica, en lenguaje llano, qué consecuencia práctica tiene el hallazgo — no solo qué está mal, sino qué pasaría si no se corrige y por qué se prioriza como se prioriza.</w:t>
      </w:r>
    </w:p>
    <w:p>
      <w:pPr>
        <w:spacing w:after="160" w:line="288"/>
        <w:jc w:val="left"/>
      </w:pPr>
      <w:r>
        <w:rPr>
          <w:rFonts w:ascii="Calibri" w:cs="Calibri" w:eastAsia="Calibri" w:hAnsi="Calibri"/>
          <w:i w:val="false"/>
          <w:iCs w:val="false"/>
          <w:color w:val="1F2937"/>
          <w:sz w:val="21"/>
          <w:szCs w:val="21"/>
        </w:rPr>
        <w:t xml:space="preserve">El tono que vas a encontrar es directo pero no acusatorio. El código que se audita fue construido, en su mayoría, con asistencia de IA y sin un desarrollador senior revisando cada decisión — eso no es un juicio, es simplemente el punto de partida real del proyecto, y es exactamente el tipo de situación para la que se pide esta auditoría. El objetivo de este documento no es medir culpas, sino dejar una fotografía honesta del estado actual para poder planificar sobre datos reales y no sobre supuestos.</w:t>
      </w:r>
    </w:p>
    <w:p>
      <w:pPr>
        <w:spacing w:after="160" w:line="288"/>
        <w:jc w:val="left"/>
      </w:pPr>
      <w:r>
        <w:rPr>
          <w:rFonts w:ascii="Calibri" w:cs="Calibri" w:eastAsia="Calibri" w:hAnsi="Calibri"/>
          <w:i w:val="false"/>
          <w:iCs w:val="false"/>
          <w:color w:val="1F2937"/>
          <w:sz w:val="21"/>
          <w:szCs w:val="21"/>
        </w:rPr>
        <w:t xml:space="preserve">Donde corresponde, se dejaron recuadros con borde punteado marcados como "ESPACIO PARA CAPTURA". La idea es pegar ahí una captura de pantalla de la vista real (funcionando, a medio construir, o rota — lo que corresponda) para que el documento final combine evidencia de código con evidencia visual y sea fácil de recorrer sin tener que levantar el proyecto en local.</w:t>
      </w:r>
    </w:p>
    <w:p>
      <w:pPr>
        <w:spacing w:after="160"/>
      </w:pPr>
    </w:p>
    <w:p>
      <w:pPr>
        <w:pStyle w:val="Heading1"/>
        <w:pBdr>
          <w:bottom w:val="single" w:color="1F2937" w:sz="6" w:space="4"/>
        </w:pBdr>
        <w:spacing w:after="200" w:before="480"/>
      </w:pPr>
      <w:r>
        <w:rPr>
          <w:rFonts w:ascii="Calibri" w:cs="Calibri" w:eastAsia="Calibri" w:hAnsi="Calibri"/>
          <w:b/>
          <w:bCs/>
          <w:color w:val="1F2937"/>
          <w:sz w:val="30"/>
          <w:szCs w:val="30"/>
        </w:rPr>
        <w:t xml:space="preserve">0 · Metadatos de la Auditoría</w:t>
      </w:r>
    </w:p>
    <w:tbl>
      <w:tblPr>
        <w:tblW w:type="pct" w:w="100%"/>
        <w:tblBorders>
          <w:top w:val="single" w:color="D9DCE1" w:sz="2"/>
          <w:left w:val="single" w:color="D9DCE1" w:sz="2"/>
          <w:bottom w:val="single" w:color="D9DCE1" w:sz="2"/>
          <w:right w:val="single" w:color="D9DCE1" w:sz="2"/>
          <w:insideH w:val="single" w:color="D9DCE1" w:sz="2"/>
          <w:insideV w:val="single" w:color="D9DCE1" w:sz="2"/>
        </w:tblBorders>
      </w:tblPr>
      <w:tblGrid>
        <w:gridCol w:w="2600"/>
        <w:gridCol w:w="7000"/>
      </w:tblGrid>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Repositorio (Frontend)</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github.com/matisarralde/LabtabFrontend</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Repositorio (Backend)</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github.com/matisarralde/LabtabBackend</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Commit auditado — Frontend</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a8f7e6d · 27 de julio de 2026</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Commit auditado — Backend</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8ff3c49 · 27 de julio de 2026</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Fecha de la auditoría</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20 de agosto de 2026</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Rama auditada</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main (ambos repositorios)</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Herramientas usadas</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npm audit, vite build, madge --circular, eslint, pytest, git log, análisis estático de AST y esquemas SQL/SQLAlchemy</w:t>
            </w:r>
          </w:p>
        </w:tc>
      </w:tr>
      <w:tr>
        <w:tc>
          <w:tcPr>
            <w:tcW w:type="dxa" w:w="2600"/>
            <w:shd w:fill="F4F4F5" w:val="clear"/>
            <w:tcMar>
              <w:top w:type="dxa" w:w="100"/>
              <w:left w:type="dxa" w:w="160"/>
              <w:bottom w:type="dxa" w:w="100"/>
              <w:right w:type="dxa" w:w="120"/>
            </w:tcMar>
          </w:tcPr>
          <w:p>
            <w:r>
              <w:rPr>
                <w:rFonts w:ascii="Calibri" w:cs="Calibri" w:eastAsia="Calibri" w:hAnsi="Calibri"/>
                <w:b/>
                <w:bCs/>
                <w:color w:val="1F2937"/>
                <w:sz w:val="19"/>
                <w:szCs w:val="19"/>
              </w:rPr>
              <w:t xml:space="preserve">Auditor</w:t>
            </w:r>
          </w:p>
        </w:tc>
        <w:tc>
          <w:tcPr>
            <w:tcW w:type="dxa" w:w="7000"/>
            <w:tcMar>
              <w:top w:type="dxa" w:w="100"/>
              <w:left w:type="dxa" w:w="160"/>
              <w:bottom w:type="dxa" w:w="100"/>
              <w:right w:type="dxa" w:w="120"/>
            </w:tcMar>
          </w:tcPr>
          <w:p>
            <w:r>
              <w:rPr>
                <w:rFonts w:ascii="Calibri" w:cs="Calibri" w:eastAsia="Calibri" w:hAnsi="Calibri"/>
                <w:color w:val="1F2937"/>
                <w:sz w:val="19"/>
                <w:szCs w:val="19"/>
              </w:rPr>
              <w:t xml:space="preserve">Iván Castillo</w:t>
            </w:r>
          </w:p>
        </w:tc>
      </w:tr>
    </w:tbl>
    <w:p>
      <w:pPr>
        <w:spacing w:after="200"/>
      </w:pPr>
    </w:p>
    <w:p>
      <w:pPr>
        <w:pStyle w:val="Heading1"/>
        <w:pBdr>
          <w:bottom w:val="single" w:color="1F2937" w:sz="6" w:space="4"/>
        </w:pBdr>
        <w:spacing w:after="200" w:before="480"/>
      </w:pPr>
      <w:r>
        <w:rPr>
          <w:rFonts w:ascii="Calibri" w:cs="Calibri" w:eastAsia="Calibri" w:hAnsi="Calibri"/>
          <w:b/>
          <w:bCs/>
          <w:color w:val="1F2937"/>
          <w:sz w:val="30"/>
          <w:szCs w:val="30"/>
        </w:rPr>
        <w:t xml:space="preserve">Resumen Ejecutivo</w:t>
      </w:r>
    </w:p>
    <w:p>
      <w:pPr>
        <w:spacing w:after="160" w:line="288"/>
        <w:jc w:val="left"/>
      </w:pPr>
      <w:r>
        <w:rPr>
          <w:rFonts w:ascii="Calibri" w:cs="Calibri" w:eastAsia="Calibri" w:hAnsi="Calibri"/>
          <w:i w:val="false"/>
          <w:iCs w:val="false"/>
          <w:color w:val="1F2937"/>
          <w:sz w:val="21"/>
          <w:szCs w:val="21"/>
        </w:rPr>
        <w:t xml:space="preserve">La propuesta de Matías y Tomás fue franca sobre el estado del código, y esta auditoría confirma esa franqueza: hay una base real y aprovechable — el modelo de datos tiene fundamentos correctos, hay pantallas centrales que funcionan de punta a punta, y no hay indicios de mala fe ni de atajos deliberados — pero también hay problemas de seguridad que no son matices, son bloqueantes, y que hoy dejan el sistema abierto a cualquier persona con la URL del sitio, autenticada o no.</w:t>
      </w:r>
    </w:p>
    <w:p>
      <w:pPr>
        <w:spacing w:after="160" w:line="288"/>
        <w:jc w:val="left"/>
      </w:pPr>
      <w:r>
        <w:rPr>
          <w:rFonts w:ascii="Calibri" w:cs="Calibri" w:eastAsia="Calibri" w:hAnsi="Calibri"/>
          <w:i w:val="false"/>
          <w:iCs w:val="false"/>
          <w:color w:val="1F2937"/>
          <w:sz w:val="21"/>
          <w:szCs w:val="21"/>
        </w:rPr>
        <w:t xml:space="preserve">Tres cosas conviene tener claras antes de entrar al detalle:</w:t>
      </w:r>
    </w:p>
    <w:p>
      <w:pPr>
        <w:pStyle w:val="ListParagraph"/>
        <w:numPr>
          <w:ilvl w:val="0"/>
          <w:numId w:val="2"/>
        </w:numPr>
        <w:spacing w:after="100" w:line="276"/>
      </w:pPr>
      <w:r>
        <w:rPr>
          <w:rFonts w:ascii="Calibri" w:cs="Calibri" w:eastAsia="Calibri" w:hAnsi="Calibri"/>
          <w:color w:val="1F2937"/>
          <w:sz w:val="21"/>
          <w:szCs w:val="21"/>
        </w:rPr>
        <w:t xml:space="preserve">El backend nuevo (FastAPI) es, en la práctica, más inseguro que el prototipo original en Supabase: prácticamente ningún endpoint exige autenticación. Esto no estaba cuantificado en la auditoría del 11 de agosto y es el hallazgo más urgente de este informe.</w:t>
      </w:r>
    </w:p>
    <w:p>
      <w:pPr>
        <w:pStyle w:val="ListParagraph"/>
        <w:numPr>
          <w:ilvl w:val="0"/>
          <w:numId w:val="2"/>
        </w:numPr>
        <w:spacing w:after="100" w:line="276"/>
      </w:pPr>
      <w:r>
        <w:rPr>
          <w:rFonts w:ascii="Calibri" w:cs="Calibri" w:eastAsia="Calibri" w:hAnsi="Calibri"/>
          <w:color w:val="1F2937"/>
          <w:sz w:val="21"/>
          <w:szCs w:val="21"/>
        </w:rPr>
        <w:t xml:space="preserve">El número de "26 pantallas" que aparece en la propuesta no coincide con lo que existe hoy en el repositorio: el código fuente tiene 15 archivos de pantalla (14 registradas en el router, una deshabilitada). La diferencia probablemente viene de la especificación de producto (ecosistema-vistas-spec.md) contra la que aún no se ha medido el repo real — es una discrepancia importante de aclarar antes de fijar el criterio de aceptación de Alfa.</w:t>
      </w:r>
    </w:p>
    <w:p>
      <w:pPr>
        <w:pStyle w:val="ListParagraph"/>
        <w:numPr>
          <w:ilvl w:val="0"/>
          <w:numId w:val="2"/>
        </w:numPr>
        <w:spacing w:after="100" w:line="276"/>
      </w:pPr>
      <w:r>
        <w:rPr>
          <w:rFonts w:ascii="Calibri" w:cs="Calibri" w:eastAsia="Calibri" w:hAnsi="Calibri"/>
          <w:color w:val="1F2937"/>
          <w:sz w:val="21"/>
          <w:szCs w:val="21"/>
        </w:rPr>
        <w:t xml:space="preserve">Nada de esto es motivo para botar el proyecto. La recomendación de esta auditoría es "salvar y blindar", no "reescribir desde cero": la estimación de remediación (Sección 11) es de 168 horas, dentro del rango de 180–260 horas que ya manejaban Matías y Tomás.</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Este resumen importa porque la opción societaria descrita en la propuesta depende de una condición objetiva: "ninguna vulnerabilidad crítica abierta al 31 de diciembre". Que este informe deje evidencia trazable (archivo, línea, commit) de cada hallazgo — y no una impresión general de "está inseguro" — es lo que permite que esa condición se pueda verificar más adelante sin ambigüedad, en beneficio de ambas partes.</w:t>
            </w:r>
          </w:p>
        </w:tc>
      </w:tr>
    </w:tbl>
    <w:p>
      <w:pPr>
        <w:spacing w:after="200"/>
      </w:pPr>
    </w:p>
    <w:p>
      <w:pPr>
        <w:pStyle w:val="Heading1"/>
        <w:pBdr>
          <w:bottom w:val="single" w:color="1F2937" w:sz="6" w:space="4"/>
        </w:pBdr>
        <w:spacing w:after="200" w:before="480"/>
      </w:pPr>
      <w:r>
        <w:rPr>
          <w:rFonts w:ascii="Calibri" w:cs="Calibri" w:eastAsia="Calibri" w:hAnsi="Calibri"/>
          <w:b/>
          <w:bCs/>
          <w:color w:val="1F2937"/>
          <w:sz w:val="30"/>
          <w:szCs w:val="30"/>
        </w:rPr>
        <w:t xml:space="preserve">1 · Diagnóstico de Stack y Setup</w:t>
      </w:r>
    </w:p>
    <w:p>
      <w:pPr>
        <w:pStyle w:val="Heading2"/>
        <w:spacing w:after="140" w:before="360"/>
      </w:pPr>
      <w:r>
        <w:rPr>
          <w:rFonts w:ascii="Calibri" w:cs="Calibri" w:eastAsia="Calibri" w:hAnsi="Calibri"/>
          <w:b/>
          <w:bCs/>
          <w:color w:val="1F2937"/>
          <w:sz w:val="25"/>
          <w:szCs w:val="25"/>
        </w:rPr>
        <w:t xml:space="preserve">1.1 Versionado y drift de dependencias</w:t>
      </w:r>
    </w:p>
    <w:p>
      <w:pPr>
        <w:spacing w:after="160" w:line="288"/>
        <w:jc w:val="left"/>
      </w:pPr>
      <w:r>
        <w:rPr>
          <w:rFonts w:ascii="Calibri" w:cs="Calibri" w:eastAsia="Calibri" w:hAnsi="Calibri"/>
          <w:i w:val="false"/>
          <w:iCs w:val="false"/>
          <w:color w:val="1F2937"/>
          <w:sz w:val="21"/>
          <w:szCs w:val="21"/>
        </w:rPr>
        <w:t xml:space="preserve">React, Vite y Supabase-js están declarados con rangos flexibles en package.json, y lo instalado (package-lock.json) se movió dentro de esos rangos:</w:t>
      </w:r>
    </w:p>
    <w:p>
      <w:pPr>
        <w:pStyle w:val="ListParagraph"/>
        <w:numPr>
          <w:ilvl w:val="0"/>
          <w:numId w:val="2"/>
        </w:numPr>
        <w:spacing w:after="100" w:line="276"/>
      </w:pPr>
      <w:r>
        <w:rPr>
          <w:rFonts w:ascii="Calibri" w:cs="Calibri" w:eastAsia="Calibri" w:hAnsi="Calibri"/>
          <w:color w:val="1F2937"/>
          <w:sz w:val="21"/>
          <w:szCs w:val="21"/>
        </w:rPr>
        <w:t xml:space="preserve">React: declarado ^18.2.0 → instalado 18.3.1 (drift menor).</w:t>
      </w:r>
    </w:p>
    <w:p>
      <w:pPr>
        <w:pStyle w:val="ListParagraph"/>
        <w:numPr>
          <w:ilvl w:val="0"/>
          <w:numId w:val="2"/>
        </w:numPr>
        <w:spacing w:after="100" w:line="276"/>
      </w:pPr>
      <w:r>
        <w:rPr>
          <w:rFonts w:ascii="Calibri" w:cs="Calibri" w:eastAsia="Calibri" w:hAnsi="Calibri"/>
          <w:color w:val="1F2937"/>
          <w:sz w:val="21"/>
          <w:szCs w:val="21"/>
        </w:rPr>
        <w:t xml:space="preserve">Vite: declarado ^6.1.0 → instalado 6.4.3 (drift menor).</w:t>
      </w:r>
    </w:p>
    <w:p>
      <w:pPr>
        <w:pStyle w:val="ListParagraph"/>
        <w:numPr>
          <w:ilvl w:val="0"/>
          <w:numId w:val="2"/>
        </w:numPr>
        <w:spacing w:after="100" w:line="276"/>
      </w:pPr>
      <w:r>
        <w:rPr>
          <w:rFonts w:ascii="Calibri" w:cs="Calibri" w:eastAsia="Calibri" w:hAnsi="Calibri"/>
          <w:color w:val="1F2937"/>
          <w:sz w:val="21"/>
          <w:szCs w:val="21"/>
        </w:rPr>
        <w:t xml:space="preserve">Supabase-js: declarado ^2.47.0 → instalado 2.110.7 (drift alto — aunque corresponde a la dependencia legacy que ya está en proceso de reemplazo por el backend FastAPI).</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package.json:62,93,45</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package-lock.json:7761,9389,3048</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Un drift de versión menor no es un problema en sí — pero un drift alto en una librería que además maneja autenticación (Supabase-js) sí conviene fijarlo (pinnearlo) antes de tocarla, porque un upgrade silencioso puede cambiar el comportamiento de sesiones o políticas sin que nadie lo note hasta que falle en producción.</w:t>
            </w:r>
          </w:p>
        </w:tc>
      </w:tr>
    </w:tbl>
    <w:p>
      <w:pPr>
        <w:pStyle w:val="Heading2"/>
        <w:spacing w:after="140" w:before="360"/>
      </w:pPr>
      <w:r>
        <w:rPr>
          <w:rFonts w:ascii="Calibri" w:cs="Calibri" w:eastAsia="Calibri" w:hAnsi="Calibri"/>
          <w:b/>
          <w:bCs/>
          <w:color w:val="1F2937"/>
          <w:sz w:val="25"/>
          <w:szCs w:val="25"/>
        </w:rPr>
        <w:t xml:space="preserve">1.2 TypeScript instalado pero no usado</w:t>
      </w:r>
    </w:p>
    <w:p>
      <w:pPr>
        <w:spacing w:after="160" w:line="288"/>
        <w:jc w:val="left"/>
      </w:pPr>
      <w:r>
        <w:rPr>
          <w:rFonts w:ascii="Calibri" w:cs="Calibri" w:eastAsia="Calibri" w:hAnsi="Calibri"/>
          <w:i w:val="false"/>
          <w:iCs w:val="false"/>
          <w:color w:val="1F2937"/>
          <w:sz w:val="21"/>
          <w:szCs w:val="21"/>
        </w:rPr>
        <w:t xml:space="preserve">El proyecto es 100% JavaScript (.js/.jsx). Las dependencias de TypeScript están en package.json ("typescript": "^5.8.2", @types/react, @types/node), pero no existe tsconfig.json en la raíz y no hay un solo archivo .ts o .tsx en src/.</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package.json:92 — dependencias TS presentes, sin tsconfig.json en el repo</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Esto es una señal típica de generación asistida por IA: se instaló el andamiaje de una decisión ("vamos a usar TypeScript") que nunca se terminó de tomar. No es grave por sí solo, pero si el plan es escalar el equipo, decidir ahora — sí TS o no — evita que a mitad de proyecto se mezclen archivos tipados y sin tipar, que es más caro de ordenar después que de decidir antes.</w:t>
            </w:r>
          </w:p>
        </w:tc>
      </w:tr>
    </w:tbl>
    <w:p>
      <w:pPr>
        <w:pStyle w:val="Heading2"/>
        <w:spacing w:after="140" w:before="360"/>
      </w:pPr>
      <w:r>
        <w:rPr>
          <w:rFonts w:ascii="Calibri" w:cs="Calibri" w:eastAsia="Calibri" w:hAnsi="Calibri"/>
          <w:b/>
          <w:bCs/>
          <w:color w:val="1F2937"/>
          <w:sz w:val="25"/>
          <w:szCs w:val="25"/>
        </w:rPr>
        <w:t xml:space="preserve">1.3 Estado global fragmentado</w:t>
      </w:r>
    </w:p>
    <w:p>
      <w:pPr>
        <w:spacing w:after="160" w:line="288"/>
        <w:jc w:val="left"/>
      </w:pPr>
      <w:r>
        <w:rPr>
          <w:rFonts w:ascii="Calibri" w:cs="Calibri" w:eastAsia="Calibri" w:hAnsi="Calibri"/>
          <w:i w:val="false"/>
          <w:iCs w:val="false"/>
          <w:color w:val="1F2937"/>
          <w:sz w:val="21"/>
          <w:szCs w:val="21"/>
        </w:rPr>
        <w:t xml:space="preserve">Conviven al menos tres estrategias de manejo de estado y datos sin una regla clara de cuándo usar cada una:</w:t>
      </w:r>
    </w:p>
    <w:p>
      <w:pPr>
        <w:pStyle w:val="ListParagraph"/>
        <w:numPr>
          <w:ilvl w:val="0"/>
          <w:numId w:val="2"/>
        </w:numPr>
        <w:spacing w:after="100" w:line="276"/>
      </w:pPr>
      <w:r>
        <w:rPr>
          <w:rFonts w:ascii="Calibri" w:cs="Calibri" w:eastAsia="Calibri" w:hAnsi="Calibri"/>
          <w:color w:val="1F2937"/>
          <w:sz w:val="21"/>
          <w:szCs w:val="21"/>
        </w:rPr>
        <w:t xml:space="preserve">Context API para autenticación (AuthContext.jsx).</w:t>
      </w:r>
    </w:p>
    <w:p>
      <w:pPr>
        <w:pStyle w:val="ListParagraph"/>
        <w:numPr>
          <w:ilvl w:val="0"/>
          <w:numId w:val="2"/>
        </w:numPr>
        <w:spacing w:after="100" w:line="276"/>
      </w:pPr>
      <w:r>
        <w:rPr>
          <w:rFonts w:ascii="Calibri" w:cs="Calibri" w:eastAsia="Calibri" w:hAnsi="Calibri"/>
          <w:color w:val="1F2937"/>
          <w:sz w:val="21"/>
          <w:szCs w:val="21"/>
        </w:rPr>
        <w:t xml:space="preserve">React Query configurado y usado en algunos componentes (TableDetailDrawer.jsx, BillingTab.jsx).</w:t>
      </w:r>
    </w:p>
    <w:p>
      <w:pPr>
        <w:pStyle w:val="ListParagraph"/>
        <w:numPr>
          <w:ilvl w:val="0"/>
          <w:numId w:val="2"/>
        </w:numPr>
        <w:spacing w:after="100" w:line="276"/>
      </w:pPr>
      <w:r>
        <w:rPr>
          <w:rFonts w:ascii="Calibri" w:cs="Calibri" w:eastAsia="Calibri" w:hAnsi="Calibri"/>
          <w:color w:val="1F2937"/>
          <w:sz w:val="21"/>
          <w:szCs w:val="21"/>
        </w:rPr>
        <w:t xml:space="preserve">useState + useEffect manuales en las pantallas principales (Bill.jsx, OrderForm.jsx, TableGrid.jsx) para llamar directo a la capa de API.</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src/lib/AuthContext.jsx</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src/lib/query-client.js</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src/pages/Bill.jsx, OrderForm.jsx, TableGrid.jsx</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No es un error de una sola vez: es un patrón que se repite cada vez que se agrega una pantalla nueva, porque no hay una convención escrita de "así se piden datos en este proyecto". El costo no se ve hoy, se ve en el sprint 3 o 4, cuando cada pantalla nueva hereda una forma distinta de manejar loading, error y caché, y los bugs de sincronización se vuelven difíciles de rastrear.</w:t>
            </w:r>
          </w:p>
        </w:tc>
      </w:tr>
    </w:tbl>
    <w:p>
      <w:pPr>
        <w:pStyle w:val="Heading2"/>
        <w:spacing w:after="140" w:before="360"/>
      </w:pPr>
      <w:r>
        <w:rPr>
          <w:rFonts w:ascii="Calibri" w:cs="Calibri" w:eastAsia="Calibri" w:hAnsi="Calibri"/>
          <w:b/>
          <w:bCs/>
          <w:color w:val="1F2937"/>
          <w:sz w:val="25"/>
          <w:szCs w:val="25"/>
        </w:rPr>
        <w:t xml:space="preserve">1.4 Dos bases de datos distintas conviven en el proyecto — no es una, migrada</w:t>
      </w:r>
    </w:p>
    <w:p>
      <w:pPr>
        <w:spacing w:after="160" w:line="288"/>
        <w:jc w:val="left"/>
      </w:pPr>
      <w:r>
        <w:rPr>
          <w:rFonts w:ascii="Calibri" w:cs="Calibri" w:eastAsia="Calibri" w:hAnsi="Calibri"/>
          <w:i w:val="false"/>
          <w:iCs w:val="false"/>
          <w:color w:val="1F2937"/>
          <w:sz w:val="21"/>
          <w:szCs w:val="21"/>
        </w:rPr>
        <w:t xml:space="preserve">Esto merece precisión porque cambia cómo se lee el resto del informe: Labtab no tiene una sola base de datos que "migró" de Supabase a Postgres. Tiene dos bases de datos activas y distintas, en paralelo:</w:t>
      </w:r>
    </w:p>
    <w:p>
      <w:pPr>
        <w:pStyle w:val="ListParagraph"/>
        <w:numPr>
          <w:ilvl w:val="0"/>
          <w:numId w:val="2"/>
        </w:numPr>
        <w:spacing w:after="100" w:line="276"/>
      </w:pPr>
      <w:r>
        <w:rPr>
          <w:rFonts w:ascii="Calibri" w:cs="Calibri" w:eastAsia="Calibri" w:hAnsi="Calibri"/>
          <w:color w:val="1F2937"/>
          <w:sz w:val="21"/>
          <w:szCs w:val="21"/>
        </w:rPr>
        <w:t xml:space="preserve">La base Supabase original (Postgres gestionado por Supabase, con RLS), a la que el frontend sigue hablando directo a través de src/lib/supabase.js y src/lib/db.js — usando la anon key del navegador, sin pasar por ningún backend propio.</w:t>
      </w:r>
    </w:p>
    <w:p>
      <w:pPr>
        <w:pStyle w:val="ListParagraph"/>
        <w:numPr>
          <w:ilvl w:val="0"/>
          <w:numId w:val="2"/>
        </w:numPr>
        <w:spacing w:after="100" w:line="276"/>
      </w:pPr>
      <w:r>
        <w:rPr>
          <w:rFonts w:ascii="Calibri" w:cs="Calibri" w:eastAsia="Calibri" w:hAnsi="Calibri"/>
          <w:color w:val="1F2937"/>
          <w:sz w:val="21"/>
          <w:szCs w:val="21"/>
        </w:rPr>
        <w:t xml:space="preserve">Una base PostgreSQL nueva y separada (postgresql+asyncpg://…, ver app/config.py del backend), accedida exclusivamente por el backend FastAPI vía SQLAlchemy/Alembic. Esta base no es un proyecto Supabase: no tiene el paquete supabase-py, no tiene RLS configurado, y no depende de Supabase Auth para nada.</w:t>
      </w:r>
    </w:p>
    <w:p>
      <w:pPr>
        <w:spacing w:after="160" w:line="288"/>
        <w:jc w:val="left"/>
      </w:pPr>
      <w:r>
        <w:rPr>
          <w:rFonts w:ascii="Calibri" w:cs="Calibri" w:eastAsia="Calibri" w:hAnsi="Calibri"/>
          <w:i w:val="false"/>
          <w:iCs w:val="false"/>
          <w:color w:val="1F2937"/>
          <w:sz w:val="21"/>
          <w:szCs w:val="21"/>
        </w:rPr>
        <w:t xml:space="preserve">Existe src/lib/api.js como capa de abstracción hacia el backend FastAPI (y por lo tanto hacia la base nueva), pero coexiste con src/lib/db.js y src/lib/supabase.js, que hacen consultas directas (supabase.from(...)) contra la base vieja. Al menos diez componentes siguen llamando a Supabase directo.</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src/lib/supabase.js — createClient(...) contra el proyecto Supabase original</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LabtabBackend/app/config.py — DATABASE_URL: postgresql+asyncpg://labtab:labtab@localhost:5432/labtab (Postgres plano, sin Supabase)</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src/components/shared/useActiveMode.jsx:17</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src/components/shared/useTableSession.jsx:7</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src/components/auth/useUserRole.jsx:3</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src/components/menu/MenuImporter.jsx:1</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Esto conecta directo con la Sección 3, y la vuelve más urgente de lo que parece a primera vista: no es que "el backend nuevo todavía no tiene los mismos controles que Supabase". Son dos sistemas de datos vivos y accesibles al mismo tiempo, cada uno con su propio modelo de seguridad — uno con RLS mal configurado, el otro sin ningún control de acceso a nivel de base de datos. Blindar solo uno de los dos deja el otro exactamente como está hoy: abierto. Cualquier plan de remediación tiene que decidir, explícitamente, si la base Supabase se apaga y se elimina la capa legacy, o si se mantiene viva y también se corrige — pero no puede quedar fuera del alcance por asumir que "ya se migró".</w:t>
            </w:r>
          </w:p>
        </w:tc>
      </w:tr>
    </w:tbl>
    <w:p>
      <w:pPr>
        <w:pStyle w:val="Heading2"/>
        <w:spacing w:after="140" w:before="360"/>
      </w:pPr>
      <w:r>
        <w:rPr>
          <w:rFonts w:ascii="Calibri" w:cs="Calibri" w:eastAsia="Calibri" w:hAnsi="Calibri"/>
          <w:b/>
          <w:bCs/>
          <w:color w:val="1F2937"/>
          <w:sz w:val="25"/>
          <w:szCs w:val="25"/>
        </w:rPr>
        <w:t xml:space="preserve">1.5 Variables de entorno y banderas de seguridad</w:t>
      </w:r>
    </w:p>
    <w:p>
      <w:pPr>
        <w:spacing w:after="160" w:line="288"/>
        <w:jc w:val="left"/>
      </w:pPr>
      <w:r>
        <w:rPr>
          <w:rFonts w:ascii="Calibri" w:cs="Calibri" w:eastAsia="Calibri" w:hAnsi="Calibri"/>
          <w:i w:val="false"/>
          <w:iCs w:val="false"/>
          <w:color w:val="1F2937"/>
          <w:sz w:val="21"/>
          <w:szCs w:val="21"/>
        </w:rPr>
        <w:t xml:space="preserve">El archivo .env.local está correctamente excluido por .gitignore — no se filtró al repositorio remoto. Sin embargo, en el entorno local del backend se encontró lo siguiente, que es más grave que un secreto expuesto porque es una decisión de configuración activa:</w:t>
      </w:r>
    </w:p>
    <w:p>
      <w:pPr>
        <w:pStyle w:val="ListParagraph"/>
        <w:numPr>
          <w:ilvl w:val="0"/>
          <w:numId w:val="2"/>
        </w:numPr>
        <w:spacing w:after="100" w:line="276"/>
      </w:pPr>
      <w:r>
        <w:rPr>
          <w:rFonts w:ascii="Calibri" w:cs="Calibri" w:eastAsia="Calibri" w:hAnsi="Calibri"/>
          <w:color w:val="1F2937"/>
          <w:sz w:val="21"/>
          <w:szCs w:val="21"/>
        </w:rPr>
        <w:t xml:space="preserve">ENABLE_PASSWORD_VALIDATION=False</w:t>
      </w:r>
    </w:p>
    <w:p>
      <w:pPr>
        <w:pStyle w:val="ListParagraph"/>
        <w:numPr>
          <w:ilvl w:val="0"/>
          <w:numId w:val="2"/>
        </w:numPr>
        <w:spacing w:after="100" w:line="276"/>
      </w:pPr>
      <w:r>
        <w:rPr>
          <w:rFonts w:ascii="Calibri" w:cs="Calibri" w:eastAsia="Calibri" w:hAnsi="Calibri"/>
          <w:color w:val="1F2937"/>
          <w:sz w:val="21"/>
          <w:szCs w:val="21"/>
        </w:rPr>
        <w:t xml:space="preserve">ENABLE_EMAIL_VALIDATION=False</w:t>
      </w:r>
    </w:p>
    <w:p>
      <w:pPr>
        <w:pStyle w:val="ListParagraph"/>
        <w:numPr>
          <w:ilvl w:val="0"/>
          <w:numId w:val="2"/>
        </w:numPr>
        <w:spacing w:after="100" w:line="276"/>
      </w:pPr>
      <w:r>
        <w:rPr>
          <w:rFonts w:ascii="Calibri" w:cs="Calibri" w:eastAsia="Calibri" w:hAnsi="Calibri"/>
          <w:color w:val="1F2937"/>
          <w:sz w:val="21"/>
          <w:szCs w:val="21"/>
        </w:rPr>
        <w:t xml:space="preserve">ENABLE_AUTH_RATE_LIMITING=False</w:t>
      </w:r>
    </w:p>
    <w:p>
      <w:pPr>
        <w:pStyle w:val="ListParagraph"/>
        <w:numPr>
          <w:ilvl w:val="0"/>
          <w:numId w:val="2"/>
        </w:numPr>
        <w:spacing w:after="100" w:line="276"/>
      </w:pPr>
      <w:r>
        <w:rPr>
          <w:rFonts w:ascii="Calibri" w:cs="Calibri" w:eastAsia="Calibri" w:hAnsi="Calibri"/>
          <w:color w:val="1F2937"/>
          <w:sz w:val="21"/>
          <w:szCs w:val="21"/>
        </w:rPr>
        <w:t xml:space="preserve">ENABLE_JWT_EXPIRATION=False</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LabtabBackend/.env.local:21-26</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Estas cuatro banderas juntas describen un backend configurado explícitamente para desarrollo sin fricción: contraseñas sin validar, emails sin validar, sin límite de intentos de login y con tokens que no expiran nunca. Cada una es razonable en un ambiente de desarrollo local — el riesgo real es que este archivo se use como plantilla para el ambiente de producción sin que alguien revise cada bandera una por una. Vale la pena tratarlo como checklist explícito de Sprint 1, no dar por sentado que "obviamente en producción se cambia".</w:t>
            </w:r>
          </w:p>
        </w:tc>
      </w:tr>
    </w:tbl>
    <w:p>
      <w:pPr>
        <w:pStyle w:val="Heading2"/>
        <w:spacing w:after="140" w:before="360"/>
      </w:pPr>
      <w:r>
        <w:rPr>
          <w:rFonts w:ascii="Calibri" w:cs="Calibri" w:eastAsia="Calibri" w:hAnsi="Calibri"/>
          <w:b/>
          <w:bCs/>
          <w:color w:val="1F2937"/>
          <w:sz w:val="25"/>
          <w:szCs w:val="25"/>
        </w:rPr>
        <w:t xml:space="preserve">1.6 Build de producción</w:t>
      </w:r>
    </w:p>
    <w:p>
      <w:pPr>
        <w:spacing w:after="160" w:line="288"/>
        <w:jc w:val="left"/>
      </w:pPr>
      <w:r>
        <w:rPr>
          <w:rFonts w:ascii="Calibri" w:cs="Calibri" w:eastAsia="Calibri" w:hAnsi="Calibri"/>
          <w:i w:val="false"/>
          <w:iCs w:val="false"/>
          <w:color w:val="1F2937"/>
          <w:sz w:val="21"/>
          <w:szCs w:val="21"/>
        </w:rPr>
        <w:t xml:space="preserve">npm run build compila en 8.81s pero con dos problemas de fondo, no cosméticos:</w:t>
      </w:r>
    </w:p>
    <w:p>
      <w:pPr>
        <w:pStyle w:val="ListParagraph"/>
        <w:numPr>
          <w:ilvl w:val="0"/>
          <w:numId w:val="2"/>
        </w:numPr>
        <w:spacing w:after="100" w:line="276"/>
      </w:pPr>
      <w:r>
        <w:rPr>
          <w:rFonts w:ascii="Calibri" w:cs="Calibri" w:eastAsia="Calibri" w:hAnsi="Calibri"/>
          <w:color w:val="1F2937"/>
          <w:sz w:val="21"/>
          <w:szCs w:val="21"/>
        </w:rPr>
        <w:t xml:space="preserve">Warning de CSS: @import must precede all other statements (globals.css).</w:t>
      </w:r>
    </w:p>
    <w:p>
      <w:pPr>
        <w:pStyle w:val="ListParagraph"/>
        <w:numPr>
          <w:ilvl w:val="0"/>
          <w:numId w:val="2"/>
        </w:numPr>
        <w:spacing w:after="100" w:line="276"/>
      </w:pPr>
      <w:r>
        <w:rPr>
          <w:rFonts w:ascii="Calibri" w:cs="Calibri" w:eastAsia="Calibri" w:hAnsi="Calibri"/>
          <w:color w:val="1F2937"/>
          <w:sz w:val="21"/>
          <w:szCs w:val="21"/>
        </w:rPr>
        <w:t xml:space="preserve">Cero code-splitting: toda la aplicación empaqueta en un solo chunk de 301.23 kB (92.68 kB gzip). No hay React.lazy ni imports dinámicos.</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src/globals.css:7-9</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dist/assets/index-CxmJtApG.js — 301.23 kB</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Un solo chunk significa que un comensal que escanea el QR para pedir una ensalada descarga, sin necesitarlo, el código completo del panel de Super Admin. Hoy, con pocos usuarios, no se nota. En la campaña Early Bird con 20 locales piloto, en redes con señal mala dentro de un restorán, sí se va a notar — y ese es exactamente el momento en que un comensal frustrado abandona el pedido.</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2 · Detección de "Vibe-Coding"</w:t>
      </w:r>
    </w:p>
    <w:p>
      <w:pPr>
        <w:spacing w:after="160" w:line="288"/>
        <w:jc w:val="left"/>
      </w:pPr>
      <w:r>
        <w:rPr>
          <w:rFonts w:ascii="Calibri" w:cs="Calibri" w:eastAsia="Calibri" w:hAnsi="Calibri"/>
          <w:i w:val="false"/>
          <w:iCs w:val="false"/>
          <w:color w:val="1F2937"/>
          <w:sz w:val="21"/>
          <w:szCs w:val="21"/>
        </w:rPr>
        <w:t xml:space="preserve">Esta sección no busca criticar el uso de IA para programar — es una herramienta legítima y cada vez más estándar. Busca algo más específico: identificar en qué partes del código la IA generó una solución sin que alguien revisara si encajaba con lo que ya existía, porque esas partes son las que conviene reescribir en vez de parchear.</w:t>
      </w:r>
    </w:p>
    <w:p>
      <w:pPr>
        <w:pStyle w:val="Heading2"/>
        <w:spacing w:after="140" w:before="360"/>
      </w:pPr>
      <w:r>
        <w:rPr>
          <w:rFonts w:ascii="Calibri" w:cs="Calibri" w:eastAsia="Calibri" w:hAnsi="Calibri"/>
          <w:b/>
          <w:bCs/>
          <w:color w:val="1F2937"/>
          <w:sz w:val="25"/>
          <w:szCs w:val="25"/>
        </w:rPr>
        <w:t xml:space="preserve">2.1 Historial de commits</w:t>
      </w:r>
    </w:p>
    <w:p>
      <w:pPr>
        <w:spacing w:after="160" w:line="288"/>
        <w:jc w:val="left"/>
      </w:pPr>
      <w:r>
        <w:rPr>
          <w:rFonts w:ascii="Calibri" w:cs="Calibri" w:eastAsia="Calibri" w:hAnsi="Calibri"/>
          <w:i w:val="false"/>
          <w:iCs w:val="false"/>
          <w:color w:val="1F2937"/>
          <w:sz w:val="21"/>
          <w:szCs w:val="21"/>
        </w:rPr>
        <w:t xml:space="preserve">Los commits en ambos repositorios son grandes, de autor único (jrvn98), sin pull requests incrementales ni revisión de pares — por ejemplo, commits como "feat: add per-client guest assignment", "feat: add orgs/locations" o "fix: finish Integer-id migration" concentran cambios amplios en una sola entrega.</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No hay nada malo en programar solo. El problema es que sin PRs incrementales no queda registro de por qué se tomó cada decisión — cuando aparezca un bug raro seis meses después, no habrá manera de rastrear en qué commit y con qué razonamiento se introdujo. Esto se puede corregir hacia adelante sin reescribir nada: basta con adoptar PRs pequeños desde el próximo commit.</w:t>
            </w:r>
          </w:p>
        </w:tc>
      </w:tr>
    </w:tbl>
    <w:p>
      <w:pPr>
        <w:pStyle w:val="Heading2"/>
        <w:spacing w:after="140" w:before="360"/>
      </w:pPr>
      <w:r>
        <w:rPr>
          <w:rFonts w:ascii="Calibri" w:cs="Calibri" w:eastAsia="Calibri" w:hAnsi="Calibri"/>
          <w:b/>
          <w:bCs/>
          <w:color w:val="1F2937"/>
          <w:sz w:val="25"/>
          <w:szCs w:val="25"/>
        </w:rPr>
        <w:t xml:space="preserve">2.2 Componentes casi duplicados</w:t>
      </w:r>
    </w:p>
    <w:p>
      <w:pPr>
        <w:pStyle w:val="ListParagraph"/>
        <w:numPr>
          <w:ilvl w:val="0"/>
          <w:numId w:val="2"/>
        </w:numPr>
        <w:spacing w:after="100" w:line="276"/>
      </w:pPr>
      <w:r>
        <w:rPr>
          <w:rFonts w:ascii="Calibri" w:cs="Calibri" w:eastAsia="Calibri" w:hAnsi="Calibri"/>
          <w:color w:val="1F2937"/>
          <w:sz w:val="21"/>
          <w:szCs w:val="21"/>
        </w:rPr>
        <w:t xml:space="preserve">Gestión de mesas: TableGrid.jsx, AdminMesas.jsx y FloorPlan.jsx (este último, un placeholder vacío) resuelven versiones distintas del mismo problema.</w:t>
      </w:r>
    </w:p>
    <w:p>
      <w:pPr>
        <w:pStyle w:val="ListParagraph"/>
        <w:numPr>
          <w:ilvl w:val="0"/>
          <w:numId w:val="2"/>
        </w:numPr>
        <w:spacing w:after="100" w:line="276"/>
      </w:pPr>
      <w:r>
        <w:rPr>
          <w:rFonts w:ascii="Calibri" w:cs="Calibri" w:eastAsia="Calibri" w:hAnsi="Calibri"/>
          <w:color w:val="1F2937"/>
          <w:sz w:val="21"/>
          <w:szCs w:val="21"/>
        </w:rPr>
        <w:t xml:space="preserve">Catálogo / menú: lógica de despliegue repetida entre Menu.jsx, OrderForm.jsx y Explorar.jsx.</w:t>
      </w:r>
    </w:p>
    <w:p>
      <w:pPr>
        <w:pStyle w:val="ListParagraph"/>
        <w:numPr>
          <w:ilvl w:val="0"/>
          <w:numId w:val="2"/>
        </w:numPr>
        <w:spacing w:after="100" w:line="276"/>
      </w:pPr>
      <w:r>
        <w:rPr>
          <w:rFonts w:ascii="Calibri" w:cs="Calibri" w:eastAsia="Calibri" w:hAnsi="Calibri"/>
          <w:color w:val="1F2937"/>
          <w:sz w:val="21"/>
          <w:szCs w:val="21"/>
        </w:rPr>
        <w:t xml:space="preserve">Carga de menús: AdminDashboard.jsx vs. AdminMenuLoader.jsx.</w:t>
      </w: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Esta es la firma más clara de iteración por IA sin limpieza: en vez de modificar un componente existente, se le pidió a la IA "hazme una vista de mesas" una segunda vez y quedó una versión nueva sin borrar la anterior. El costo no es solo estético — cada vez que alguien corrige un bug en TableGrid.jsx sin saber que AdminMesas.jsx existe, el bug sigue vivo en la otra pantalla. Es exactamente lo que la Sección 13 recomienda botar antes de seguir construyendo encima.</w:t>
            </w:r>
          </w:p>
        </w:tc>
      </w:tr>
    </w:tbl>
    <w:p>
      <w:pPr>
        <w:pStyle w:val="Heading2"/>
        <w:spacing w:after="140" w:before="360"/>
      </w:pPr>
      <w:r>
        <w:rPr>
          <w:rFonts w:ascii="Calibri" w:cs="Calibri" w:eastAsia="Calibri" w:hAnsi="Calibri"/>
          <w:b/>
          <w:bCs/>
          <w:color w:val="1F2937"/>
          <w:sz w:val="25"/>
          <w:szCs w:val="25"/>
        </w:rPr>
        <w:t xml:space="preserve">2.3 Código muerto y botones rotos</w:t>
      </w:r>
    </w:p>
    <w:p>
      <w:pPr>
        <w:pStyle w:val="ListParagraph"/>
        <w:numPr>
          <w:ilvl w:val="0"/>
          <w:numId w:val="2"/>
        </w:numPr>
        <w:spacing w:after="100" w:line="276"/>
      </w:pPr>
      <w:r>
        <w:rPr>
          <w:rFonts w:ascii="Calibri" w:cs="Calibri" w:eastAsia="Calibri" w:hAnsi="Calibri"/>
          <w:color w:val="1F2937"/>
          <w:sz w:val="21"/>
          <w:szCs w:val="21"/>
        </w:rPr>
        <w:t xml:space="preserve">pages.config.js:24,128 — import de la pantalla de QR comentado: "// TODO: Fix qrcode.react import".</w:t>
      </w:r>
    </w:p>
    <w:p>
      <w:pPr>
        <w:pStyle w:val="ListParagraph"/>
        <w:numPr>
          <w:ilvl w:val="0"/>
          <w:numId w:val="2"/>
        </w:numPr>
        <w:spacing w:after="100" w:line="276"/>
      </w:pPr>
      <w:r>
        <w:rPr>
          <w:rFonts w:ascii="Calibri" w:cs="Calibri" w:eastAsia="Calibri" w:hAnsi="Calibri"/>
          <w:color w:val="1F2937"/>
          <w:sz w:val="21"/>
          <w:szCs w:val="21"/>
        </w:rPr>
        <w:t xml:space="preserve">AdminDashboard.jsx:113,117 — estadísticas del panel hardcodeadas en el JSX ("Items en Menú: 20", "Categorías: 4") en vez de venir de la base de datos.</w:t>
      </w:r>
    </w:p>
    <w:p>
      <w:pPr>
        <w:pStyle w:val="ListParagraph"/>
        <w:numPr>
          <w:ilvl w:val="0"/>
          <w:numId w:val="2"/>
        </w:numPr>
        <w:spacing w:after="100" w:line="276"/>
      </w:pPr>
      <w:r>
        <w:rPr>
          <w:rFonts w:ascii="Calibri" w:cs="Calibri" w:eastAsia="Calibri" w:hAnsi="Calibri"/>
          <w:color w:val="1F2937"/>
          <w:sz w:val="21"/>
          <w:szCs w:val="21"/>
        </w:rPr>
        <w:t xml:space="preserve">AdminDashboard.jsx:88 — el botón "Ver QR" navega a una ruta no registrada (error 404 real, reproducible).</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src/pages.config.js:24,128</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src/pages/AdminDashboard.jsx:88,113,117</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Un número hardcodeado en un dashboard es peor que un dashboard vacío, porque el dueño del local va a tomar decisiones creyendo que ve datos reales cuando en realidad ve un valor fijo que alguien escribió una vez para probar la interfaz. Esto es Sprint 2 sin discusión.</w:t>
            </w:r>
          </w:p>
        </w:tc>
      </w:tr>
    </w:tbl>
    <w:p>
      <w:pPr>
        <w:pStyle w:val="Heading2"/>
        <w:spacing w:after="140" w:before="360"/>
      </w:pPr>
      <w:r>
        <w:rPr>
          <w:rFonts w:ascii="Calibri" w:cs="Calibri" w:eastAsia="Calibri" w:hAnsi="Calibri"/>
          <w:b/>
          <w:bCs/>
          <w:color w:val="1F2937"/>
          <w:sz w:val="25"/>
          <w:szCs w:val="25"/>
        </w:rPr>
        <w:t xml:space="preserve">2.4 Console.log en producción y convenciones inconsistentes</w:t>
      </w:r>
    </w:p>
    <w:p>
      <w:pPr>
        <w:spacing w:after="160" w:line="288"/>
        <w:jc w:val="left"/>
      </w:pPr>
      <w:r>
        <w:rPr>
          <w:rFonts w:ascii="Calibri" w:cs="Calibri" w:eastAsia="Calibri" w:hAnsi="Calibri"/>
          <w:i w:val="false"/>
          <w:iCs w:val="false"/>
          <w:color w:val="1F2937"/>
          <w:sz w:val="21"/>
          <w:szCs w:val="21"/>
        </w:rPr>
        <w:t xml:space="preserve">Hay console.error y console.debug en rutas activas de producción (useUserRole.jsx:54, NavigationTracker.jsx:9, OrderForm.jsx:56, Bill.jsx:87). Las convenciones de nombres además mezclan snake_case y camelCase, español e inglés, en la misma capa de datos: table_number, mesa_session_id, created_by_name, guest_count.</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Ninguno de estos dos puntos rompe nada hoy. Importan porque son baratos de arreglar ahora y carísimos de arreglar después — cuanta más gente escriba código sobre estas inconsistencias, más difícil se vuelve unificarlas sin tocar media base de datos.</w:t>
            </w:r>
          </w:p>
        </w:tc>
      </w:tr>
    </w:tbl>
    <w:p>
      <w:pPr>
        <w:pStyle w:val="Heading2"/>
        <w:spacing w:after="140" w:before="360"/>
      </w:pPr>
      <w:r>
        <w:rPr>
          <w:rFonts w:ascii="Calibri" w:cs="Calibri" w:eastAsia="Calibri" w:hAnsi="Calibri"/>
          <w:b/>
          <w:bCs/>
          <w:color w:val="1F2937"/>
          <w:sz w:val="25"/>
          <w:szCs w:val="25"/>
        </w:rPr>
        <w:t xml:space="preserve">2.5 Lógica de negocio duplicada: el cálculo de la cuenta</w:t>
      </w:r>
    </w:p>
    <w:p>
      <w:pPr>
        <w:spacing w:after="160" w:line="288"/>
        <w:jc w:val="left"/>
      </w:pPr>
      <w:r>
        <w:rPr>
          <w:rFonts w:ascii="Calibri" w:cs="Calibri" w:eastAsia="Calibri" w:hAnsi="Calibri"/>
          <w:i w:val="false"/>
          <w:iCs w:val="false"/>
          <w:color w:val="1F2937"/>
          <w:sz w:val="21"/>
          <w:szCs w:val="21"/>
        </w:rPr>
        <w:t xml:space="preserve">El total de la cuenta y la suma de ítems por comensal se calculan de forma independiente en dos lugares: en el frontend (Bill.jsx:120-180, acumulando arreglos localmente) y en el backend (table_sessions.py, al marcar OrderItem.paid).</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src/pages/Bill.jsx:120-180</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LabtabBackend/app/routers/table_sessions.py</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Este es, de todos los hallazgos de esta sección, el que más directamente puede costar plata. Si el cálculo del frontend y el del backend alguna vez divergen — por un redondeo, por un descuento aplicado distinto, por una condición de carrera — la mesa puede cerrar con un monto y el sistema de cocina registrar otro. La recomendación es centralizar esta lógica en un solo lugar (backend) antes de Alfa, no después.</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3 · Seguridad — RLS, Autenticación y la causa raíz</w:t>
      </w:r>
    </w:p>
    <w:p>
      <w:pPr>
        <w:spacing w:after="160" w:line="288"/>
        <w:jc w:val="left"/>
      </w:pPr>
      <w:r>
        <w:rPr>
          <w:rFonts w:ascii="Calibri" w:cs="Calibri" w:eastAsia="Calibri" w:hAnsi="Calibri"/>
          <w:i w:val="false"/>
          <w:iCs w:val="false"/>
          <w:color w:val="1F2937"/>
          <w:sz w:val="21"/>
          <w:szCs w:val="21"/>
        </w:rPr>
        <w:t xml:space="preserve">Esta es la sección más importante del informe y conviene leerla completa, sin saltarse partes. Las tres vulnerabilidades críticas que ya se detectaron el 11 de agosto — escalación a superadmin, lectura de mesas ajenas, marcar como pagada la cuenta de otro local — no son bugs aislados: son el síntoma de un mismo patrón, repetido en dos capas distintas del sistema. Entenderlo así importa porque cambia la solución: no se trata de parchear tres casos puntuales, se trata de corregir el patrón en su origen.</w:t>
      </w:r>
    </w:p>
    <w:p>
      <w:pPr>
        <w:pStyle w:val="Heading2"/>
        <w:spacing w:after="140" w:before="360"/>
      </w:pPr>
      <w:r>
        <w:rPr>
          <w:rFonts w:ascii="Calibri" w:cs="Calibri" w:eastAsia="Calibri" w:hAnsi="Calibri"/>
          <w:b/>
          <w:bCs/>
          <w:color w:val="1F2937"/>
          <w:sz w:val="25"/>
          <w:szCs w:val="25"/>
        </w:rPr>
        <w:t xml:space="preserve">3.0 Dos bases de datos, dos modelos de seguridad distintos</w:t>
      </w:r>
    </w:p>
    <w:p>
      <w:pPr>
        <w:spacing w:after="160" w:line="288"/>
        <w:jc w:val="left"/>
      </w:pPr>
      <w:r>
        <w:rPr>
          <w:rFonts w:ascii="Calibri" w:cs="Calibri" w:eastAsia="Calibri" w:hAnsi="Calibri"/>
          <w:i w:val="false"/>
          <w:iCs w:val="false"/>
          <w:color w:val="1F2937"/>
          <w:sz w:val="21"/>
          <w:szCs w:val="21"/>
        </w:rPr>
        <w:t xml:space="preserve">Como se detalla en la Sección 1.4, Labtab tiene hoy dos bases de datos activas en paralelo, y cada una hay que auditarla con una vara distinta porque no comparten mecanismo de protección:</w:t>
      </w:r>
    </w:p>
    <w:p>
      <w:pPr>
        <w:pStyle w:val="ListParagraph"/>
        <w:numPr>
          <w:ilvl w:val="0"/>
          <w:numId w:val="2"/>
        </w:numPr>
        <w:spacing w:after="100" w:line="276"/>
      </w:pPr>
      <w:r>
        <w:rPr>
          <w:rFonts w:ascii="Calibri" w:cs="Calibri" w:eastAsia="Calibri" w:hAnsi="Calibri"/>
          <w:color w:val="1F2937"/>
          <w:sz w:val="21"/>
          <w:szCs w:val="21"/>
        </w:rPr>
        <w:t xml:space="preserve">Base Supabase (legacy): tiene RLS activado a nivel de motor, pero con políticas mal escritas — está protegida a medias. Sigue siendo alcanzable directo desde el navegador porque el frontend no dejó de hablarle (1.4).</w:t>
      </w:r>
    </w:p>
    <w:p>
      <w:pPr>
        <w:pStyle w:val="ListParagraph"/>
        <w:numPr>
          <w:ilvl w:val="0"/>
          <w:numId w:val="2"/>
        </w:numPr>
        <w:spacing w:after="100" w:line="276"/>
      </w:pPr>
      <w:r>
        <w:rPr>
          <w:rFonts w:ascii="Calibri" w:cs="Calibri" w:eastAsia="Calibri" w:hAnsi="Calibri"/>
          <w:color w:val="1F2937"/>
          <w:sz w:val="21"/>
          <w:szCs w:val="21"/>
        </w:rPr>
        <w:t xml:space="preserve">Base PostgreSQL nueva (backend FastAPI): no tiene RLS. No es que se haya desactivado o mal configurado — nunca se configuró, porque no es un proyecto Supabase, es Postgres puro accedido por SQLAlchemy. Toda su protección depende, en el cien por ciento, de que el código de FastAPI valide identidad y pertenencia antes de tocar un dato. Y como muestra 3.3, hoy prácticamente no lo hace.</w:t>
      </w:r>
    </w:p>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Esto significa que la base de datos que hoy sostiene el producto activo — la que usa el backend nuevo, la que va a recibir el tráfico real de Alfa y MVP — es, en este momento, la menos protegida de las dos. No tiene una "puerta con llave puesta por fuera" como Supabase (3.1); directamente no tiene puerta: cualquier fila de cualquier tabla es alcanzable por cualquier endpoint que no exija autenticación, que es casi todos (3.3). Vale la pena leer 3.1 como el diagnóstico del sistema que se va a apagar, y 3.3 como el diagnóstico del sistema que hay que blindar antes de nada.</w:t>
            </w:r>
          </w:p>
        </w:tc>
      </w:tr>
    </w:tbl>
    <w:p>
      <w:pPr>
        <w:pStyle w:val="Heading2"/>
        <w:spacing w:after="140" w:before="360"/>
      </w:pPr>
      <w:r>
        <w:rPr>
          <w:rFonts w:ascii="Calibri" w:cs="Calibri" w:eastAsia="Calibri" w:hAnsi="Calibri"/>
          <w:b/>
          <w:bCs/>
          <w:color w:val="1F2937"/>
          <w:sz w:val="25"/>
          <w:szCs w:val="25"/>
        </w:rPr>
        <w:t xml:space="preserve">3.1 Row Level Security en el proyecto Supabase (legacy): activado, pero permisivo</w:t>
      </w:r>
    </w:p>
    <w:p>
      <w:pPr>
        <w:spacing w:after="160" w:line="288"/>
        <w:jc w:val="left"/>
      </w:pPr>
      <w:r>
        <w:rPr>
          <w:rFonts w:ascii="Calibri" w:cs="Calibri" w:eastAsia="Calibri" w:hAnsi="Calibri"/>
          <w:i w:val="false"/>
          <w:iCs w:val="false"/>
          <w:color w:val="1F2937"/>
          <w:sz w:val="21"/>
          <w:szCs w:val="21"/>
        </w:rPr>
        <w:t xml:space="preserve">En la base de datos Supabase original (FULL_DATABASE_SETUP.sql) — la que sigue siendo alcanzable directo desde el frontend vía src/lib/supabase.js, no la que usa el backend FastAPI — RLS está activado en el sentido técnico (ENABLE ROW LEVEL SECURITY), pero varias políticas están escritas de forma que en la práctica no restringen nada:</w:t>
      </w:r>
    </w:p>
    <w:p>
      <w:pPr>
        <w:pStyle w:val="ListParagraph"/>
        <w:numPr>
          <w:ilvl w:val="0"/>
          <w:numId w:val="2"/>
        </w:numPr>
        <w:spacing w:after="100" w:line="276"/>
      </w:pPr>
      <w:r>
        <w:rPr>
          <w:rFonts w:ascii="Calibri" w:cs="Calibri" w:eastAsia="Calibri" w:hAnsi="Calibri"/>
          <w:color w:val="1F2937"/>
          <w:sz w:val="21"/>
          <w:szCs w:val="21"/>
        </w:rPr>
        <w:t xml:space="preserve">Tabla tables: "Tables are publicly readable" ... FOR SELECT USING (true) — cualquier usuario público puede consultar las mesas de todos los locales, no solo del suyo.</w:t>
      </w:r>
    </w:p>
    <w:p>
      <w:pPr>
        <w:pStyle w:val="ListParagraph"/>
        <w:numPr>
          <w:ilvl w:val="0"/>
          <w:numId w:val="2"/>
        </w:numPr>
        <w:spacing w:after="100" w:line="276"/>
      </w:pPr>
      <w:r>
        <w:rPr>
          <w:rFonts w:ascii="Calibri" w:cs="Calibri" w:eastAsia="Calibri" w:hAnsi="Calibri"/>
          <w:color w:val="1F2937"/>
          <w:sz w:val="21"/>
          <w:szCs w:val="21"/>
        </w:rPr>
        <w:t xml:space="preserve">Tabla table_sessions: FOR SELECT USING (auth.role() = 'authenticated') — cualquier usuario autenticado, de cualquier local, ve las sesiones activas de mesas ajenas.</w:t>
      </w:r>
    </w:p>
    <w:p>
      <w:pPr>
        <w:pStyle w:val="ListParagraph"/>
        <w:numPr>
          <w:ilvl w:val="0"/>
          <w:numId w:val="2"/>
        </w:numPr>
        <w:spacing w:after="100" w:line="276"/>
      </w:pPr>
      <w:r>
        <w:rPr>
          <w:rFonts w:ascii="Calibri" w:cs="Calibri" w:eastAsia="Calibri" w:hAnsi="Calibri"/>
          <w:color w:val="1F2937"/>
          <w:sz w:val="21"/>
          <w:szCs w:val="21"/>
        </w:rPr>
        <w:t xml:space="preserve">Tabla orders: FOR INSERT WITH CHECK (auth.role() = 'authenticated') — permite crear pedidos en cualquier mesa sin validar a qué local pertenece esa mesa.</w:t>
      </w:r>
    </w:p>
    <w:p>
      <w:pPr>
        <w:pStyle w:val="ListParagraph"/>
        <w:numPr>
          <w:ilvl w:val="0"/>
          <w:numId w:val="2"/>
        </w:numPr>
        <w:spacing w:after="100" w:line="276"/>
      </w:pPr>
      <w:r>
        <w:rPr>
          <w:rFonts w:ascii="Calibri" w:cs="Calibri" w:eastAsia="Calibri" w:hAnsi="Calibri"/>
          <w:color w:val="1F2937"/>
          <w:sz w:val="21"/>
          <w:szCs w:val="21"/>
        </w:rPr>
        <w:t xml:space="preserve">Tablas menu_categories y menu_items: USING (true) para SELECT.</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supabase/migrations/FULL_DATABASE_SETUP.sql:424 (tables)</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supabase/migrations/FULL_DATABASE_SETUP.sql:433 (table_sessions)</w:t>
            </w:r>
          </w:p>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supabase/migrations/FULL_DATABASE_SETUP.sql:482 (orders)</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supabase/migrations/FULL_DATABASE_SETUP.sql:457,465 (menu_categories, menu_items)</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USING (true) significa, literalmente, "permitir a cualquiera, sin condición". Es el equivalente a poner una cerradura en la puerta y dejar la llave puesta por fuera: existe la apariencia de seguridad (RLS está "activado") pero no la protección real. Y auth.role() = 'authenticated' solo verifica que la persona inició sesión — no verifica en qué local trabaja, así que un mozo del local A queda técnicamente habilitado para ver y escribir datos del local B. Esta es la causa raíz de las tres vulnerabilidades críticas de la auditoría del 11 de agosto: ninguna política cruza el auth.uid() del usuario contra el local_id del registro que está pidiendo.</w:t>
            </w:r>
          </w:p>
        </w:tc>
      </w:tr>
    </w:tbl>
    <w:p>
      <w:pPr>
        <w:pStyle w:val="Heading2"/>
        <w:spacing w:after="140" w:before="360"/>
      </w:pPr>
      <w:r>
        <w:rPr>
          <w:rFonts w:ascii="Calibri" w:cs="Calibri" w:eastAsia="Calibri" w:hAnsi="Calibri"/>
          <w:b/>
          <w:bCs/>
          <w:color w:val="1F2937"/>
          <w:sz w:val="25"/>
          <w:szCs w:val="25"/>
        </w:rPr>
        <w:t xml:space="preserve">3.2 Rol de usuario auto-modificable (la ruta de escalación a superadmin)</w:t>
      </w:r>
    </w:p>
    <w:p>
      <w:pPr>
        <w:spacing w:after="160" w:line="288"/>
        <w:jc w:val="left"/>
      </w:pPr>
      <w:r>
        <w:rPr>
          <w:rFonts w:ascii="Calibri" w:cs="Calibri" w:eastAsia="Calibri" w:hAnsi="Calibri"/>
          <w:i w:val="false"/>
          <w:iCs w:val="false"/>
          <w:color w:val="1F2937"/>
          <w:sz w:val="21"/>
          <w:szCs w:val="21"/>
        </w:rPr>
        <w:t xml:space="preserve">En Supabase, la tabla profiles permitía que cada usuario actualizara su propio perfil vía auth.uid() = id — y esa misma política de UPDATE incluía la columna role. En la práctica, esto significa que un usuario autenticado podía cambiar su propio rol a 'admin' o 'superadmin' con una sola llamada a la API, sin pasar por ningún control adicional.</w:t>
      </w:r>
    </w:p>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Esta es, en términos concretos, la vulnerabilidad de escalación a superadmin mencionada en la propuesta. La causa no es un bug de lógica compleja — es que la columna que define privilegios (role) quedó dentro del mismo formulario que el usuario puede editar libremente, en vez de estar protegida detrás de una función con permisos elevados (SECURITY DEFINER) que valide quién puede cambiar el rol de quién. Es una corrección acotada, pero de las que no admiten postergación: mientras esté abierta, cualquier persona con una cuenta cualquiera puede convertirse en superadmin del sistema completo.</w:t>
            </w:r>
          </w:p>
        </w:tc>
      </w:tr>
    </w:tbl>
    <w:p>
      <w:pPr>
        <w:pStyle w:val="Heading2"/>
        <w:spacing w:after="140" w:before="360"/>
      </w:pPr>
      <w:r>
        <w:rPr>
          <w:rFonts w:ascii="Calibri" w:cs="Calibri" w:eastAsia="Calibri" w:hAnsi="Calibri"/>
          <w:b/>
          <w:bCs/>
          <w:color w:val="1F2937"/>
          <w:sz w:val="25"/>
          <w:szCs w:val="25"/>
        </w:rPr>
        <w:t xml:space="preserve">3.3 El hallazgo más grave de esta auditoría: el backend FastAPI (y su base PostgreSQL propia)</w:t>
      </w:r>
    </w:p>
    <w:p>
      <w:pPr>
        <w:spacing w:after="160" w:line="288"/>
        <w:jc w:val="left"/>
      </w:pPr>
      <w:r>
        <w:rPr>
          <w:rFonts w:ascii="Calibri" w:cs="Calibri" w:eastAsia="Calibri" w:hAnsi="Calibri"/>
          <w:i w:val="false"/>
          <w:iCs w:val="false"/>
          <w:color w:val="1F2937"/>
          <w:sz w:val="21"/>
          <w:szCs w:val="21"/>
        </w:rPr>
        <w:t xml:space="preserve">Moverse de Supabase a un backend propio en FastAPI, con su propia base PostgreSQL (ver 3.0 y 1.4), es en general una decisión correcta a largo plazo — da control real sobre la lógica de negocio. Pero hoy, en su estado actual, es más inseguro que el proyecto Supabase que está reemplazando, precisamente porque esta base nueva no tiene RLS ni ningún otro control a nivel de motor de base de datos: toda la protección debía venir del código de FastAPI, y ese código, salvo una excepción, no la implementa.</w:t>
      </w:r>
    </w:p>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Únicamente el endpoint GET /auth/me exige un token de autorización. Ninguno de los endpoints /orders, /kitchen/*, /locations/*, /organizations/* ni /table-sessions/* tiene middleware ni dependencia get_current_user. En términos prácticos: cualquier persona, sin iniciar sesión, con herramientas gratuitas y de un minuto de aprendizaje (Postman, curl, o el propio DevTools del navegador), puede hacer peticiones directas al backend para modificar pedidos, cambiar estados en cocina, crear comensales o marcar ítems como pagados — de cualquier mesa, de cualquier local. No hace falta explotar nada: la puerta está abierta de fábrica.</w:t>
            </w:r>
          </w:p>
        </w:tc>
      </w:tr>
    </w:tbl>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LabtabBackend/CLAUDE.md:152 — cita textual del propio equipo: "only GET /auth/me actually requires the Authorization header... Role-based access control is a known gap, not yet enforced anywhere in the backend"</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Que este hallazgo esté documentado en el propio CLAUDE.md del repositorio — es decir, que quien construyó el backend ya sabía que faltaba esto — es en realidad una buena noticia dentro de lo grave: no es un descuido oculto, es una tarea pendiente conocida y ya nombrada. Eso la hace más fácil de priorizar y más difícil de discutir: no es una opinión del auditor, es una nota dejada por el propio código.</w:t>
            </w:r>
          </w:p>
        </w:tc>
      </w:tr>
    </w:tbl>
    <w:p>
      <w:pPr>
        <w:pStyle w:val="Heading2"/>
        <w:spacing w:after="140" w:before="360"/>
      </w:pPr>
      <w:r>
        <w:rPr>
          <w:rFonts w:ascii="Calibri" w:cs="Calibri" w:eastAsia="Calibri" w:hAnsi="Calibri"/>
          <w:b/>
          <w:bCs/>
          <w:color w:val="1F2937"/>
          <w:sz w:val="25"/>
          <w:szCs w:val="25"/>
        </w:rPr>
        <w:t xml:space="preserve">3.4 Exposición de claves</w:t>
      </w:r>
    </w:p>
    <w:p>
      <w:pPr>
        <w:spacing w:after="160" w:line="288"/>
        <w:jc w:val="left"/>
      </w:pPr>
      <w:r>
        <w:rPr>
          <w:rFonts w:ascii="Calibri" w:cs="Calibri" w:eastAsia="Calibri" w:hAnsi="Calibri"/>
          <w:i w:val="false"/>
          <w:iCs w:val="false"/>
          <w:color w:val="1F2937"/>
          <w:sz w:val="21"/>
          <w:szCs w:val="21"/>
        </w:rPr>
        <w:t xml:space="preserve">No se encontró la service_role key de Supabase comprometida en el frontend — el proyecto usa correctamente VITE_SUPABASE_ANON_KEY (src/lib/supabase.js:4). Este es un punto a favor real. Tampoco se encontró el DATABASE_URL de PostgreSQL expuesto públicamente. Sin embargo, dado lo descrito en 3.1 y 3.3, el efecto práctico es parecido en ambas bases: con políticas RLS permisivas en Supabase y sin autenticación en FastAPI, tanto la anon key como las peticiones directas al backend ya otorgan, hoy, un acceso equivalente a acceso irrestricto — por rutas distintas, al mismo resultado.</w:t>
      </w:r>
    </w:p>
    <w:p>
      <w:pPr>
        <w:pStyle w:val="Heading2"/>
        <w:spacing w:after="140" w:before="360"/>
      </w:pPr>
      <w:r>
        <w:rPr>
          <w:rFonts w:ascii="Calibri" w:cs="Calibri" w:eastAsia="Calibri" w:hAnsi="Calibri"/>
          <w:b/>
          <w:bCs/>
          <w:color w:val="1F2937"/>
          <w:sz w:val="25"/>
          <w:szCs w:val="25"/>
        </w:rPr>
        <w:t xml:space="preserve">3.5 Síntesis de la causa raíz</w:t>
      </w:r>
    </w:p>
    <w:p>
      <w:pPr>
        <w:spacing w:after="160" w:line="288"/>
        <w:jc w:val="left"/>
      </w:pPr>
      <w:r>
        <w:rPr>
          <w:rFonts w:ascii="Calibri" w:cs="Calibri" w:eastAsia="Calibri" w:hAnsi="Calibri"/>
          <w:i w:val="false"/>
          <w:iCs w:val="false"/>
          <w:color w:val="1F2937"/>
          <w:sz w:val="21"/>
          <w:szCs w:val="21"/>
        </w:rPr>
        <w:t xml:space="preserve">Los puntos anteriores comparten un mismo patrón de fondo, aunque se manifiesten en dos sistemas separados, y nombrarlo explícitamente ayuda a que la corrección no se quede en "parchar los casos conocidos":</w:t>
      </w:r>
    </w:p>
    <w:p>
      <w:pPr>
        <w:pStyle w:val="ListParagraph"/>
        <w:numPr>
          <w:ilvl w:val="0"/>
          <w:numId w:val="2"/>
        </w:numPr>
        <w:spacing w:after="100" w:line="276"/>
      </w:pPr>
      <w:r>
        <w:rPr>
          <w:rFonts w:ascii="Calibri" w:cs="Calibri" w:eastAsia="Calibri" w:hAnsi="Calibri"/>
          <w:color w:val="1F2937"/>
          <w:sz w:val="21"/>
          <w:szCs w:val="21"/>
        </w:rPr>
        <w:t xml:space="preserve">En ningún punto del sistema — ni en las políticas RLS de la base Supabase legacy, ni en los endpoints de FastAPI que hablan con la base PostgreSQL nueva — se valida de forma consistente "¿a qué local pertenece este usuario, y coincide con el local del dato que está pidiendo o modificando?".</w:t>
      </w:r>
    </w:p>
    <w:p>
      <w:pPr>
        <w:pStyle w:val="ListParagraph"/>
        <w:numPr>
          <w:ilvl w:val="0"/>
          <w:numId w:val="2"/>
        </w:numPr>
        <w:spacing w:after="100" w:line="276"/>
      </w:pPr>
      <w:r>
        <w:rPr>
          <w:rFonts w:ascii="Calibri" w:cs="Calibri" w:eastAsia="Calibri" w:hAnsi="Calibri"/>
          <w:color w:val="1F2937"/>
          <w:sz w:val="21"/>
          <w:szCs w:val="21"/>
        </w:rPr>
        <w:t xml:space="preserve">La verificación de identidad (¿estás logeado?) existe a medias en un sistema y casi no existe en el otro; la verificación de pertenencia (¿es tuyo este dato?) prácticamente no existe en ninguna capa, de ninguna de las dos bases.</w:t>
      </w:r>
    </w:p>
    <w:p>
      <w:pPr>
        <w:pStyle w:val="ListParagraph"/>
        <w:numPr>
          <w:ilvl w:val="0"/>
          <w:numId w:val="2"/>
        </w:numPr>
        <w:spacing w:after="100" w:line="276"/>
      </w:pPr>
      <w:r>
        <w:rPr>
          <w:rFonts w:ascii="Calibri" w:cs="Calibri" w:eastAsia="Calibri" w:hAnsi="Calibri"/>
          <w:color w:val="1F2937"/>
          <w:sz w:val="21"/>
          <w:szCs w:val="21"/>
        </w:rPr>
        <w:t xml:space="preserve">Al ser dos bases de datos distintas, la corrección tiene que ser doble y explícita: decidir el destino de la base Supabase (corregirla o apagarla y migrar lo que falte) y, en paralelo, construir el control de acceso que la base PostgreSQL nueva nunca tuvo porque no es su responsabilidad tenerlo — es responsabilidad del código de FastAPI, y hoy no está.</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Esta síntesis es la que debería quedar como criterio de aceptación de Sprint 1, en vez de una lista de bugs corregidos: "todo endpoint de FastAPI y toda política de la base Supabase (si sigue viva) validan identidad + pertenencia al local antes de leer o escribir". Un criterio así, verificable con pruebas automatizadas contra ambos sistemas, es lo que sostiene con solidez la condición societaria de "cero vulnerabilidades críticas al 31 de diciembre" — porque se puede volver a auditar contra una regla clara, no contra una lista cerrada que un cuarto bug parecido, o una base de datos que nadie recordó revisar, podría dejar afuera.</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4 · Esquema de Datos e Integridad</w:t>
      </w:r>
    </w:p>
    <w:p>
      <w:pPr>
        <w:pStyle w:val="Heading2"/>
        <w:spacing w:after="140" w:before="360"/>
      </w:pPr>
      <w:r>
        <w:rPr>
          <w:rFonts w:ascii="Calibri" w:cs="Calibri" w:eastAsia="Calibri" w:hAnsi="Calibri"/>
          <w:b/>
          <w:bCs/>
          <w:color w:val="1F2937"/>
          <w:sz w:val="25"/>
          <w:szCs w:val="25"/>
        </w:rPr>
        <w:t xml:space="preserve">4.1 Dos esquemas, no una migración a medio camino</w:t>
      </w:r>
    </w:p>
    <w:p>
      <w:pPr>
        <w:spacing w:after="160" w:line="288"/>
        <w:jc w:val="left"/>
      </w:pPr>
      <w:r>
        <w:rPr>
          <w:rFonts w:ascii="Calibri" w:cs="Calibri" w:eastAsia="Calibri" w:hAnsi="Calibri"/>
          <w:i w:val="false"/>
          <w:iCs w:val="false"/>
          <w:color w:val="1F2937"/>
          <w:sz w:val="21"/>
          <w:szCs w:val="21"/>
        </w:rPr>
        <w:t xml:space="preserve">En línea con 1.4 y 3.0: no es una sola base de datos con una migración pendiente, son dos esquemas independientes, cada uno con su propio historial. El esquema Supabase legacy vive en SQL puro (supabase/migrations/); el esquema PostgreSQL nuevo vive en Alembic, dentro del backend FastAPI (LabtabBackend/migrations/), y no desciende del primero — se diseñó de nuevo. En ese rediseño, las llaves primarias se definieron como Integer autoincremental en vez de UUID (commit b3b3ed48), lo que dejó referencias a UUID obsoletas en scripts que sí asumían el esquema viejo, como load_menu.py.</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Esto explica, en parte, por qué la cifra de "6 pantallas rotas" de la propuesta se calculó contra las migraciones y no contra la base real: no es difícil de auditar por descuido, es difícil porque hay dos esquemas legítimamente distintos coexistiendo, y algunas pantallas o scripts todavía asumen el esquema viejo (UUID) mientras el backend activo ya opera con el nuevo (Integer). Antes de seguir reparando pantallas una por una conviene decidir explícitamente qué esquema es la fuente de verdad hacia adelante — casi con certeza, el de PostgreSQL/Alembic, dado que es el que usa el backend activo — y tratar todo lo que aún hable el esquema viejo como deuda a migrar, no como bug a parchar.</w:t>
            </w:r>
          </w:p>
        </w:tc>
      </w:tr>
    </w:tbl>
    <w:p>
      <w:pPr>
        <w:pStyle w:val="Heading2"/>
        <w:spacing w:after="140" w:before="360"/>
      </w:pPr>
      <w:r>
        <w:rPr>
          <w:rFonts w:ascii="Calibri" w:cs="Calibri" w:eastAsia="Calibri" w:hAnsi="Calibri"/>
          <w:b/>
          <w:bCs/>
          <w:color w:val="1F2937"/>
          <w:sz w:val="25"/>
          <w:szCs w:val="25"/>
        </w:rPr>
        <w:t xml:space="preserve">4.2 Integridad relacional</w:t>
      </w:r>
    </w:p>
    <w:p>
      <w:pPr>
        <w:spacing w:after="160" w:line="288"/>
        <w:jc w:val="left"/>
      </w:pPr>
      <w:r>
        <w:rPr>
          <w:rFonts w:ascii="Calibri" w:cs="Calibri" w:eastAsia="Calibri" w:hAnsi="Calibri"/>
          <w:i w:val="false"/>
          <w:iCs w:val="false"/>
          <w:color w:val="1F2937"/>
          <w:sz w:val="21"/>
          <w:szCs w:val="21"/>
        </w:rPr>
        <w:t xml:space="preserve">Los modelos SQLAlchemy del backend sí definen foreign keys explícitas y correctas:</w:t>
      </w:r>
    </w:p>
    <w:p>
      <w:pPr>
        <w:pStyle w:val="ListParagraph"/>
        <w:numPr>
          <w:ilvl w:val="0"/>
          <w:numId w:val="2"/>
        </w:numPr>
        <w:spacing w:after="100" w:line="276"/>
      </w:pPr>
      <w:r>
        <w:rPr>
          <w:rFonts w:ascii="Calibri" w:cs="Calibri" w:eastAsia="Calibri" w:hAnsi="Calibri"/>
          <w:color w:val="1F2937"/>
          <w:sz w:val="21"/>
          <w:szCs w:val="21"/>
        </w:rPr>
        <w:t xml:space="preserve">orders.location_id → locations.id</w:t>
      </w:r>
    </w:p>
    <w:p>
      <w:pPr>
        <w:pStyle w:val="ListParagraph"/>
        <w:numPr>
          <w:ilvl w:val="0"/>
          <w:numId w:val="2"/>
        </w:numPr>
        <w:spacing w:after="100" w:line="276"/>
      </w:pPr>
      <w:r>
        <w:rPr>
          <w:rFonts w:ascii="Calibri" w:cs="Calibri" w:eastAsia="Calibri" w:hAnsi="Calibri"/>
          <w:color w:val="1F2937"/>
          <w:sz w:val="21"/>
          <w:szCs w:val="21"/>
        </w:rPr>
        <w:t xml:space="preserve">orders.mesa_session_id → table_sessions.id</w:t>
      </w:r>
    </w:p>
    <w:p>
      <w:pPr>
        <w:pStyle w:val="ListParagraph"/>
        <w:numPr>
          <w:ilvl w:val="0"/>
          <w:numId w:val="2"/>
        </w:numPr>
        <w:spacing w:after="100" w:line="276"/>
      </w:pPr>
      <w:r>
        <w:rPr>
          <w:rFonts w:ascii="Calibri" w:cs="Calibri" w:eastAsia="Calibri" w:hAnsi="Calibri"/>
          <w:color w:val="1F2937"/>
          <w:sz w:val="21"/>
          <w:szCs w:val="21"/>
        </w:rPr>
        <w:t xml:space="preserve">order_items.order_id → orders.id</w:t>
      </w:r>
    </w:p>
    <w:p>
      <w:pPr>
        <w:pStyle w:val="ListParagraph"/>
        <w:numPr>
          <w:ilvl w:val="0"/>
          <w:numId w:val="2"/>
        </w:numPr>
        <w:spacing w:after="100" w:line="276"/>
      </w:pPr>
      <w:r>
        <w:rPr>
          <w:rFonts w:ascii="Calibri" w:cs="Calibri" w:eastAsia="Calibri" w:hAnsi="Calibri"/>
          <w:color w:val="1F2937"/>
          <w:sz w:val="21"/>
          <w:szCs w:val="21"/>
        </w:rPr>
        <w:t xml:space="preserve">order_items.session_guest_id → session_guests.id</w:t>
      </w:r>
    </w:p>
    <w:tbl>
      <w:tblPr>
        <w:tblW w:type="pct" w:w="100%"/>
        <w:tblBorders>
          <w:top w:val="single" w:color="15803D" w:sz="4"/>
          <w:left w:val="single" w:color="15803D" w:sz="24"/>
          <w:bottom w:val="single" w:color="15803D" w:sz="4"/>
          <w:right w:val="single" w:color="15803D" w:sz="4"/>
          <w:insideH w:val="single" w:color="auto" w:sz="4"/>
          <w:insideV w:val="single" w:color="auto" w:sz="4"/>
        </w:tblBorders>
      </w:tblPr>
      <w:tblGrid>
        <w:gridCol w:w="100"/>
      </w:tblGrid>
      <w:tr>
        <w:tc>
          <w:tcPr>
            <w:shd w:fill="EAF7EE" w:val="clear"/>
            <w:tcMar>
              <w:top w:type="dxa" w:w="140"/>
              <w:left w:type="dxa" w:w="220"/>
              <w:bottom w:type="dxa" w:w="140"/>
              <w:right w:type="dxa" w:w="220"/>
            </w:tcMar>
          </w:tcPr>
          <w:p>
            <w:pPr>
              <w:spacing w:after="60"/>
            </w:pPr>
            <w:r>
              <w:rPr>
                <w:rFonts w:ascii="Calibri" w:cs="Calibri" w:eastAsia="Calibri" w:hAnsi="Calibri"/>
                <w:b/>
                <w:bCs/>
                <w:color w:val="15803D"/>
                <w:sz w:val="20"/>
                <w:szCs w:val="20"/>
              </w:rPr>
              <w:t xml:space="preserve">¿Por qué es una buena noticia?</w:t>
            </w:r>
          </w:p>
          <w:p>
            <w:pPr>
              <w:spacing w:after="0" w:line="276"/>
            </w:pPr>
            <w:r>
              <w:rPr>
                <w:rFonts w:ascii="Calibri" w:cs="Calibri" w:eastAsia="Calibri" w:hAnsi="Calibri"/>
                <w:i/>
                <w:iCs/>
                <w:color w:val="3A3A3A"/>
                <w:sz w:val="20"/>
                <w:szCs w:val="20"/>
              </w:rPr>
              <w:t xml:space="preserve">Este es uno de los puntos más sólidos de todo el proyecto y vale la pena decirlo con esa claridad: el modelo relacional de fondo está bien pensado. El multi-tenancy (una columna location_id en las tablas relevantes) está en el diseño desde el origen, no fue agregado como parche después. Es una base sana sobre la cual sí tiene sentido invertir en blindar seguridad, en vez de reescribir el modelo de datos desde cero.</w:t>
            </w:r>
          </w:p>
        </w:tc>
      </w:tr>
    </w:tbl>
    <w:p>
      <w:pPr>
        <w:pStyle w:val="Heading2"/>
        <w:spacing w:after="140" w:before="360"/>
      </w:pPr>
      <w:r>
        <w:rPr>
          <w:rFonts w:ascii="Calibri" w:cs="Calibri" w:eastAsia="Calibri" w:hAnsi="Calibri"/>
          <w:b/>
          <w:bCs/>
          <w:color w:val="1F2937"/>
          <w:sz w:val="25"/>
          <w:szCs w:val="25"/>
        </w:rPr>
        <w:t xml:space="preserve">4.3 Índices y rendimiento</w:t>
      </w:r>
    </w:p>
    <w:p>
      <w:pPr>
        <w:spacing w:after="160" w:line="288"/>
        <w:jc w:val="left"/>
      </w:pPr>
      <w:r>
        <w:rPr>
          <w:rFonts w:ascii="Calibri" w:cs="Calibri" w:eastAsia="Calibri" w:hAnsi="Calibri"/>
          <w:i w:val="false"/>
          <w:iCs w:val="false"/>
          <w:color w:val="1F2937"/>
          <w:sz w:val="21"/>
          <w:szCs w:val="21"/>
        </w:rPr>
        <w:t xml:space="preserve">No hay índices explícitos (index=True) en las columnas que van a recibir más consultas en tiempo real: status, mesa_session_id, location_id.</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Con pocos datos —dos locales amigos, en Alfa— esto no se va a notar. El riesgo aparece en MVP, con 20 locales piloto y varios turnos simultáneos: sin índices, cada consulta de "dame los pedidos pendientes de este local" revisa la tabla completa (table scan) en vez de ir directo al dato. Es barato de agregar ahora y costoso de diagnosticar más tarde, cuando ya se sienta como "el sistema se pone lento en hora punta" sin que sea obvio por qué.</w:t>
            </w:r>
          </w:p>
        </w:tc>
      </w:tr>
    </w:tbl>
    <w:p>
      <w:pPr>
        <w:pStyle w:val="Heading2"/>
        <w:spacing w:after="140" w:before="360"/>
      </w:pPr>
      <w:r>
        <w:rPr>
          <w:rFonts w:ascii="Calibri" w:cs="Calibri" w:eastAsia="Calibri" w:hAnsi="Calibri"/>
          <w:b/>
          <w:bCs/>
          <w:color w:val="1F2937"/>
          <w:sz w:val="25"/>
          <w:szCs w:val="25"/>
        </w:rPr>
        <w:t xml:space="preserve">4.4 Aislamiento multi-tenant no forzado en la API</w:t>
      </w:r>
    </w:p>
    <w:p>
      <w:pPr>
        <w:spacing w:after="160" w:line="288"/>
        <w:jc w:val="left"/>
      </w:pPr>
      <w:r>
        <w:rPr>
          <w:rFonts w:ascii="Calibri" w:cs="Calibri" w:eastAsia="Calibri" w:hAnsi="Calibri"/>
          <w:i w:val="false"/>
          <w:iCs w:val="false"/>
          <w:color w:val="1F2937"/>
          <w:sz w:val="21"/>
          <w:szCs w:val="21"/>
        </w:rPr>
        <w:t xml:space="preserve">Aunque el diseño de tablas contempla location_id, no existe middleware que restrinja las consultas de un usuario únicamente al location_id de su propio token.</w:t>
      </w:r>
    </w:p>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Este punto es, en el fondo, la misma causa raíz de la Sección 3 vista desde el ángulo del esquema de datos: el diseño de la base de datos ya sabe distinguir un local de otro, pero nadie se lo está exigiendo a la API en tiempo de ejecución. Corregirlo junto con el middleware de autenticación de la Sección 3.3 es más eficiente que corregirlo por separado — es, literalmente, el mismo cambio.</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5 · Inventario Funcional de Pantallas</w:t>
      </w:r>
    </w:p>
    <w:p>
      <w:pPr>
        <w:pStyle w:val="Heading2"/>
        <w:spacing w:after="140" w:before="360"/>
      </w:pPr>
      <w:r>
        <w:rPr>
          <w:rFonts w:ascii="Calibri" w:cs="Calibri" w:eastAsia="Calibri" w:hAnsi="Calibri"/>
          <w:b/>
          <w:bCs/>
          <w:color w:val="1F2937"/>
          <w:sz w:val="25"/>
          <w:szCs w:val="25"/>
        </w:rPr>
        <w:t xml:space="preserve">5.1 Una aclaración necesaria antes del inventario</w:t>
      </w:r>
    </w:p>
    <w:p>
      <w:pPr>
        <w:spacing w:after="160" w:line="288"/>
        <w:jc w:val="left"/>
      </w:pPr>
      <w:r>
        <w:rPr>
          <w:rFonts w:ascii="Calibri" w:cs="Calibri" w:eastAsia="Calibri" w:hAnsi="Calibri"/>
          <w:i w:val="false"/>
          <w:iCs w:val="false"/>
          <w:color w:val="1F2937"/>
          <w:sz w:val="21"/>
          <w:szCs w:val="21"/>
        </w:rPr>
        <w:t xml:space="preserve">La propuesta original habla de 26 pantallas repartidas en 6 dominios (Cliente, Mozo, Cocina, Caja, Local Admin, Super Admin), con 6 completas, 14 a medias y 6 rotas. Al revisar el código fuente directamente, el repositorio del frontend contiene 15 archivos de pantalla en src/pages/ (14 registradas en el router de la aplicación, más QRCode.jsx, que existe pero está deshabilitada por un import roto).</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Esto no significa que la cifra de 26 esté "mal" — probablemente corresponde al documento de especificación del ecosistema (ecosistema-vistas-spec.md), que describe el producto objetivo, no al estado actual del código. Pero es una diferencia que hay que dejar explícita antes de firmar el plan de sprints: si el criterio de aceptación de Alfa se redacta contando "pantallas completas" sin aclarar contra qué universo se cuentan, Iván e Ivan (auditor y comitentes) pueden terminar discutiendo números en vez de funcionalidad. Recomendación concreta: usar este inventario de 15 pantallas reales como línea base, y tratar el resto de las 26 como trabajo nuevo a estimar, no como "pantallas rotas" preexistentes.</w:t>
            </w:r>
          </w:p>
        </w:tc>
      </w:tr>
    </w:tbl>
    <w:p>
      <w:pPr>
        <w:pStyle w:val="Heading2"/>
        <w:spacing w:after="140" w:before="360"/>
      </w:pPr>
      <w:r>
        <w:rPr>
          <w:rFonts w:ascii="Calibri" w:cs="Calibri" w:eastAsia="Calibri" w:hAnsi="Calibri"/>
          <w:b/>
          <w:bCs/>
          <w:color w:val="1F2937"/>
          <w:sz w:val="25"/>
          <w:szCs w:val="25"/>
        </w:rPr>
        <w:t xml:space="preserve">5.2 Cómo completar esta sección</w:t>
      </w:r>
    </w:p>
    <w:p>
      <w:pPr>
        <w:spacing w:after="160" w:line="288"/>
        <w:jc w:val="left"/>
      </w:pPr>
      <w:r>
        <w:rPr>
          <w:rFonts w:ascii="Calibri" w:cs="Calibri" w:eastAsia="Calibri" w:hAnsi="Calibri"/>
          <w:i w:val="false"/>
          <w:iCs w:val="false"/>
          <w:color w:val="1F2937"/>
          <w:sz w:val="21"/>
          <w:szCs w:val="21"/>
        </w:rPr>
        <w:t xml:space="preserve">Cada pantalla de abajo trae el hallazgo de código (con evidencia de archivo y línea) y un espacio marcado para pegar la captura de pantalla correspondiente — idealmente tomada en el mismo momento en que se revisa el código, para que texto e imagen describan el mismo estado exacto del sistema.</w:t>
      </w:r>
    </w:p>
    <w:p>
      <w:pPr>
        <w:pStyle w:val="Heading2"/>
        <w:spacing w:after="140" w:before="360"/>
      </w:pPr>
      <w:r>
        <w:rPr>
          <w:rFonts w:ascii="Calibri" w:cs="Calibri" w:eastAsia="Calibri" w:hAnsi="Calibri"/>
          <w:b/>
          <w:bCs/>
          <w:color w:val="1F2937"/>
          <w:sz w:val="25"/>
          <w:szCs w:val="25"/>
        </w:rPr>
        <w:t xml:space="preserve">Vista Cliente</w:t>
      </w:r>
    </w:p>
    <w:p>
      <w:pPr>
        <w:pStyle w:val="Heading3"/>
        <w:spacing w:after="100" w:before="240"/>
      </w:pPr>
      <w:r>
        <w:rPr>
          <w:rFonts w:ascii="Calibri" w:cs="Calibri" w:eastAsia="Calibri" w:hAnsi="Calibri"/>
          <w:b/>
          <w:bCs/>
          <w:color w:val="374151"/>
          <w:sz w:val="22"/>
          <w:szCs w:val="22"/>
        </w:rPr>
        <w:t xml:space="preserve">Cliente — Carta y pedido (OrderForm)</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/locations/:id/table-sessions/:id/order</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OrderForm.jsx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w:t>
      </w:r>
    </w:p>
    <w:p>
      <w:pPr>
        <w:spacing w:after="160" w:line="288"/>
        <w:jc w:val="left"/>
      </w:pPr>
      <w:r>
        <w:rPr>
          <w:rFonts w:ascii="Calibri" w:cs="Calibri" w:eastAsia="Calibri" w:hAnsi="Calibri"/>
          <w:i w:val="false"/>
          <w:iCs w:val="false"/>
          <w:color w:val="1F2937"/>
          <w:sz w:val="21"/>
          <w:szCs w:val="21"/>
        </w:rPr>
        <w:t xml:space="preserve">Carrito funcional con asignación de ítems por comensal (session_guest_id) y alerta cuando quedan ítems sin asignar a nadie. Falta activar el Escudo de Alergias.</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src/pages/OrderForm.jsx:54</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w:t>
            </w:r>
          </w:p>
          <w:p>
            <w:pPr>
              <w:spacing w:after="40"/>
              <w:jc w:val="center"/>
            </w:pPr>
            <w:r>
              <w:rPr>
                <w:rFonts w:ascii="Calibri" w:cs="Calibri" w:eastAsia="Calibri" w:hAnsi="Calibri"/>
                <w:b/>
                <w:bCs/>
                <w:color w:val="374151"/>
                <w:sz w:val="20"/>
                <w:szCs w:val="20"/>
              </w:rPr>
              <w:t xml:space="preserve">Cliente · Carta y pedido (OrderForm)</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El Escudo de Alergias no es un "nice to have" tardío: en un producto de restaurantes, una alergia mal comunicada a cocina es un riesgo real para una persona, no solo un bug de producto. Conviene tratarlo como criterio de aceptación de Alfa y no dejarlo para MVP.</w:t>
            </w:r>
          </w:p>
        </w:tc>
      </w:tr>
    </w:tbl>
    <w:p>
      <w:pPr>
        <w:spacing w:after="120"/>
      </w:pPr>
    </w:p>
    <w:p>
      <w:pPr>
        <w:pStyle w:val="Heading3"/>
        <w:spacing w:after="100" w:before="240"/>
      </w:pPr>
      <w:r>
        <w:rPr>
          <w:rFonts w:ascii="Calibri" w:cs="Calibri" w:eastAsia="Calibri" w:hAnsi="Calibri"/>
          <w:b/>
          <w:bCs/>
          <w:color w:val="374151"/>
          <w:sz w:val="22"/>
          <w:szCs w:val="22"/>
        </w:rPr>
        <w:t xml:space="preserve">Cliente — Cuenta y pago (Bill)</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/locations/:id/table-sessions/:id/bill</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Bill.jsx</w:t>
      </w:r>
      <w:r>
        <w:rPr>
          <w:rFonts w:ascii="Calibri" w:cs="Calibri" w:eastAsia="Calibri" w:hAnsi="Calibri"/>
          <w:color w:val="1F2937"/>
          <w:sz w:val="21"/>
          <w:szCs w:val="21"/>
        </w:rPr>
        <w:t xml:space="preserve">   ·   Estado: </w:t>
      </w:r>
      <w:r>
        <w:rPr>
          <w:rFonts w:ascii="Calibri" w:cs="Calibri" w:eastAsia="Calibri" w:hAnsi="Calibri"/>
          <w:b/>
          <w:bCs/>
          <w:color w:val="15803D"/>
          <w:sz w:val="18"/>
          <w:szCs w:val="18"/>
          <w:shd w:fill="EAF7EE" w:val="clear"/>
        </w:rPr>
        <w:t xml:space="preserve">  COMPLETA  </w:t>
      </w:r>
    </w:p>
    <w:p>
      <w:pPr>
        <w:spacing w:after="160" w:line="288"/>
        <w:jc w:val="left"/>
      </w:pPr>
      <w:r>
        <w:rPr>
          <w:rFonts w:ascii="Calibri" w:cs="Calibri" w:eastAsia="Calibri" w:hAnsi="Calibri"/>
          <w:i w:val="false"/>
          <w:iCs w:val="false"/>
          <w:color w:val="1F2937"/>
          <w:sz w:val="21"/>
          <w:szCs w:val="21"/>
        </w:rPr>
        <w:t xml:space="preserve">División de cuenta por cliente/grupo, fusión de comensales (merge) y cierre de mesa. La funcionalidad núcleo del producto está operando de punta a punta.</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src/pages/Bill.jsx:120</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2</w:t>
            </w:r>
          </w:p>
          <w:p>
            <w:pPr>
              <w:spacing w:after="40"/>
              <w:jc w:val="center"/>
            </w:pPr>
            <w:r>
              <w:rPr>
                <w:rFonts w:ascii="Calibri" w:cs="Calibri" w:eastAsia="Calibri" w:hAnsi="Calibri"/>
                <w:b/>
                <w:bCs/>
                <w:color w:val="374151"/>
                <w:sz w:val="20"/>
                <w:szCs w:val="20"/>
              </w:rPr>
              <w:t xml:space="preserve">Cliente · Cuenta y pago (Bill)</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15803D" w:sz="4"/>
          <w:left w:val="single" w:color="15803D" w:sz="24"/>
          <w:bottom w:val="single" w:color="15803D" w:sz="4"/>
          <w:right w:val="single" w:color="15803D" w:sz="4"/>
          <w:insideH w:val="single" w:color="auto" w:sz="4"/>
          <w:insideV w:val="single" w:color="auto" w:sz="4"/>
        </w:tblBorders>
      </w:tblPr>
      <w:tblGrid>
        <w:gridCol w:w="100"/>
      </w:tblGrid>
      <w:tr>
        <w:tc>
          <w:tcPr>
            <w:shd w:fill="EAF7EE" w:val="clear"/>
            <w:tcMar>
              <w:top w:type="dxa" w:w="140"/>
              <w:left w:type="dxa" w:w="220"/>
              <w:bottom w:type="dxa" w:w="140"/>
              <w:right w:type="dxa" w:w="220"/>
            </w:tcMar>
          </w:tcPr>
          <w:p>
            <w:pPr>
              <w:spacing w:after="60"/>
            </w:pPr>
            <w:r>
              <w:rPr>
                <w:rFonts w:ascii="Calibri" w:cs="Calibri" w:eastAsia="Calibri" w:hAnsi="Calibri"/>
                <w:b/>
                <w:bCs/>
                <w:color w:val="15803D"/>
                <w:sz w:val="20"/>
                <w:szCs w:val="20"/>
              </w:rPr>
              <w:t xml:space="preserve">¿Por qué es una buena noticia?</w:t>
            </w:r>
          </w:p>
          <w:p>
            <w:pPr>
              <w:spacing w:after="0" w:line="276"/>
            </w:pPr>
            <w:r>
              <w:rPr>
                <w:rFonts w:ascii="Calibri" w:cs="Calibri" w:eastAsia="Calibri" w:hAnsi="Calibri"/>
                <w:i/>
                <w:iCs/>
                <w:color w:val="3A3A3A"/>
                <w:sz w:val="20"/>
                <w:szCs w:val="20"/>
              </w:rPr>
              <w:t xml:space="preserve">Es, junto con TableGrid.jsx, la pantalla mejor lograda del repositorio — vale la pena decirlo explícitamente porque es la prueba de que el patrón de trabajo puede funcionar bien cuando hay foco. Ver Sección 2.5 sobre el cálculo de la cuenta duplicado con el backend, que sí conviene corregir antes de confiar en esta pantalla al 100%.</w:t>
            </w:r>
          </w:p>
        </w:tc>
      </w:tr>
    </w:tbl>
    <w:p>
      <w:pPr>
        <w:spacing w:after="120"/>
      </w:pPr>
    </w:p>
    <w:p>
      <w:pPr>
        <w:pStyle w:val="Heading3"/>
        <w:spacing w:after="100" w:before="240"/>
      </w:pPr>
      <w:r>
        <w:rPr>
          <w:rFonts w:ascii="Calibri" w:cs="Calibri" w:eastAsia="Calibri" w:hAnsi="Calibri"/>
          <w:b/>
          <w:bCs/>
          <w:color w:val="374151"/>
          <w:sz w:val="22"/>
          <w:szCs w:val="22"/>
        </w:rPr>
        <w:t xml:space="preserve">Cliente — Menú (visualización)</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/locations/:id/menu</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Menu.jsx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w:t>
      </w:r>
    </w:p>
    <w:p>
      <w:pPr>
        <w:spacing w:after="160" w:line="288"/>
        <w:jc w:val="left"/>
      </w:pPr>
      <w:r>
        <w:rPr>
          <w:rFonts w:ascii="Calibri" w:cs="Calibri" w:eastAsia="Calibri" w:hAnsi="Calibri"/>
          <w:i w:val="false"/>
          <w:iCs w:val="false"/>
          <w:color w:val="1F2937"/>
          <w:sz w:val="21"/>
          <w:szCs w:val="21"/>
        </w:rPr>
        <w:t xml:space="preserve">Despliegue estático del menú por categorías, sin interacción directa de pedido (eso vive en OrderForm.jsx, en paralelo).</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src/pages/Menu.jsx</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3</w:t>
            </w:r>
          </w:p>
          <w:p>
            <w:pPr>
              <w:spacing w:after="40"/>
              <w:jc w:val="center"/>
            </w:pPr>
            <w:r>
              <w:rPr>
                <w:rFonts w:ascii="Calibri" w:cs="Calibri" w:eastAsia="Calibri" w:hAnsi="Calibri"/>
                <w:b/>
                <w:bCs/>
                <w:color w:val="374151"/>
                <w:sz w:val="20"/>
                <w:szCs w:val="20"/>
              </w:rPr>
              <w:t xml:space="preserve">Cliente · Menú (visualización)</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Ver 2.2: esta pantalla y OrderForm.jsx resuelven el mismo problema (mostrar el menú) de dos formas distintas. Antes de invertir más horas en Menu.jsx conviene decidir si se fusiona con OrderForm.jsx o se le da un propósito distinto y explícito (por ejemplo, menú público sin pedido, para compartir por redes).</w:t>
            </w:r>
          </w:p>
        </w:tc>
      </w:tr>
    </w:tbl>
    <w:p>
      <w:pPr>
        <w:spacing w:after="120"/>
      </w:pPr>
    </w:p>
    <w:p>
      <w:pPr>
        <w:pStyle w:val="Heading3"/>
        <w:spacing w:after="100" w:before="240"/>
      </w:pPr>
      <w:r>
        <w:rPr>
          <w:rFonts w:ascii="Calibri" w:cs="Calibri" w:eastAsia="Calibri" w:hAnsi="Calibri"/>
          <w:b/>
          <w:bCs/>
          <w:color w:val="374151"/>
          <w:sz w:val="22"/>
          <w:szCs w:val="22"/>
        </w:rPr>
        <w:t xml:space="preserve">Cliente — Explorar locales</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/explorar</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Explorar.jsx</w:t>
      </w:r>
      <w:r>
        <w:rPr>
          <w:rFonts w:ascii="Calibri" w:cs="Calibri" w:eastAsia="Calibri" w:hAnsi="Calibri"/>
          <w:color w:val="1F2937"/>
          <w:sz w:val="21"/>
          <w:szCs w:val="21"/>
        </w:rPr>
        <w:t xml:space="preserve">   ·   Estado: </w:t>
      </w:r>
      <w:r>
        <w:rPr>
          <w:rFonts w:ascii="Calibri" w:cs="Calibri" w:eastAsia="Calibri" w:hAnsi="Calibri"/>
          <w:b/>
          <w:bCs/>
          <w:color w:val="B91C1C"/>
          <w:sz w:val="18"/>
          <w:szCs w:val="18"/>
          <w:shd w:fill="FDECEC" w:val="clear"/>
        </w:rPr>
        <w:t xml:space="preserve">  ROTA  </w:t>
      </w:r>
    </w:p>
    <w:p>
      <w:pPr>
        <w:spacing w:after="160" w:line="288"/>
        <w:jc w:val="left"/>
      </w:pPr>
      <w:r>
        <w:rPr>
          <w:rFonts w:ascii="Calibri" w:cs="Calibri" w:eastAsia="Calibri" w:hAnsi="Calibri"/>
          <w:i w:val="false"/>
          <w:iCs w:val="false"/>
          <w:color w:val="1F2937"/>
          <w:sz w:val="21"/>
          <w:szCs w:val="21"/>
        </w:rPr>
        <w:t xml:space="preserve">Búsqueda de locales. Contiene identificadores UUID estáticos que quedaron obsoletos tras la migración de llaves primarias de UUID a Integer.</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src/pages/Explorar.jsx:12</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4</w:t>
            </w:r>
          </w:p>
          <w:p>
            <w:pPr>
              <w:spacing w:after="40"/>
              <w:jc w:val="center"/>
            </w:pPr>
            <w:r>
              <w:rPr>
                <w:rFonts w:ascii="Calibri" w:cs="Calibri" w:eastAsia="Calibri" w:hAnsi="Calibri"/>
                <w:b/>
                <w:bCs/>
                <w:color w:val="374151"/>
                <w:sz w:val="20"/>
                <w:szCs w:val="20"/>
              </w:rPr>
              <w:t xml:space="preserve">Cliente · Explorar locales</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Este no es un bug nuevo — es consecuencia directa de la migración de esquema descrita en 4.1. Es un buen ejemplo de por qué conviene cerrar esa migración antes de seguir reparando pantallas una por una: varias de las que hoy figuran "rotas" probablemente comparten esta misma causa.</w:t>
            </w:r>
          </w:p>
        </w:tc>
      </w:tr>
    </w:tbl>
    <w:p>
      <w:pPr>
        <w:spacing w:after="120"/>
      </w:pPr>
    </w:p>
    <w:p>
      <w:pPr>
        <w:pStyle w:val="Heading2"/>
        <w:spacing w:after="140" w:before="360"/>
      </w:pPr>
      <w:r>
        <w:rPr>
          <w:rFonts w:ascii="Calibri" w:cs="Calibri" w:eastAsia="Calibri" w:hAnsi="Calibri"/>
          <w:b/>
          <w:bCs/>
          <w:color w:val="1F2937"/>
          <w:sz w:val="25"/>
          <w:szCs w:val="25"/>
        </w:rPr>
        <w:t xml:space="preserve">Vista Mozo</w:t>
      </w:r>
    </w:p>
    <w:p>
      <w:pPr>
        <w:pStyle w:val="Heading3"/>
        <w:spacing w:after="100" w:before="240"/>
      </w:pPr>
      <w:r>
        <w:rPr>
          <w:rFonts w:ascii="Calibri" w:cs="Calibri" w:eastAsia="Calibri" w:hAnsi="Calibri"/>
          <w:b/>
          <w:bCs/>
          <w:color w:val="374151"/>
          <w:sz w:val="22"/>
          <w:szCs w:val="22"/>
        </w:rPr>
        <w:t xml:space="preserve">Mozo — Grilla de mesas (TableGrid)</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/locations/:id/table-grid</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TableGrid.jsx</w:t>
      </w:r>
      <w:r>
        <w:rPr>
          <w:rFonts w:ascii="Calibri" w:cs="Calibri" w:eastAsia="Calibri" w:hAnsi="Calibri"/>
          <w:color w:val="1F2937"/>
          <w:sz w:val="21"/>
          <w:szCs w:val="21"/>
        </w:rPr>
        <w:t xml:space="preserve">   ·   Estado: </w:t>
      </w:r>
      <w:r>
        <w:rPr>
          <w:rFonts w:ascii="Calibri" w:cs="Calibri" w:eastAsia="Calibri" w:hAnsi="Calibri"/>
          <w:b/>
          <w:bCs/>
          <w:color w:val="15803D"/>
          <w:sz w:val="18"/>
          <w:szCs w:val="18"/>
          <w:shd w:fill="EAF7EE" w:val="clear"/>
        </w:rPr>
        <w:t xml:space="preserve">  COMPLETA  </w:t>
      </w:r>
    </w:p>
    <w:p>
      <w:pPr>
        <w:spacing w:after="160" w:line="288"/>
        <w:jc w:val="left"/>
      </w:pPr>
      <w:r>
        <w:rPr>
          <w:rFonts w:ascii="Calibri" w:cs="Calibri" w:eastAsia="Calibri" w:hAnsi="Calibri"/>
          <w:i w:val="false"/>
          <w:iCs w:val="false"/>
          <w:color w:val="1F2937"/>
          <w:sz w:val="21"/>
          <w:szCs w:val="21"/>
        </w:rPr>
        <w:t xml:space="preserve">Rejilla estilo Fudo (verde = libre, rojo = ocupada según has_orders) con apertura de sesión de mesa. Funciona correctamente end-to-end.</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src/pages/TableGrid.jsx:47</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5</w:t>
            </w:r>
          </w:p>
          <w:p>
            <w:pPr>
              <w:spacing w:after="40"/>
              <w:jc w:val="center"/>
            </w:pPr>
            <w:r>
              <w:rPr>
                <w:rFonts w:ascii="Calibri" w:cs="Calibri" w:eastAsia="Calibri" w:hAnsi="Calibri"/>
                <w:b/>
                <w:bCs/>
                <w:color w:val="374151"/>
                <w:sz w:val="20"/>
                <w:szCs w:val="20"/>
              </w:rPr>
              <w:t xml:space="preserve">Mozo · Grilla de mesas (TableGrid)</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15803D" w:sz="4"/>
          <w:left w:val="single" w:color="15803D" w:sz="24"/>
          <w:bottom w:val="single" w:color="15803D" w:sz="4"/>
          <w:right w:val="single" w:color="15803D" w:sz="4"/>
          <w:insideH w:val="single" w:color="auto" w:sz="4"/>
          <w:insideV w:val="single" w:color="auto" w:sz="4"/>
        </w:tblBorders>
      </w:tblPr>
      <w:tblGrid>
        <w:gridCol w:w="100"/>
      </w:tblGrid>
      <w:tr>
        <w:tc>
          <w:tcPr>
            <w:shd w:fill="EAF7EE" w:val="clear"/>
            <w:tcMar>
              <w:top w:type="dxa" w:w="140"/>
              <w:left w:type="dxa" w:w="220"/>
              <w:bottom w:type="dxa" w:w="140"/>
              <w:right w:type="dxa" w:w="220"/>
            </w:tcMar>
          </w:tcPr>
          <w:p>
            <w:pPr>
              <w:spacing w:after="60"/>
            </w:pPr>
            <w:r>
              <w:rPr>
                <w:rFonts w:ascii="Calibri" w:cs="Calibri" w:eastAsia="Calibri" w:hAnsi="Calibri"/>
                <w:b/>
                <w:bCs/>
                <w:color w:val="15803D"/>
                <w:sz w:val="20"/>
                <w:szCs w:val="20"/>
              </w:rPr>
              <w:t xml:space="preserve">¿Por qué es una buena noticia?</w:t>
            </w:r>
          </w:p>
          <w:p>
            <w:pPr>
              <w:spacing w:after="0" w:line="276"/>
            </w:pPr>
            <w:r>
              <w:rPr>
                <w:rFonts w:ascii="Calibri" w:cs="Calibri" w:eastAsia="Calibri" w:hAnsi="Calibri"/>
                <w:i/>
                <w:iCs/>
                <w:color w:val="3A3A3A"/>
                <w:sz w:val="20"/>
                <w:szCs w:val="20"/>
              </w:rPr>
              <w:t xml:space="preserve">Esta es la pantalla recomendada como única vista de mesas (ver 5, AdminMesas.jsx abajo). Es un buen punto de referencia de calidad para el resto del proyecto: cuando una pantalla tuvo foco claro, el resultado es sólido.</w:t>
            </w:r>
          </w:p>
        </w:tc>
      </w:tr>
    </w:tbl>
    <w:p>
      <w:pPr>
        <w:spacing w:after="120"/>
      </w:pPr>
    </w:p>
    <w:p>
      <w:pPr>
        <w:pStyle w:val="Heading3"/>
        <w:spacing w:after="100" w:before="240"/>
      </w:pPr>
      <w:r>
        <w:rPr>
          <w:rFonts w:ascii="Calibri" w:cs="Calibri" w:eastAsia="Calibri" w:hAnsi="Calibri"/>
          <w:b/>
          <w:bCs/>
          <w:color w:val="374151"/>
          <w:sz w:val="22"/>
          <w:szCs w:val="22"/>
        </w:rPr>
        <w:t xml:space="preserve">Mozo — Administración de mesas (legacy)</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/locations/:id/mesas</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AdminMesas.jsx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 DUPLICADA  </w:t>
      </w:r>
    </w:p>
    <w:p>
      <w:pPr>
        <w:spacing w:after="160" w:line="288"/>
        <w:jc w:val="left"/>
      </w:pPr>
      <w:r>
        <w:rPr>
          <w:rFonts w:ascii="Calibri" w:cs="Calibri" w:eastAsia="Calibri" w:hAnsi="Calibri"/>
          <w:i w:val="false"/>
          <w:iCs w:val="false"/>
          <w:color w:val="1F2937"/>
          <w:sz w:val="21"/>
          <w:szCs w:val="21"/>
        </w:rPr>
        <w:t xml:space="preserve">Vista alternativa en formato lista de las mismas mesas que ya cubre TableGrid.jsx. No está conectada a la base de datos real (legacy).</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src/pages/AdminMesas.jsx</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6</w:t>
            </w:r>
          </w:p>
          <w:p>
            <w:pPr>
              <w:spacing w:after="40"/>
              <w:jc w:val="center"/>
            </w:pPr>
            <w:r>
              <w:rPr>
                <w:rFonts w:ascii="Calibri" w:cs="Calibri" w:eastAsia="Calibri" w:hAnsi="Calibri"/>
                <w:b/>
                <w:bCs/>
                <w:color w:val="374151"/>
                <w:sz w:val="20"/>
                <w:szCs w:val="20"/>
              </w:rPr>
              <w:t xml:space="preserve">Mozo · Administración de mesas (legacy)</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Recomendación de la Sección 13: botar. Mantener dos formas de ver y editar las mismas mesas es una fuente activa de bugs — un cambio hecho en una pantalla no se refleja en la otra, y con el tiempo nadie recuerda cuál es la "oficial".</w:t>
            </w:r>
          </w:p>
        </w:tc>
      </w:tr>
    </w:tbl>
    <w:p>
      <w:pPr>
        <w:spacing w:after="120"/>
      </w:pPr>
    </w:p>
    <w:p>
      <w:pPr>
        <w:pStyle w:val="Heading3"/>
        <w:spacing w:after="100" w:before="240"/>
      </w:pPr>
      <w:r>
        <w:rPr>
          <w:rFonts w:ascii="Calibri" w:cs="Calibri" w:eastAsia="Calibri" w:hAnsi="Calibri"/>
          <w:b/>
          <w:bCs/>
          <w:color w:val="374151"/>
          <w:sz w:val="22"/>
          <w:szCs w:val="22"/>
        </w:rPr>
        <w:t xml:space="preserve">Mozo — Plano de sala (FloorPlan)</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/locations/:id/floor-plan</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FloorPlan.jsx</w:t>
      </w:r>
      <w:r>
        <w:rPr>
          <w:rFonts w:ascii="Calibri" w:cs="Calibri" w:eastAsia="Calibri" w:hAnsi="Calibri"/>
          <w:color w:val="1F2937"/>
          <w:sz w:val="21"/>
          <w:szCs w:val="21"/>
        </w:rPr>
        <w:t xml:space="preserve">   ·   Estado: </w:t>
      </w:r>
      <w:r>
        <w:rPr>
          <w:rFonts w:ascii="Calibri" w:cs="Calibri" w:eastAsia="Calibri" w:hAnsi="Calibri"/>
          <w:b/>
          <w:bCs/>
          <w:color w:val="B91C1C"/>
          <w:sz w:val="18"/>
          <w:szCs w:val="18"/>
          <w:shd w:fill="FDECEC" w:val="clear"/>
        </w:rPr>
        <w:t xml:space="preserve">  ROTA  </w:t>
      </w:r>
    </w:p>
    <w:p>
      <w:pPr>
        <w:spacing w:after="160" w:line="288"/>
        <w:jc w:val="left"/>
      </w:pPr>
      <w:r>
        <w:rPr>
          <w:rFonts w:ascii="Calibri" w:cs="Calibri" w:eastAsia="Calibri" w:hAnsi="Calibri"/>
          <w:i w:val="false"/>
          <w:iCs w:val="false"/>
          <w:color w:val="1F2937"/>
          <w:sz w:val="21"/>
          <w:szCs w:val="21"/>
        </w:rPr>
        <w:t xml:space="preserve">Placeholder vacío, sin editor interactivo de disposición de mesas.</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src/pages/FloorPlan.jsx:10</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7</w:t>
            </w:r>
          </w:p>
          <w:p>
            <w:pPr>
              <w:spacing w:after="40"/>
              <w:jc w:val="center"/>
            </w:pPr>
            <w:r>
              <w:rPr>
                <w:rFonts w:ascii="Calibri" w:cs="Calibri" w:eastAsia="Calibri" w:hAnsi="Calibri"/>
                <w:b/>
                <w:bCs/>
                <w:color w:val="374151"/>
                <w:sz w:val="20"/>
                <w:szCs w:val="20"/>
              </w:rPr>
              <w:t xml:space="preserve">Mozo · Plano de sala (FloorPlan)</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No es un bug — es una funcionalidad que nunca se empezó a construir. Vale la pena decidir con Matías y Tomás si entra al alcance de Alfa/MVP o se descarta del todo, en vez de dejarla "a medias" indefinidamente.</w:t>
            </w:r>
          </w:p>
        </w:tc>
      </w:tr>
    </w:tbl>
    <w:p>
      <w:pPr>
        <w:spacing w:after="120"/>
      </w:pPr>
    </w:p>
    <w:p>
      <w:pPr>
        <w:pStyle w:val="Heading2"/>
        <w:spacing w:after="140" w:before="360"/>
      </w:pPr>
      <w:r>
        <w:rPr>
          <w:rFonts w:ascii="Calibri" w:cs="Calibri" w:eastAsia="Calibri" w:hAnsi="Calibri"/>
          <w:b/>
          <w:bCs/>
          <w:color w:val="1F2937"/>
          <w:sz w:val="25"/>
          <w:szCs w:val="25"/>
        </w:rPr>
        <w:t xml:space="preserve">Vista Cocina</w:t>
      </w:r>
    </w:p>
    <w:p>
      <w:pPr>
        <w:pStyle w:val="Heading3"/>
        <w:spacing w:after="100" w:before="240"/>
      </w:pPr>
      <w:r>
        <w:rPr>
          <w:rFonts w:ascii="Calibri" w:cs="Calibri" w:eastAsia="Calibri" w:hAnsi="Calibri"/>
          <w:b/>
          <w:bCs/>
          <w:color w:val="374151"/>
          <w:sz w:val="22"/>
          <w:szCs w:val="22"/>
        </w:rPr>
        <w:t xml:space="preserve">Cocina — Panel de cocina (KDS)</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/kitchen</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KitchenDashboard.jsx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w:t>
      </w:r>
    </w:p>
    <w:p>
      <w:pPr>
        <w:spacing w:after="160" w:line="288"/>
        <w:jc w:val="left"/>
      </w:pPr>
      <w:r>
        <w:rPr>
          <w:rFonts w:ascii="Calibri" w:cs="Calibri" w:eastAsia="Calibri" w:hAnsi="Calibri"/>
          <w:i w:val="false"/>
          <w:iCs w:val="false"/>
          <w:color w:val="1F2937"/>
          <w:sz w:val="21"/>
          <w:szCs w:val="21"/>
        </w:rPr>
        <w:t xml:space="preserve">Filtro de comandas por estado (placed, in_prep, ready) y cambio de estado funcionando. Carece de temporizadores de tiempo transcurrido y de jerarquía de colores por urgencia.</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src/pages/KitchenDashboard.jsx:20</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8</w:t>
            </w:r>
          </w:p>
          <w:p>
            <w:pPr>
              <w:spacing w:after="40"/>
              <w:jc w:val="center"/>
            </w:pPr>
            <w:r>
              <w:rPr>
                <w:rFonts w:ascii="Calibri" w:cs="Calibri" w:eastAsia="Calibri" w:hAnsi="Calibri"/>
                <w:b/>
                <w:bCs/>
                <w:color w:val="374151"/>
                <w:sz w:val="20"/>
                <w:szCs w:val="20"/>
              </w:rPr>
              <w:t xml:space="preserve">Cocina · Panel de cocina (KDS)</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En un KDS real, el temporizador y el color no son estética: son la señal que le dice al cocinero qué comanda se está por atrasar sin que tenga que leer un timestamp. Sin eso, la pantalla "funciona" técnicamente pero no cumple el propósito operativo para el que existe. Ver también 6: sin tiempo real, esta pantalla depende de refresco manual.</w:t>
            </w:r>
          </w:p>
        </w:tc>
      </w:tr>
    </w:tbl>
    <w:p>
      <w:pPr>
        <w:spacing w:after="120"/>
      </w:pPr>
    </w:p>
    <w:p>
      <w:pPr>
        <w:pStyle w:val="Heading2"/>
        <w:spacing w:after="140" w:before="360"/>
      </w:pPr>
      <w:r>
        <w:rPr>
          <w:rFonts w:ascii="Calibri" w:cs="Calibri" w:eastAsia="Calibri" w:hAnsi="Calibri"/>
          <w:b/>
          <w:bCs/>
          <w:color w:val="1F2937"/>
          <w:sz w:val="25"/>
          <w:szCs w:val="25"/>
        </w:rPr>
        <w:t xml:space="preserve">Vista Caja</w:t>
      </w:r>
    </w:p>
    <w:p>
      <w:pPr>
        <w:pStyle w:val="Heading3"/>
        <w:spacing w:after="100" w:before="240"/>
      </w:pPr>
      <w:r>
        <w:rPr>
          <w:rFonts w:ascii="Calibri" w:cs="Calibri" w:eastAsia="Calibri" w:hAnsi="Calibri"/>
          <w:b/>
          <w:bCs/>
          <w:color w:val="374151"/>
          <w:sz w:val="22"/>
          <w:szCs w:val="22"/>
        </w:rPr>
        <w:t xml:space="preserve">Caja — Sin pantalla dedicada</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no existe</w:t>
      </w:r>
      <w:r>
        <w:rPr>
          <w:rFonts w:ascii="Calibri" w:cs="Calibri" w:eastAsia="Calibri" w:hAnsi="Calibri"/>
          <w:color w:val="1F2937"/>
          <w:sz w:val="21"/>
          <w:szCs w:val="21"/>
        </w:rPr>
        <w:t xml:space="preserve">   ·   Estado: </w:t>
      </w:r>
      <w:r>
        <w:rPr>
          <w:rFonts w:ascii="Calibri" w:cs="Calibri" w:eastAsia="Calibri" w:hAnsi="Calibri"/>
          <w:b/>
          <w:bCs/>
          <w:color w:val="B91C1C"/>
          <w:sz w:val="18"/>
          <w:szCs w:val="18"/>
          <w:shd w:fill="FDECEC" w:val="clear"/>
        </w:rPr>
        <w:t xml:space="preserve">  INEXISTENTE  </w:t>
      </w:r>
    </w:p>
    <w:p>
      <w:pPr>
        <w:spacing w:after="160" w:line="288"/>
        <w:jc w:val="left"/>
      </w:pPr>
      <w:r>
        <w:rPr>
          <w:rFonts w:ascii="Calibri" w:cs="Calibri" w:eastAsia="Calibri" w:hAnsi="Calibri"/>
          <w:i w:val="false"/>
          <w:iCs w:val="false"/>
          <w:color w:val="1F2937"/>
          <w:sz w:val="21"/>
          <w:szCs w:val="21"/>
        </w:rPr>
        <w:t xml:space="preserve">No existe una pantalla independiente de Caja. El cobro está embebido, de forma simplificada, dentro de Bill.jsx.</w:t>
      </w:r>
    </w:p>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9</w:t>
            </w:r>
          </w:p>
          <w:p>
            <w:pPr>
              <w:spacing w:after="40"/>
              <w:jc w:val="center"/>
            </w:pPr>
            <w:r>
              <w:rPr>
                <w:rFonts w:ascii="Calibri" w:cs="Calibri" w:eastAsia="Calibri" w:hAnsi="Calibri"/>
                <w:b/>
                <w:bCs/>
                <w:color w:val="374151"/>
                <w:sz w:val="20"/>
                <w:szCs w:val="20"/>
              </w:rPr>
              <w:t xml:space="preserve">Caja · (pantalla a construir)</w:t>
            </w:r>
          </w:p>
          <w:p>
            <w:pPr>
              <w:spacing w:after="0"/>
              <w:jc w:val="center"/>
            </w:pPr>
            <w:r>
              <w:rPr>
                <w:rFonts w:ascii="Calibri" w:cs="Calibri" w:eastAsia="Calibri" w:hAnsi="Calibri"/>
                <w:i/>
                <w:iCs/>
                <w:color w:val="8A8F98"/>
                <w:sz w:val="18"/>
                <w:szCs w:val="18"/>
              </w:rPr>
              <w:t xml:space="preserve">No hay pantalla que capturar todavía — dejar este espacio para el primer mockup o primera versión funcional cuando exista.</w:t>
            </w:r>
          </w:p>
        </w:tc>
      </w:tr>
    </w:tbl>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Esta es la brecha más grande entre lo que pide la propuesta para el hito Alfa ("cobro y split de cuenta por el lado del garzón") y lo que existe hoy. Falta, específicamente, Cierre Ciego (el cajero cuenta el efectivo antes de ver el sistema, para cuadrar sin sesgo) y el PIN de anulación (para que anular un cobro quede trazado a una persona). Es, junto con la Sección 3, el trabajo más grande de Sprint 3.</w:t>
            </w:r>
          </w:p>
        </w:tc>
      </w:tr>
    </w:tbl>
    <w:p>
      <w:pPr>
        <w:spacing w:after="120"/>
      </w:pPr>
    </w:p>
    <w:p>
      <w:pPr>
        <w:pStyle w:val="Heading2"/>
        <w:spacing w:after="140" w:before="360"/>
      </w:pPr>
      <w:r>
        <w:rPr>
          <w:rFonts w:ascii="Calibri" w:cs="Calibri" w:eastAsia="Calibri" w:hAnsi="Calibri"/>
          <w:b/>
          <w:bCs/>
          <w:color w:val="1F2937"/>
          <w:sz w:val="25"/>
          <w:szCs w:val="25"/>
        </w:rPr>
        <w:t xml:space="preserve">Vista Local Admin</w:t>
      </w:r>
    </w:p>
    <w:p>
      <w:pPr>
        <w:pStyle w:val="Heading3"/>
        <w:spacing w:after="100" w:before="240"/>
      </w:pPr>
      <w:r>
        <w:rPr>
          <w:rFonts w:ascii="Calibri" w:cs="Calibri" w:eastAsia="Calibri" w:hAnsi="Calibri"/>
          <w:b/>
          <w:bCs/>
          <w:color w:val="374151"/>
          <w:sz w:val="22"/>
          <w:szCs w:val="22"/>
        </w:rPr>
        <w:t xml:space="preserve">Local Admin — Organizaciones</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/organizations</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Organizations.jsx</w:t>
      </w:r>
      <w:r>
        <w:rPr>
          <w:rFonts w:ascii="Calibri" w:cs="Calibri" w:eastAsia="Calibri" w:hAnsi="Calibri"/>
          <w:color w:val="1F2937"/>
          <w:sz w:val="21"/>
          <w:szCs w:val="21"/>
        </w:rPr>
        <w:t xml:space="preserve">   ·   Estado: </w:t>
      </w:r>
      <w:r>
        <w:rPr>
          <w:rFonts w:ascii="Calibri" w:cs="Calibri" w:eastAsia="Calibri" w:hAnsi="Calibri"/>
          <w:b/>
          <w:bCs/>
          <w:color w:val="15803D"/>
          <w:sz w:val="18"/>
          <w:szCs w:val="18"/>
          <w:shd w:fill="EAF7EE" w:val="clear"/>
        </w:rPr>
        <w:t xml:space="preserve">  COMPLETA  </w:t>
      </w:r>
    </w:p>
    <w:p>
      <w:pPr>
        <w:spacing w:after="160" w:line="288"/>
        <w:jc w:val="left"/>
      </w:pPr>
      <w:r>
        <w:rPr>
          <w:rFonts w:ascii="Calibri" w:cs="Calibri" w:eastAsia="Calibri" w:hAnsi="Calibri"/>
          <w:i w:val="false"/>
          <w:iCs w:val="false"/>
          <w:color w:val="1F2937"/>
          <w:sz w:val="21"/>
          <w:szCs w:val="21"/>
        </w:rPr>
        <w:t xml:space="preserve">Listado de empresas/organizaciones y alta de nuevo local. Operativa.</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src/pages/Organizations.jsx</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10</w:t>
            </w:r>
          </w:p>
          <w:p>
            <w:pPr>
              <w:spacing w:after="40"/>
              <w:jc w:val="center"/>
            </w:pPr>
            <w:r>
              <w:rPr>
                <w:rFonts w:ascii="Calibri" w:cs="Calibri" w:eastAsia="Calibri" w:hAnsi="Calibri"/>
                <w:b/>
                <w:bCs/>
                <w:color w:val="374151"/>
                <w:sz w:val="20"/>
                <w:szCs w:val="20"/>
              </w:rPr>
              <w:t xml:space="preserve">Local Admin · Organizaciones</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p>
      <w:pPr>
        <w:spacing w:after="120"/>
      </w:pPr>
    </w:p>
    <w:p>
      <w:pPr>
        <w:pStyle w:val="Heading3"/>
        <w:spacing w:after="100" w:before="240"/>
      </w:pPr>
      <w:r>
        <w:rPr>
          <w:rFonts w:ascii="Calibri" w:cs="Calibri" w:eastAsia="Calibri" w:hAnsi="Calibri"/>
          <w:b/>
          <w:bCs/>
          <w:color w:val="374151"/>
          <w:sz w:val="22"/>
          <w:szCs w:val="22"/>
        </w:rPr>
        <w:t xml:space="preserve">Local Admin — Locales</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/locations</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Locations.jsx</w:t>
      </w:r>
      <w:r>
        <w:rPr>
          <w:rFonts w:ascii="Calibri" w:cs="Calibri" w:eastAsia="Calibri" w:hAnsi="Calibri"/>
          <w:color w:val="1F2937"/>
          <w:sz w:val="21"/>
          <w:szCs w:val="21"/>
        </w:rPr>
        <w:t xml:space="preserve">   ·   Estado: </w:t>
      </w:r>
      <w:r>
        <w:rPr>
          <w:rFonts w:ascii="Calibri" w:cs="Calibri" w:eastAsia="Calibri" w:hAnsi="Calibri"/>
          <w:b/>
          <w:bCs/>
          <w:color w:val="15803D"/>
          <w:sz w:val="18"/>
          <w:szCs w:val="18"/>
          <w:shd w:fill="EAF7EE" w:val="clear"/>
        </w:rPr>
        <w:t xml:space="preserve">  COMPLETA  </w:t>
      </w:r>
    </w:p>
    <w:p>
      <w:pPr>
        <w:spacing w:after="160" w:line="288"/>
        <w:jc w:val="left"/>
      </w:pPr>
      <w:r>
        <w:rPr>
          <w:rFonts w:ascii="Calibri" w:cs="Calibri" w:eastAsia="Calibri" w:hAnsi="Calibri"/>
          <w:i w:val="false"/>
          <w:iCs w:val="false"/>
          <w:color w:val="1F2937"/>
          <w:sz w:val="21"/>
          <w:szCs w:val="21"/>
        </w:rPr>
        <w:t xml:space="preserve">Selección de local y configuración de filas/columnas de la grilla de mesas (table_grid_rows). Operativa.</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src/pages/Locations.jsx</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11</w:t>
            </w:r>
          </w:p>
          <w:p>
            <w:pPr>
              <w:spacing w:after="40"/>
              <w:jc w:val="center"/>
            </w:pPr>
            <w:r>
              <w:rPr>
                <w:rFonts w:ascii="Calibri" w:cs="Calibri" w:eastAsia="Calibri" w:hAnsi="Calibri"/>
                <w:b/>
                <w:bCs/>
                <w:color w:val="374151"/>
                <w:sz w:val="20"/>
                <w:szCs w:val="20"/>
              </w:rPr>
              <w:t xml:space="preserve">Local Admin · Locales</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p>
      <w:pPr>
        <w:spacing w:after="120"/>
      </w:pPr>
    </w:p>
    <w:p>
      <w:pPr>
        <w:pStyle w:val="Heading3"/>
        <w:spacing w:after="100" w:before="240"/>
      </w:pPr>
      <w:r>
        <w:rPr>
          <w:rFonts w:ascii="Calibri" w:cs="Calibri" w:eastAsia="Calibri" w:hAnsi="Calibri"/>
          <w:b/>
          <w:bCs/>
          <w:color w:val="374151"/>
          <w:sz w:val="22"/>
          <w:szCs w:val="22"/>
        </w:rPr>
        <w:t xml:space="preserve">Local Admin — Panel principal (AdminDashboard)</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/admin</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AdminDashboard.jsx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w:t>
      </w:r>
    </w:p>
    <w:p>
      <w:pPr>
        <w:spacing w:after="160" w:line="288"/>
        <w:jc w:val="left"/>
      </w:pPr>
      <w:r>
        <w:rPr>
          <w:rFonts w:ascii="Calibri" w:cs="Calibri" w:eastAsia="Calibri" w:hAnsi="Calibri"/>
          <w:i w:val="false"/>
          <w:iCs w:val="false"/>
          <w:color w:val="1F2937"/>
          <w:sz w:val="21"/>
          <w:szCs w:val="21"/>
        </w:rPr>
        <w:t xml:space="preserve">Panel con estadísticas hardcodeadas en el JSX (ver 2.3) y un botón "Ver QR" que rompe la navegación (ruta no registrada).</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src/pages/AdminDashboard.jsx:88,113,117</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12</w:t>
            </w:r>
          </w:p>
          <w:p>
            <w:pPr>
              <w:spacing w:after="40"/>
              <w:jc w:val="center"/>
            </w:pPr>
            <w:r>
              <w:rPr>
                <w:rFonts w:ascii="Calibri" w:cs="Calibri" w:eastAsia="Calibri" w:hAnsi="Calibri"/>
                <w:b/>
                <w:bCs/>
                <w:color w:val="374151"/>
                <w:sz w:val="20"/>
                <w:szCs w:val="20"/>
              </w:rPr>
              <w:t xml:space="preserve">Local Admin · Panel principal (AdminDashboard)</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Ver la explicación completa en la Sección 2.3 — un dashboard con números fijos es más riesgoso que uno vacío, porque invita a decisiones basadas en datos que parecen reales y no lo son.</w:t>
            </w:r>
          </w:p>
        </w:tc>
      </w:tr>
    </w:tbl>
    <w:p>
      <w:pPr>
        <w:spacing w:after="120"/>
      </w:pPr>
    </w:p>
    <w:p>
      <w:pPr>
        <w:pStyle w:val="Heading3"/>
        <w:spacing w:after="100" w:before="240"/>
      </w:pPr>
      <w:r>
        <w:rPr>
          <w:rFonts w:ascii="Calibri" w:cs="Calibri" w:eastAsia="Calibri" w:hAnsi="Calibri"/>
          <w:b/>
          <w:bCs/>
          <w:color w:val="374151"/>
          <w:sz w:val="22"/>
          <w:szCs w:val="22"/>
        </w:rPr>
        <w:t xml:space="preserve">Local Admin — Importador de menú</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/admin/menu-loader</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AdminMenuLoader.jsx</w:t>
      </w:r>
      <w:r>
        <w:rPr>
          <w:rFonts w:ascii="Calibri" w:cs="Calibri" w:eastAsia="Calibri" w:hAnsi="Calibri"/>
          <w:color w:val="1F2937"/>
          <w:sz w:val="21"/>
          <w:szCs w:val="21"/>
        </w:rPr>
        <w:t xml:space="preserve">   ·   Estado: </w:t>
      </w:r>
      <w:r>
        <w:rPr>
          <w:rFonts w:ascii="Calibri" w:cs="Calibri" w:eastAsia="Calibri" w:hAnsi="Calibri"/>
          <w:b/>
          <w:bCs/>
          <w:color w:val="B45309"/>
          <w:sz w:val="18"/>
          <w:szCs w:val="18"/>
          <w:shd w:fill="FEF3E2" w:val="clear"/>
        </w:rPr>
        <w:t xml:space="preserve">  PARCIAL  </w:t>
      </w:r>
    </w:p>
    <w:p>
      <w:pPr>
        <w:spacing w:after="160" w:line="288"/>
        <w:jc w:val="left"/>
      </w:pPr>
      <w:r>
        <w:rPr>
          <w:rFonts w:ascii="Calibri" w:cs="Calibri" w:eastAsia="Calibri" w:hAnsi="Calibri"/>
          <w:i w:val="false"/>
          <w:iCs w:val="false"/>
          <w:color w:val="1F2937"/>
          <w:sz w:val="21"/>
          <w:szCs w:val="21"/>
        </w:rPr>
        <w:t xml:space="preserve">Formulario para importar archivos JSON de menú. Operativa a nivel funcional.</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src/pages/AdminMenuLoader.jsx</w:t>
            </w:r>
          </w:p>
        </w:tc>
      </w:tr>
    </w:tbl>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13</w:t>
            </w:r>
          </w:p>
          <w:p>
            <w:pPr>
              <w:spacing w:after="40"/>
              <w:jc w:val="center"/>
            </w:pPr>
            <w:r>
              <w:rPr>
                <w:rFonts w:ascii="Calibri" w:cs="Calibri" w:eastAsia="Calibri" w:hAnsi="Calibri"/>
                <w:b/>
                <w:bCs/>
                <w:color w:val="374151"/>
                <w:sz w:val="20"/>
                <w:szCs w:val="20"/>
              </w:rPr>
              <w:t xml:space="preserve">Local Admin · Importador de menú</w:t>
            </w:r>
          </w:p>
          <w:p>
            <w:pPr>
              <w:spacing w:after="0"/>
              <w:jc w:val="center"/>
            </w:pPr>
            <w:r>
              <w:rPr>
                <w:rFonts w:ascii="Calibri" w:cs="Calibri" w:eastAsia="Calibri" w:hAnsi="Calibri"/>
                <w:i/>
                <w:iCs/>
                <w:color w:val="8A8F98"/>
                <w:sz w:val="18"/>
                <w:szCs w:val="18"/>
              </w:rPr>
              <w:t xml:space="preserve">Pegar aquí un screenshot de la pantalla en funcionamiento (o el estado de error, si corresponde).</w:t>
            </w:r>
          </w:p>
        </w:tc>
      </w:tr>
    </w:tbl>
    <w:p>
      <w:pPr>
        <w:spacing w:after="120"/>
      </w:pPr>
    </w:p>
    <w:p>
      <w:pPr>
        <w:pStyle w:val="Heading2"/>
        <w:spacing w:after="140" w:before="360"/>
      </w:pPr>
      <w:r>
        <w:rPr>
          <w:rFonts w:ascii="Calibri" w:cs="Calibri" w:eastAsia="Calibri" w:hAnsi="Calibri"/>
          <w:b/>
          <w:bCs/>
          <w:color w:val="1F2937"/>
          <w:sz w:val="25"/>
          <w:szCs w:val="25"/>
        </w:rPr>
        <w:t xml:space="preserve">Vista Super Admin</w:t>
      </w:r>
    </w:p>
    <w:p>
      <w:pPr>
        <w:pStyle w:val="Heading3"/>
        <w:spacing w:after="100" w:before="240"/>
      </w:pPr>
      <w:r>
        <w:rPr>
          <w:rFonts w:ascii="Calibri" w:cs="Calibri" w:eastAsia="Calibri" w:hAnsi="Calibri"/>
          <w:b/>
          <w:bCs/>
          <w:color w:val="374151"/>
          <w:sz w:val="22"/>
          <w:szCs w:val="22"/>
        </w:rPr>
        <w:t xml:space="preserve">Super Admin — Sin panel global</w:t>
      </w:r>
    </w:p>
    <w:p>
      <w:pPr>
        <w:spacing w:after="160" w:line="288"/>
      </w:pPr>
      <w:r>
        <w:rPr>
          <w:rFonts w:ascii="Calibri" w:cs="Calibri" w:eastAsia="Calibri" w:hAnsi="Calibri"/>
          <w:color w:val="1F2937"/>
          <w:sz w:val="21"/>
          <w:szCs w:val="21"/>
        </w:rPr>
        <w:t xml:space="preserve">Ruta: </w:t>
      </w:r>
      <w:r>
        <w:rPr>
          <w:rFonts w:ascii="Consolas" w:cs="Consolas" w:eastAsia="Consolas" w:hAnsi="Consolas"/>
          <w:color w:val="7C3AED"/>
          <w:sz w:val="20"/>
          <w:szCs w:val="20"/>
        </w:rPr>
        <w:t xml:space="preserve">—</w:t>
      </w:r>
      <w:r>
        <w:rPr>
          <w:rFonts w:ascii="Calibri" w:cs="Calibri" w:eastAsia="Calibri" w:hAnsi="Calibri"/>
          <w:color w:val="1F2937"/>
          <w:sz w:val="21"/>
          <w:szCs w:val="21"/>
        </w:rPr>
        <w:t xml:space="preserve">   ·   Archivo: </w:t>
      </w:r>
      <w:r>
        <w:rPr>
          <w:rFonts w:ascii="Consolas" w:cs="Consolas" w:eastAsia="Consolas" w:hAnsi="Consolas"/>
          <w:color w:val="7C3AED"/>
          <w:sz w:val="20"/>
          <w:szCs w:val="20"/>
        </w:rPr>
        <w:t xml:space="preserve">no existe</w:t>
      </w:r>
      <w:r>
        <w:rPr>
          <w:rFonts w:ascii="Calibri" w:cs="Calibri" w:eastAsia="Calibri" w:hAnsi="Calibri"/>
          <w:color w:val="1F2937"/>
          <w:sz w:val="21"/>
          <w:szCs w:val="21"/>
        </w:rPr>
        <w:t xml:space="preserve">   ·   Estado: </w:t>
      </w:r>
      <w:r>
        <w:rPr>
          <w:rFonts w:ascii="Calibri" w:cs="Calibri" w:eastAsia="Calibri" w:hAnsi="Calibri"/>
          <w:b/>
          <w:bCs/>
          <w:color w:val="B91C1C"/>
          <w:sz w:val="18"/>
          <w:szCs w:val="18"/>
          <w:shd w:fill="FDECEC" w:val="clear"/>
        </w:rPr>
        <w:t xml:space="preserve">  INEXISTENTE  </w:t>
      </w:r>
    </w:p>
    <w:p>
      <w:pPr>
        <w:spacing w:after="160" w:line="288"/>
        <w:jc w:val="left"/>
      </w:pPr>
      <w:r>
        <w:rPr>
          <w:rFonts w:ascii="Calibri" w:cs="Calibri" w:eastAsia="Calibri" w:hAnsi="Calibri"/>
          <w:i w:val="false"/>
          <w:iCs w:val="false"/>
          <w:color w:val="1F2937"/>
          <w:sz w:val="21"/>
          <w:szCs w:val="21"/>
        </w:rPr>
        <w:t xml:space="preserve">No existe ninguna interfaz de administración global de la plataforma multi-tenant (por ejemplo, para ver todos los locales activos, dar de alta un nuevo cliente Labtab, o suspender un local que dejó de pagar).</w:t>
      </w:r>
    </w:p>
    <w:tbl>
      <w:tblPr>
        <w:tblW w:type="pct" w:w="100%"/>
        <w:tblBorders>
          <w:top w:val="dashed" w:color="9CA3AF" w:sz="6"/>
          <w:left w:val="dashed" w:color="9CA3AF" w:sz="6"/>
          <w:bottom w:val="dashed" w:color="9CA3AF" w:sz="6"/>
          <w:right w:val="dashed" w:color="9CA3AF" w:sz="6"/>
          <w:insideH w:val="single" w:color="auto" w:sz="4"/>
          <w:insideV w:val="single" w:color="auto" w:sz="4"/>
        </w:tblBorders>
      </w:tblPr>
      <w:tblGrid>
        <w:gridCol w:w="100"/>
      </w:tblGrid>
      <w:tr>
        <w:tc>
          <w:tcPr>
            <w:shd w:fill="F7F7F8" w:val="clear"/>
            <w:tcMar>
              <w:top w:type="dxa" w:w="520"/>
              <w:left w:type="dxa" w:w="260"/>
              <w:bottom w:type="dxa" w:w="520"/>
              <w:right w:type="dxa" w:w="260"/>
            </w:tcMar>
            <w:vAlign w:val="center"/>
          </w:tcPr>
          <w:p>
            <w:pPr>
              <w:spacing w:after="60"/>
              <w:jc w:val="center"/>
            </w:pPr>
            <w:r>
              <w:rPr>
                <w:rFonts w:ascii="Calibri" w:cs="Calibri" w:eastAsia="Calibri" w:hAnsi="Calibri"/>
                <w:b/>
                <w:bCs/>
                <w:color w:val="6B7280"/>
                <w:sz w:val="20"/>
                <w:szCs w:val="20"/>
              </w:rPr>
              <w:t xml:space="preserve">🖼  ESPACIO PARA CAPTURA — Fig. 14</w:t>
            </w:r>
          </w:p>
          <w:p>
            <w:pPr>
              <w:spacing w:after="40"/>
              <w:jc w:val="center"/>
            </w:pPr>
            <w:r>
              <w:rPr>
                <w:rFonts w:ascii="Calibri" w:cs="Calibri" w:eastAsia="Calibri" w:hAnsi="Calibri"/>
                <w:b/>
                <w:bCs/>
                <w:color w:val="374151"/>
                <w:sz w:val="20"/>
                <w:szCs w:val="20"/>
              </w:rPr>
              <w:t xml:space="preserve">Super Admin · (panel a construir)</w:t>
            </w:r>
          </w:p>
          <w:p>
            <w:pPr>
              <w:spacing w:after="0"/>
              <w:jc w:val="center"/>
            </w:pPr>
            <w:r>
              <w:rPr>
                <w:rFonts w:ascii="Calibri" w:cs="Calibri" w:eastAsia="Calibri" w:hAnsi="Calibri"/>
                <w:i/>
                <w:iCs/>
                <w:color w:val="8A8F98"/>
                <w:sz w:val="18"/>
                <w:szCs w:val="18"/>
              </w:rPr>
              <w:t xml:space="preserve">No hay pantalla que capturar todavía.</w:t>
            </w:r>
          </w:p>
        </w:tc>
      </w:tr>
    </w:tbl>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Este dominio no aparece mencionado como bloqueante en ningún hito hasta "Primera versión completa" (30 de noviembre), así que no es urgente hoy — pero conviene decirlo explícitamente en el plan de sprints para que nadie lo dé por incluido en Alfa o MVP sin haberlo conversado.</w:t>
            </w:r>
          </w:p>
        </w:tc>
      </w:tr>
    </w:tbl>
    <w:p>
      <w:pPr>
        <w:spacing w:after="120"/>
      </w:pPr>
    </w:p>
    <w:p>
      <w:pPr>
        <w:pStyle w:val="Heading2"/>
        <w:spacing w:after="140" w:before="360"/>
      </w:pPr>
      <w:r>
        <w:rPr>
          <w:rFonts w:ascii="Calibri" w:cs="Calibri" w:eastAsia="Calibri" w:hAnsi="Calibri"/>
          <w:b/>
          <w:bCs/>
          <w:color w:val="1F2937"/>
          <w:sz w:val="25"/>
          <w:szCs w:val="25"/>
        </w:rPr>
        <w:t xml:space="preserve">5.3 Cobertura de testing por pantalla</w:t>
      </w:r>
    </w:p>
    <w:p>
      <w:pPr>
        <w:spacing w:after="160" w:line="288"/>
        <w:jc w:val="left"/>
      </w:pPr>
      <w:r>
        <w:rPr>
          <w:rFonts w:ascii="Calibri" w:cs="Calibri" w:eastAsia="Calibri" w:hAnsi="Calibri"/>
          <w:i w:val="false"/>
          <w:iCs w:val="false"/>
          <w:color w:val="1F2937"/>
          <w:sz w:val="21"/>
          <w:szCs w:val="21"/>
        </w:rPr>
        <w:t xml:space="preserve">Ninguna de las pantallas inventariadas tiene tests asociados — unitarios, de integración o end-to-end. La cobertura actual es 0%.</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No hace falta cobertura total para Alfa. Pero sí conviene, como mínimo, tests automatizados sobre la lógica de split de cuenta (Bill.jsx) y sobre las políticas de acceso por local (Sección 3) antes de aceptar el hito — son, precisamente, los dos puntos donde un error no se nota a simple vista en una demo pero sí le puede costar plata o datos a un local real.</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6 · Arquitectura de Tiempo Real</w:t>
      </w:r>
    </w:p>
    <w:p>
      <w:pPr>
        <w:spacing w:after="160" w:line="288"/>
        <w:jc w:val="left"/>
      </w:pPr>
      <w:r>
        <w:rPr>
          <w:rFonts w:ascii="Calibri" w:cs="Calibri" w:eastAsia="Calibri" w:hAnsi="Calibri"/>
          <w:i w:val="false"/>
          <w:iCs w:val="false"/>
          <w:color w:val="1F2937"/>
          <w:sz w:val="21"/>
          <w:szCs w:val="21"/>
        </w:rPr>
        <w:t xml:space="preserve">En la migración a FastAPI se eliminó la integración con Supabase Realtime y no se implementó ningún reemplazo — ni WebSockets ni Server-Sent Events. Como consecuencia, pantallas como KitchenDashboard.jsx y TableGrid.jsx no se actualizan solas: si un comensal hace un pedido, cocina no lo ve hasta refrescar el navegador manualmente. No hay manejo de reconexión porque no hay conexión persistente que reconectar.</w:t>
      </w:r>
    </w:p>
    <w:tbl>
      <w:tblPr>
        <w:tblW w:type="pct" w:w="100%"/>
        <w:tblBorders>
          <w:top w:val="single" w:color="B91C1C" w:sz="4"/>
          <w:left w:val="single" w:color="B91C1C" w:sz="24"/>
          <w:bottom w:val="single" w:color="B91C1C" w:sz="4"/>
          <w:right w:val="single" w:color="B91C1C" w:sz="4"/>
          <w:insideH w:val="single" w:color="auto" w:sz="4"/>
          <w:insideV w:val="single" w:color="auto" w:sz="4"/>
        </w:tblBorders>
      </w:tblPr>
      <w:tblGrid>
        <w:gridCol w:w="100"/>
      </w:tblGrid>
      <w:tr>
        <w:tc>
          <w:tcPr>
            <w:shd w:fill="FDECEC" w:val="clear"/>
            <w:tcMar>
              <w:top w:type="dxa" w:w="140"/>
              <w:left w:type="dxa" w:w="220"/>
              <w:bottom w:type="dxa" w:w="140"/>
              <w:right w:type="dxa" w:w="220"/>
            </w:tcMar>
          </w:tcPr>
          <w:p>
            <w:pPr>
              <w:spacing w:after="60"/>
            </w:pPr>
            <w:r>
              <w:rPr>
                <w:rFonts w:ascii="Calibri" w:cs="Calibri" w:eastAsia="Calibri" w:hAnsi="Calibri"/>
                <w:b/>
                <w:bCs/>
                <w:color w:val="B91C1C"/>
                <w:sz w:val="20"/>
                <w:szCs w:val="20"/>
              </w:rPr>
              <w:t xml:space="preserve">¿Por qué es crítico?</w:t>
            </w:r>
          </w:p>
          <w:p>
            <w:pPr>
              <w:spacing w:after="0" w:line="276"/>
            </w:pPr>
            <w:r>
              <w:rPr>
                <w:rFonts w:ascii="Calibri" w:cs="Calibri" w:eastAsia="Calibri" w:hAnsi="Calibri"/>
                <w:i/>
                <w:iCs/>
                <w:color w:val="3A3A3A"/>
                <w:sz w:val="20"/>
                <w:szCs w:val="20"/>
              </w:rPr>
              <w:t xml:space="preserve">Esto suena técnico pero tiene un efecto muy concreto en el piso de un restorán: un mozo toma un pedido, cocina no se entera hasta que alguien refresca la pantalla, y en la hora punta eso significa platos que salen tarde o se pierden. Para el hito Alfa ("envío a cocina con estado de avance"), tiempo real no es un lujo — es lo que hace que la promesa central del hito sea cierta. Conviene priorizarlo junto con la Sección 3, no después.</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7 · Integraciones de Pago</w:t>
      </w:r>
    </w:p>
    <w:p>
      <w:pPr>
        <w:spacing w:after="160" w:line="288"/>
        <w:jc w:val="left"/>
      </w:pPr>
      <w:r>
        <w:rPr>
          <w:rFonts w:ascii="Calibri" w:cs="Calibri" w:eastAsia="Calibri" w:hAnsi="Calibri"/>
          <w:i w:val="false"/>
          <w:iCs w:val="false"/>
          <w:color w:val="1F2937"/>
          <w:sz w:val="21"/>
          <w:szCs w:val="21"/>
        </w:rPr>
        <w:t xml:space="preserve">En Bill.jsx, la acción de "pagar" invoca tableSessions.payItems, que modifica directamente el campo booleano OrderItem.paid = true en la base de datos. No existe una interfaz o capa PaymentProvider que abstraiga proveedores de pago (Mercado Pago, Transbank, Stripe) — el cobro está simulado con una actualización directa.</w:t>
      </w:r>
    </w:p>
    <w:p>
      <w:pPr>
        <w:pStyle w:val="ListParagraph"/>
        <w:numPr>
          <w:ilvl w:val="0"/>
          <w:numId w:val="2"/>
        </w:numPr>
        <w:spacing w:after="100" w:line="276"/>
      </w:pPr>
      <w:r>
        <w:rPr>
          <w:rFonts w:ascii="Calibri" w:cs="Calibri" w:eastAsia="Calibri" w:hAnsi="Calibri"/>
          <w:color w:val="1F2937"/>
          <w:sz w:val="21"/>
          <w:szCs w:val="21"/>
        </w:rPr>
        <w:t xml:space="preserve">El backend incluye la dependencia stripe==7.4.0 en requirements.txt, pero no hay una tabla de payments con los metadatos que un proveedor real exige: ID de transacción externa, estado de webhook, firma de seguridad.</w:t>
      </w:r>
    </w:p>
    <w:p>
      <w:pPr>
        <w:pStyle w:val="ListParagraph"/>
        <w:numPr>
          <w:ilvl w:val="0"/>
          <w:numId w:val="2"/>
        </w:numPr>
        <w:spacing w:after="100" w:line="276"/>
      </w:pPr>
      <w:r>
        <w:rPr>
          <w:rFonts w:ascii="Calibri" w:cs="Calibri" w:eastAsia="Calibri" w:hAnsi="Calibri"/>
          <w:color w:val="1F2937"/>
          <w:sz w:val="21"/>
          <w:szCs w:val="21"/>
        </w:rPr>
        <w:t xml:space="preserve">No hay manejo de idempotencia — no se registran tokens de eventos de webhook, así que un reintento de red podría procesar el mismo pago dos veces.</w:t>
      </w:r>
    </w:p>
    <w:tbl>
      <w:tblPr>
        <w:tblW w:type="pct" w:w="100%"/>
        <w:tblBorders>
          <w:top w:val="single" w:color="D9DCE1" w:sz="2"/>
          <w:left w:val="single" w:color="D9DCE1" w:sz="2"/>
          <w:bottom w:val="single" w:color="D9DCE1" w:sz="2"/>
          <w:right w:val="single" w:color="D9DCE1" w:sz="2"/>
          <w:insideH w:val="single" w:color="auto" w:sz="4"/>
          <w:insideV w:val="single" w:color="auto" w:sz="4"/>
        </w:tblBorders>
      </w:tblPr>
      <w:tblGrid>
        <w:gridCol w:w="100"/>
      </w:tblGrid>
      <w:tr>
        <w:tc>
          <w:tcPr>
            <w:shd w:fill="F4F4F5" w:val="clear"/>
            <w:tcMar>
              <w:top w:type="dxa" w:w="100"/>
              <w:left w:type="dxa" w:w="200"/>
              <w:bottom w:type="dxa" w:w="100"/>
              <w:right w:type="dxa" w:w="200"/>
            </w:tcMar>
          </w:tcPr>
          <w:p>
            <w:pPr>
              <w:spacing w:after="4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src/pages/Bill.jsx — payItems</w:t>
            </w:r>
          </w:p>
          <w:p>
            <w:pPr>
              <w:spacing w:after="0"/>
            </w:pPr>
            <w:r>
              <w:rPr>
                <w:rFonts w:ascii="Calibri" w:cs="Calibri" w:eastAsia="Calibri" w:hAnsi="Calibri"/>
                <w:b/>
                <w:bCs/>
                <w:color w:val="6B7280"/>
                <w:sz w:val="19"/>
                <w:szCs w:val="19"/>
              </w:rPr>
              <w:t xml:space="preserve">Evidencia — </w:t>
            </w:r>
            <w:r>
              <w:rPr>
                <w:rFonts w:ascii="Consolas" w:cs="Consolas" w:eastAsia="Consolas" w:hAnsi="Consolas"/>
                <w:color w:val="374151"/>
                <w:sz w:val="19"/>
                <w:szCs w:val="19"/>
              </w:rPr>
              <w:t xml:space="preserve">LabtabBackend/requirements.txt — stripe==7.4.0</w:t>
            </w:r>
          </w:p>
        </w:tc>
      </w:tr>
    </w:tbl>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La buena noticia es que hoy el pago simulado no representa un riesgo de seguridad — es solo un booleano. La mala noticia es que conectar Mercado Pago no es "cambiar una función", es diseñar desde cero el modelo de datos de pagos y la capa de abstracción que hoy no existe. Vale la pena dimensionarlo así en la estimación de MVP (Sección 11) para no subestimarlo: no es un ajuste, es una pieza nueva.</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8 · Tensión PWA vs. App Store</w:t>
      </w:r>
    </w:p>
    <w:p>
      <w:pPr>
        <w:spacing w:after="160" w:line="288"/>
        <w:jc w:val="left"/>
      </w:pPr>
      <w:r>
        <w:rPr>
          <w:rFonts w:ascii="Calibri" w:cs="Calibri" w:eastAsia="Calibri" w:hAnsi="Calibri"/>
          <w:i w:val="false"/>
          <w:iCs w:val="false"/>
          <w:color w:val="1F2937"/>
          <w:sz w:val="21"/>
          <w:szCs w:val="21"/>
        </w:rPr>
        <w:t xml:space="preserve">La propuesta pide una app descargable en tiendas para el comensal, mientras que el modelo de negocio original es QR sin fricción y sin descarga. Antes de comprometer React Native/Expo para las 6 vistas, vale la pena resolver esta tensión con Matías y Tomás.</w:t>
      </w:r>
    </w:p>
    <w:p>
      <w:pPr>
        <w:pStyle w:val="Heading2"/>
        <w:spacing w:after="140" w:before="360"/>
      </w:pPr>
      <w:r>
        <w:rPr>
          <w:rFonts w:ascii="Calibri" w:cs="Calibri" w:eastAsia="Calibri" w:hAnsi="Calibri"/>
          <w:b/>
          <w:bCs/>
          <w:color w:val="1F2937"/>
          <w:sz w:val="25"/>
          <w:szCs w:val="25"/>
        </w:rPr>
        <w:t xml:space="preserve">Recomendación de esta auditoría</w:t>
      </w:r>
    </w:p>
    <w:p>
      <w:pPr>
        <w:pStyle w:val="ListParagraph"/>
        <w:numPr>
          <w:ilvl w:val="0"/>
          <w:numId w:val="2"/>
        </w:numPr>
        <w:spacing w:after="100" w:line="276"/>
      </w:pPr>
      <w:r>
        <w:rPr>
          <w:rFonts w:ascii="Calibri" w:cs="Calibri" w:eastAsia="Calibri" w:hAnsi="Calibri"/>
          <w:color w:val="1F2937"/>
          <w:sz w:val="21"/>
          <w:szCs w:val="21"/>
        </w:rPr>
        <w:t xml:space="preserve">Vistas Comensal, Mozo, Cocina, Caja y Admin: mantener como PWA web responsiva (React + Vite). Da actualización instantánea, corre en cualquier tablet o celular del restorán y preserva el acceso QR inmediato, que es la propuesta de valor central del producto.</w:t>
      </w:r>
    </w:p>
    <w:p>
      <w:pPr>
        <w:pStyle w:val="ListParagraph"/>
        <w:numPr>
          <w:ilvl w:val="0"/>
          <w:numId w:val="2"/>
        </w:numPr>
        <w:spacing w:after="100" w:line="276"/>
      </w:pPr>
      <w:r>
        <w:rPr>
          <w:rFonts w:ascii="Calibri" w:cs="Calibri" w:eastAsia="Calibri" w:hAnsi="Calibri"/>
          <w:color w:val="1F2937"/>
          <w:sz w:val="21"/>
          <w:szCs w:val="21"/>
        </w:rPr>
        <w:t xml:space="preserve">App nativa (React Native/Expo): reservarla como canal secundario post-MVP, para programas de fidelización o pedidos para llevar fuera del local — no como reemplazo del flujo principal.</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La propuesta de valor de Labtab es justamente la ausencia de fricción: el cliente escanea y pide, sin instalar nada. Exigir una descarga de App Store en el momento de sentarse a comer va en contra de esa promesa y agrega una barrera de conversión real, medible en pedidos abandonados. Unificar todo en React Native/Expo, además, implicaría descartar el 100% de la capa de UI ya construida en Tailwind y Radix — es decir, reescribir las 15 pantallas existentes desde cero por una decisión de distribución, no de producto. Vale la pena que esta recomendación se discuta explícitamente con Matías y Tomás antes de fijarla en el plan de sprints, tal como la propia propuesta invita a hacer.</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9 · Testing y Deuda Técnica</w:t>
      </w:r>
    </w:p>
    <w:p>
      <w:pPr>
        <w:pStyle w:val="Heading2"/>
        <w:spacing w:after="140" w:before="360"/>
      </w:pPr>
      <w:r>
        <w:rPr>
          <w:rFonts w:ascii="Calibri" w:cs="Calibri" w:eastAsia="Calibri" w:hAnsi="Calibri"/>
          <w:b/>
          <w:bCs/>
          <w:color w:val="1F2937"/>
          <w:sz w:val="25"/>
          <w:szCs w:val="25"/>
        </w:rPr>
        <w:t xml:space="preserve">9.1 Frameworks configurados</w:t>
      </w:r>
    </w:p>
    <w:p>
      <w:pPr>
        <w:pStyle w:val="ListParagraph"/>
        <w:numPr>
          <w:ilvl w:val="0"/>
          <w:numId w:val="2"/>
        </w:numPr>
        <w:spacing w:after="100" w:line="276"/>
      </w:pPr>
      <w:r>
        <w:rPr>
          <w:rFonts w:ascii="Calibri" w:cs="Calibri" w:eastAsia="Calibri" w:hAnsi="Calibri"/>
          <w:color w:val="1F2937"/>
          <w:sz w:val="21"/>
          <w:szCs w:val="21"/>
        </w:rPr>
        <w:t xml:space="preserve">Frontend: ningún framework de testing configurado — vitest, jest y playwright están ausentes de package.json.</w:t>
      </w:r>
    </w:p>
    <w:p>
      <w:pPr>
        <w:pStyle w:val="ListParagraph"/>
        <w:numPr>
          <w:ilvl w:val="0"/>
          <w:numId w:val="2"/>
        </w:numPr>
        <w:spacing w:after="100" w:line="276"/>
      </w:pPr>
      <w:r>
        <w:rPr>
          <w:rFonts w:ascii="Calibri" w:cs="Calibri" w:eastAsia="Calibri" w:hAnsi="Calibri"/>
          <w:color w:val="1F2937"/>
          <w:sz w:val="21"/>
          <w:szCs w:val="21"/>
        </w:rPr>
        <w:t xml:space="preserve">Backend: pytest y pytest-asyncio sí están configurados (requirements.txt, pytest.ini), aunque sin tests escritos todavía.</w:t>
      </w:r>
    </w:p>
    <w:p>
      <w:pPr>
        <w:pStyle w:val="Heading2"/>
        <w:spacing w:after="140" w:before="360"/>
      </w:pPr>
      <w:r>
        <w:rPr>
          <w:rFonts w:ascii="Calibri" w:cs="Calibri" w:eastAsia="Calibri" w:hAnsi="Calibri"/>
          <w:b/>
          <w:bCs/>
          <w:color w:val="1F2937"/>
          <w:sz w:val="25"/>
          <w:szCs w:val="25"/>
        </w:rPr>
        <w:t xml:space="preserve">9.2 Vulnerabilidades de dependencias (npm audit)</w:t>
      </w:r>
    </w:p>
    <w:p>
      <w:pPr>
        <w:spacing w:after="160" w:line="288"/>
        <w:jc w:val="left"/>
      </w:pPr>
      <w:r>
        <w:rPr>
          <w:rFonts w:ascii="Calibri" w:cs="Calibri" w:eastAsia="Calibri" w:hAnsi="Calibri"/>
          <w:i w:val="false"/>
          <w:iCs w:val="false"/>
          <w:color w:val="1F2937"/>
          <w:sz w:val="21"/>
          <w:szCs w:val="21"/>
        </w:rPr>
        <w:t xml:space="preserve">7 vulnerabilidades en total: 3 de severidad alta, 4 de severidad moderada, 0 críticas.</w:t>
      </w:r>
    </w:p>
    <w:p>
      <w:pPr>
        <w:pStyle w:val="ListParagraph"/>
        <w:numPr>
          <w:ilvl w:val="0"/>
          <w:numId w:val="2"/>
        </w:numPr>
        <w:spacing w:after="100" w:line="276"/>
      </w:pPr>
      <w:r>
        <w:rPr>
          <w:rFonts w:ascii="Calibri" w:cs="Calibri" w:eastAsia="Calibri" w:hAnsi="Calibri"/>
          <w:color w:val="1F2937"/>
          <w:sz w:val="21"/>
          <w:szCs w:val="21"/>
        </w:rPr>
        <w:t xml:space="preserve">Altas: brace-expansion (denegación de servicio por consumo de memoria), js-yaml (consumo cuadrático de CPU), nanoid (bucle infinito en generadores personalizados).</w:t>
      </w:r>
    </w:p>
    <w:p>
      <w:pPr>
        <w:pStyle w:val="ListParagraph"/>
        <w:numPr>
          <w:ilvl w:val="0"/>
          <w:numId w:val="2"/>
        </w:numPr>
        <w:spacing w:after="100" w:line="276"/>
      </w:pPr>
      <w:r>
        <w:rPr>
          <w:rFonts w:ascii="Calibri" w:cs="Calibri" w:eastAsia="Calibri" w:hAnsi="Calibri"/>
          <w:color w:val="1F2937"/>
          <w:sz w:val="21"/>
          <w:szCs w:val="21"/>
        </w:rPr>
        <w:t xml:space="preserve">Moderadas: dompurify (XSS vía ejecución de subárbol desprendido), postcss (lectura arbitraria de source maps), react-router/react-router-dom (open redirect e inyección de constructor en hidratación).</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Ninguna es crítica, y varias se resuelven con npm audit fix directo. Vale la pena resolverlas en Sprint 1 junto con el resto de seguridad, no porque sean tan graves como lo de la Sección 3, sino porque es trabajo barato y sirve como criterio de aceptación objetivo y fácil de verificar ("cero vulnerabilidades Altas o Críticas según npm audit").</w:t>
            </w:r>
          </w:p>
        </w:tc>
      </w:tr>
    </w:tbl>
    <w:p>
      <w:pPr>
        <w:pStyle w:val="Heading2"/>
        <w:spacing w:after="140" w:before="360"/>
      </w:pPr>
      <w:r>
        <w:rPr>
          <w:rFonts w:ascii="Calibri" w:cs="Calibri" w:eastAsia="Calibri" w:hAnsi="Calibri"/>
          <w:b/>
          <w:bCs/>
          <w:color w:val="1F2937"/>
          <w:sz w:val="25"/>
          <w:szCs w:val="25"/>
        </w:rPr>
        <w:t xml:space="preserve">9.3 Dependencias circulares</w:t>
      </w:r>
    </w:p>
    <w:p>
      <w:pPr>
        <w:spacing w:after="160" w:line="288"/>
        <w:jc w:val="left"/>
      </w:pPr>
      <w:r>
        <w:rPr>
          <w:rFonts w:ascii="Calibri" w:cs="Calibri" w:eastAsia="Calibri" w:hAnsi="Calibri"/>
          <w:i w:val="false"/>
          <w:iCs w:val="false"/>
          <w:color w:val="1F2937"/>
          <w:sz w:val="21"/>
          <w:szCs w:val="21"/>
        </w:rPr>
        <w:t xml:space="preserve">madge --circular src/ no encontró dependencias circulares (23 archivos escaneados limpios en el frontend) — otro punto a favor de la base actual.</w:t>
      </w:r>
    </w:p>
    <w:p>
      <w:pPr>
        <w:pStyle w:val="Heading2"/>
        <w:spacing w:after="140" w:before="360"/>
      </w:pPr>
      <w:r>
        <w:rPr>
          <w:rFonts w:ascii="Calibri" w:cs="Calibri" w:eastAsia="Calibri" w:hAnsi="Calibri"/>
          <w:b/>
          <w:bCs/>
          <w:color w:val="1F2937"/>
          <w:sz w:val="25"/>
          <w:szCs w:val="25"/>
        </w:rPr>
        <w:t xml:space="preserve">9.4 Cobertura mínima razonable para aceptar Alfa</w:t>
      </w:r>
    </w:p>
    <w:p>
      <w:pPr>
        <w:pStyle w:val="ListParagraph"/>
        <w:numPr>
          <w:ilvl w:val="0"/>
          <w:numId w:val="2"/>
        </w:numPr>
        <w:spacing w:after="100" w:line="276"/>
      </w:pPr>
      <w:r>
        <w:rPr>
          <w:rFonts w:ascii="Calibri" w:cs="Calibri" w:eastAsia="Calibri" w:hAnsi="Calibri"/>
          <w:color w:val="1F2937"/>
          <w:sz w:val="21"/>
          <w:szCs w:val="21"/>
        </w:rPr>
        <w:t xml:space="preserve">Tests unitarios de la lógica de split de cuenta y fusión/separación de comensales (SessionGuest merge/unmerge).</w:t>
      </w:r>
    </w:p>
    <w:p>
      <w:pPr>
        <w:pStyle w:val="ListParagraph"/>
        <w:numPr>
          <w:ilvl w:val="0"/>
          <w:numId w:val="2"/>
        </w:numPr>
        <w:spacing w:after="100" w:line="276"/>
      </w:pPr>
      <w:r>
        <w:rPr>
          <w:rFonts w:ascii="Calibri" w:cs="Calibri" w:eastAsia="Calibri" w:hAnsi="Calibri"/>
          <w:color w:val="1F2937"/>
          <w:sz w:val="21"/>
          <w:szCs w:val="21"/>
        </w:rPr>
        <w:t xml:space="preserve">Tests de integración de autenticación y aislamiento multi-tenant — es decir, pruebas automatizadas de que las correcciones de la Sección 3 realmente funcionan, no solo que se ven bien en el código.</w:t>
      </w:r>
    </w:p>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10 · Decisión de Stack</w:t>
      </w:r>
    </w:p>
    <w:p>
      <w:pPr>
        <w:spacing w:after="160" w:line="288"/>
        <w:jc w:val="left"/>
      </w:pPr>
      <w:r>
        <w:rPr>
          <w:rFonts w:ascii="Calibri" w:cs="Calibri" w:eastAsia="Calibri" w:hAnsi="Calibri"/>
          <w:i w:val="false"/>
          <w:iCs w:val="false"/>
          <w:color w:val="1F2937"/>
          <w:sz w:val="21"/>
          <w:szCs w:val="21"/>
        </w:rPr>
        <w:t xml:space="preserve">Convertir el proyecto completo a React Native/Expo implicaría descartar el 100% de la capa de UI ya construida (Tailwind, Radix, HTML/DOM), exigiendo reescribir las 15 pantallas existentes.</w:t>
      </w:r>
    </w:p>
    <w:p>
      <w:pPr>
        <w:pStyle w:val="Heading2"/>
        <w:spacing w:after="140" w:before="360"/>
      </w:pPr>
      <w:r>
        <w:rPr>
          <w:rFonts w:ascii="Calibri" w:cs="Calibri" w:eastAsia="Calibri" w:hAnsi="Calibri"/>
          <w:b/>
          <w:bCs/>
          <w:color w:val="1F2937"/>
          <w:sz w:val="25"/>
          <w:szCs w:val="25"/>
        </w:rPr>
        <w:t xml:space="preserve">Decisión recomendada</w:t>
      </w:r>
    </w:p>
    <w:p>
      <w:pPr>
        <w:spacing w:after="160" w:line="288"/>
        <w:jc w:val="left"/>
      </w:pPr>
      <w:r>
        <w:rPr>
          <w:rFonts w:ascii="Calibri" w:cs="Calibri" w:eastAsia="Calibri" w:hAnsi="Calibri"/>
          <w:i w:val="false"/>
          <w:iCs w:val="false"/>
          <w:color w:val="1F2937"/>
          <w:sz w:val="21"/>
          <w:szCs w:val="21"/>
        </w:rPr>
        <w:t xml:space="preserve">Mantener React Web + Vite para la web app/PWA y consolidar el backend en FastAPI + PostgreSQL. Esto permite reutilizar la interfaz gráfica ya construida — que, en las pantallas mejor logradas (Bill.jsx, TableGrid.jsx), es sólida — y concentrar el esfuerzo real en lo que efectivamente falta: seguridad y estabilidad del backend.</w:t>
      </w: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Esta recomendación es, en el fondo, la misma lógica que atraviesa todo el informe: el problema de Labtab hoy no es el framework, es que la seguridad y el tiempo real quedaron pendientes. Cambiar de stack no resuelve eso — solo lo posterga y agrega el costo de una reescritura completa encima. Guardar React Native/Expo para cuando la vista Cliente realmente necesite salir en tiendas (Sección 8) es la forma de no gastar las próximas 8 semanas reconstruyendo lo que ya funciona.</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11 · Estimación de Esfuerzo</w:t>
      </w:r>
    </w:p>
    <w:p>
      <w:pPr>
        <w:spacing w:after="160" w:line="288"/>
        <w:jc w:val="left"/>
      </w:pPr>
      <w:r>
        <w:rPr>
          <w:rFonts w:ascii="Calibri" w:cs="Calibri" w:eastAsia="Calibri" w:hAnsi="Calibri"/>
          <w:i w:val="false"/>
          <w:iCs w:val="false"/>
          <w:color w:val="1F2937"/>
          <w:sz w:val="21"/>
          <w:szCs w:val="21"/>
        </w:rPr>
        <w:t xml:space="preserve">La estimación que sigue está calculada contra el estado real del repositorio (Secciones 1-9), no contra la especificación completa de 26 pantallas — ver la aclaración de la Sección 5.1. Si en la conversación con Matías y Tomás se confirma que las pantallas adicionales de la especificación también entran al alcance de estos hitos, esta tabla debe actualizarse antes de firmarse.</w:t>
      </w:r>
    </w:p>
    <w:tbl>
      <w:tblPr>
        <w:tblW w:type="pct" w:w="100%"/>
        <w:tblBorders>
          <w:top w:val="single" w:color="D9DCE1" w:sz="2"/>
          <w:left w:val="single" w:color="D9DCE1" w:sz="2"/>
          <w:bottom w:val="single" w:color="D9DCE1" w:sz="2"/>
          <w:right w:val="single" w:color="D9DCE1" w:sz="2"/>
          <w:insideH w:val="single" w:color="D9DCE1" w:sz="2"/>
          <w:insideV w:val="single" w:color="D9DCE1" w:sz="2"/>
        </w:tblBorders>
      </w:tblPr>
      <w:tblGrid>
        <w:gridCol w:w="4200"/>
        <w:gridCol w:w="1200"/>
        <w:gridCol w:w="4200"/>
      </w:tblGrid>
      <w:tr>
        <w:trPr>
          <w:tblHeader/>
        </w:trPr>
        <w:tc>
          <w:tcPr>
            <w:tcW w:type="dxa" w:w="42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Área / módulo</w:t>
            </w:r>
          </w:p>
        </w:tc>
        <w:tc>
          <w:tcPr>
            <w:tcW w:type="dxa" w:w="12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Horas</w:t>
            </w:r>
          </w:p>
        </w:tc>
        <w:tc>
          <w:tcPr>
            <w:tcW w:type="dxa" w:w="42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Supuestos y alcance</w:t>
            </w:r>
          </w:p>
        </w:tc>
      </w:tr>
      <w:tr>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Seguridad y middleware de autenticación</w:t>
            </w:r>
          </w:p>
        </w:tc>
        <w:tc>
          <w:tcPr>
            <w:tcW w:type="dxa" w:w="1200"/>
            <w:shd w:fill="FFFFFF" w:val="clear"/>
            <w:tcMar>
              <w:top w:type="dxa" w:w="90"/>
              <w:left w:type="dxa" w:w="120"/>
              <w:bottom w:type="dxa" w:w="90"/>
              <w:right w:type="dxa" w:w="120"/>
            </w:tcMar>
          </w:tcPr>
          <w:p>
            <w:r>
              <w:rPr>
                <w:rFonts w:ascii="Calibri" w:cs="Calibri" w:eastAsia="Calibri" w:hAnsi="Calibri"/>
                <w:color w:val="1F2937"/>
                <w:sz w:val="18"/>
                <w:szCs w:val="18"/>
              </w:rPr>
              <w:t xml:space="preserve">24</w:t>
            </w:r>
          </w:p>
        </w:tc>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Autenticación y validación de rol/local en todos los endpoints de FastAPI (base PostgreSQL nueva, hoy sin ningún control). Corrección de políticas RLS de la base Supabase legacy, o decisión de apagarla.</w:t>
            </w:r>
          </w:p>
        </w:tc>
      </w:tr>
      <w:tr>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Esquema de datos y migraciones</w:t>
            </w:r>
          </w:p>
        </w:tc>
        <w:tc>
          <w:tcPr>
            <w:tcW w:type="dxa" w:w="1200"/>
            <w:shd w:fill="F7F7F8" w:val="clear"/>
            <w:tcMar>
              <w:top w:type="dxa" w:w="90"/>
              <w:left w:type="dxa" w:w="120"/>
              <w:bottom w:type="dxa" w:w="90"/>
              <w:right w:type="dxa" w:w="120"/>
            </w:tcMar>
          </w:tcPr>
          <w:p>
            <w:r>
              <w:rPr>
                <w:rFonts w:ascii="Calibri" w:cs="Calibri" w:eastAsia="Calibri" w:hAnsi="Calibri"/>
                <w:color w:val="1F2937"/>
                <w:sz w:val="18"/>
                <w:szCs w:val="18"/>
              </w:rPr>
              <w:t xml:space="preserve">16</w:t>
            </w:r>
          </w:p>
        </w:tc>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Consolidar esquema en Alembic, agregar índices en columnas de tiempo real, limpiar IDs obsoletos.</w:t>
            </w:r>
          </w:p>
        </w:tc>
      </w:tr>
      <w:tr>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Vista Cliente (comensal y pagos)</w:t>
            </w:r>
          </w:p>
        </w:tc>
        <w:tc>
          <w:tcPr>
            <w:tcW w:type="dxa" w:w="1200"/>
            <w:shd w:fill="FFFFFF" w:val="clear"/>
            <w:tcMar>
              <w:top w:type="dxa" w:w="90"/>
              <w:left w:type="dxa" w:w="120"/>
              <w:bottom w:type="dxa" w:w="90"/>
              <w:right w:type="dxa" w:w="120"/>
            </w:tcMar>
          </w:tcPr>
          <w:p>
            <w:r>
              <w:rPr>
                <w:rFonts w:ascii="Calibri" w:cs="Calibri" w:eastAsia="Calibri" w:hAnsi="Calibri"/>
                <w:color w:val="1F2937"/>
                <w:sz w:val="18"/>
                <w:szCs w:val="18"/>
              </w:rPr>
              <w:t xml:space="preserve">20</w:t>
            </w:r>
          </w:p>
        </w:tc>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Activar Escudo de Alergias, pulir división de cuentas y feedback de pago.</w:t>
            </w:r>
          </w:p>
        </w:tc>
      </w:tr>
      <w:tr>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Vista Mozo</w:t>
            </w:r>
          </w:p>
        </w:tc>
        <w:tc>
          <w:tcPr>
            <w:tcW w:type="dxa" w:w="1200"/>
            <w:shd w:fill="F7F7F8" w:val="clear"/>
            <w:tcMar>
              <w:top w:type="dxa" w:w="90"/>
              <w:left w:type="dxa" w:w="120"/>
              <w:bottom w:type="dxa" w:w="90"/>
              <w:right w:type="dxa" w:w="120"/>
            </w:tcMar>
          </w:tcPr>
          <w:p>
            <w:r>
              <w:rPr>
                <w:rFonts w:ascii="Calibri" w:cs="Calibri" w:eastAsia="Calibri" w:hAnsi="Calibri"/>
                <w:color w:val="1F2937"/>
                <w:sz w:val="18"/>
                <w:szCs w:val="18"/>
              </w:rPr>
              <w:t xml:space="preserve">16</w:t>
            </w:r>
          </w:p>
        </w:tc>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Consolidar TableGrid.jsx como vista única, eliminar AdminMesas.jsx, reparar historial de sesiones.</w:t>
            </w:r>
          </w:p>
        </w:tc>
      </w:tr>
      <w:tr>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Vista Cocina (KDS)</w:t>
            </w:r>
          </w:p>
        </w:tc>
        <w:tc>
          <w:tcPr>
            <w:tcW w:type="dxa" w:w="1200"/>
            <w:shd w:fill="FFFFFF" w:val="clear"/>
            <w:tcMar>
              <w:top w:type="dxa" w:w="90"/>
              <w:left w:type="dxa" w:w="120"/>
              <w:bottom w:type="dxa" w:w="90"/>
              <w:right w:type="dxa" w:w="120"/>
            </w:tcMar>
          </w:tcPr>
          <w:p>
            <w:r>
              <w:rPr>
                <w:rFonts w:ascii="Calibri" w:cs="Calibri" w:eastAsia="Calibri" w:hAnsi="Calibri"/>
                <w:color w:val="1F2937"/>
                <w:sz w:val="18"/>
                <w:szCs w:val="18"/>
              </w:rPr>
              <w:t xml:space="preserve">16</w:t>
            </w:r>
          </w:p>
        </w:tc>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Temporizadores por comanda, jerarquía de colores por urgencia, refetch automático.</w:t>
            </w:r>
          </w:p>
        </w:tc>
      </w:tr>
      <w:tr>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Vista Caja y Cierre Ciego</w:t>
            </w:r>
          </w:p>
        </w:tc>
        <w:tc>
          <w:tcPr>
            <w:tcW w:type="dxa" w:w="1200"/>
            <w:shd w:fill="F7F7F8" w:val="clear"/>
            <w:tcMar>
              <w:top w:type="dxa" w:w="90"/>
              <w:left w:type="dxa" w:w="120"/>
              <w:bottom w:type="dxa" w:w="90"/>
              <w:right w:type="dxa" w:w="120"/>
            </w:tcMar>
          </w:tcPr>
          <w:p>
            <w:r>
              <w:rPr>
                <w:rFonts w:ascii="Calibri" w:cs="Calibri" w:eastAsia="Calibri" w:hAnsi="Calibri"/>
                <w:color w:val="1F2937"/>
                <w:sz w:val="18"/>
                <w:szCs w:val="18"/>
              </w:rPr>
              <w:t xml:space="preserve">20</w:t>
            </w:r>
          </w:p>
        </w:tc>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Construir pantalla dedicada: resumen de turno, medios de pago, PIN de anulación.</w:t>
            </w:r>
          </w:p>
        </w:tc>
      </w:tr>
      <w:tr>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Vista Local Admin y menú</w:t>
            </w:r>
          </w:p>
        </w:tc>
        <w:tc>
          <w:tcPr>
            <w:tcW w:type="dxa" w:w="1200"/>
            <w:shd w:fill="FFFFFF" w:val="clear"/>
            <w:tcMar>
              <w:top w:type="dxa" w:w="90"/>
              <w:left w:type="dxa" w:w="120"/>
              <w:bottom w:type="dxa" w:w="90"/>
              <w:right w:type="dxa" w:w="120"/>
            </w:tcMar>
          </w:tcPr>
          <w:p>
            <w:r>
              <w:rPr>
                <w:rFonts w:ascii="Calibri" w:cs="Calibri" w:eastAsia="Calibri" w:hAnsi="Calibri"/>
                <w:color w:val="1F2937"/>
                <w:sz w:val="18"/>
                <w:szCs w:val="18"/>
              </w:rPr>
              <w:t xml:space="preserve">16</w:t>
            </w:r>
          </w:p>
        </w:tc>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Reemplazar métricas hardcodeadas, reparar generador de QR, revisar carga de menú.</w:t>
            </w:r>
          </w:p>
        </w:tc>
      </w:tr>
      <w:tr>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Integración de pagos (Mercado Pago)</w:t>
            </w:r>
          </w:p>
        </w:tc>
        <w:tc>
          <w:tcPr>
            <w:tcW w:type="dxa" w:w="1200"/>
            <w:shd w:fill="F7F7F8" w:val="clear"/>
            <w:tcMar>
              <w:top w:type="dxa" w:w="90"/>
              <w:left w:type="dxa" w:w="120"/>
              <w:bottom w:type="dxa" w:w="90"/>
              <w:right w:type="dxa" w:w="120"/>
            </w:tcMar>
          </w:tcPr>
          <w:p>
            <w:r>
              <w:rPr>
                <w:rFonts w:ascii="Calibri" w:cs="Calibri" w:eastAsia="Calibri" w:hAnsi="Calibri"/>
                <w:color w:val="1F2937"/>
                <w:sz w:val="18"/>
                <w:szCs w:val="18"/>
              </w:rPr>
              <w:t xml:space="preserve">24</w:t>
            </w:r>
          </w:p>
        </w:tc>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Interfaz PaymentProvider, preferencia de pago, webhook con idempotencia.</w:t>
            </w:r>
          </w:p>
        </w:tc>
      </w:tr>
      <w:tr>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Testing mínimo viable</w:t>
            </w:r>
          </w:p>
        </w:tc>
        <w:tc>
          <w:tcPr>
            <w:tcW w:type="dxa" w:w="1200"/>
            <w:shd w:fill="FFFFFF" w:val="clear"/>
            <w:tcMar>
              <w:top w:type="dxa" w:w="90"/>
              <w:left w:type="dxa" w:w="120"/>
              <w:bottom w:type="dxa" w:w="90"/>
              <w:right w:type="dxa" w:w="120"/>
            </w:tcMar>
          </w:tcPr>
          <w:p>
            <w:r>
              <w:rPr>
                <w:rFonts w:ascii="Calibri" w:cs="Calibri" w:eastAsia="Calibri" w:hAnsi="Calibri"/>
                <w:color w:val="1F2937"/>
                <w:sz w:val="18"/>
                <w:szCs w:val="18"/>
              </w:rPr>
              <w:t xml:space="preserve">16</w:t>
            </w:r>
          </w:p>
        </w:tc>
        <w:tc>
          <w:tcPr>
            <w:tcW w:type="dxa" w:w="4200"/>
            <w:shd w:fill="FFFFFF" w:val="clear"/>
            <w:tcMar>
              <w:top w:type="dxa" w:w="90"/>
              <w:left w:type="dxa" w:w="120"/>
              <w:bottom w:type="dxa" w:w="90"/>
              <w:right w:type="dxa" w:w="120"/>
            </w:tcMar>
          </w:tcPr>
          <w:p>
            <w:r>
              <w:rPr>
                <w:rFonts w:ascii="Calibri" w:cs="Calibri" w:eastAsia="Calibri" w:hAnsi="Calibri"/>
                <w:color w:val="1F2937"/>
                <w:sz w:val="18"/>
                <w:szCs w:val="18"/>
              </w:rPr>
              <w:t xml:space="preserve">Configurar Vitest/Playwright, tests de billing y de autenticación/aislamiento multi-tenant.</w:t>
            </w:r>
          </w:p>
        </w:tc>
      </w:tr>
      <w:tr>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TOTAL</w:t>
            </w:r>
          </w:p>
        </w:tc>
        <w:tc>
          <w:tcPr>
            <w:tcW w:type="dxa" w:w="1200"/>
            <w:shd w:fill="F7F7F8" w:val="clear"/>
            <w:tcMar>
              <w:top w:type="dxa" w:w="90"/>
              <w:left w:type="dxa" w:w="120"/>
              <w:bottom w:type="dxa" w:w="90"/>
              <w:right w:type="dxa" w:w="120"/>
            </w:tcMar>
          </w:tcPr>
          <w:p>
            <w:r>
              <w:rPr>
                <w:rFonts w:ascii="Calibri" w:cs="Calibri" w:eastAsia="Calibri" w:hAnsi="Calibri"/>
                <w:color w:val="1F2937"/>
                <w:sz w:val="18"/>
                <w:szCs w:val="18"/>
              </w:rPr>
              <w:t xml:space="preserve">168</w:t>
            </w:r>
          </w:p>
        </w:tc>
        <w:tc>
          <w:tcPr>
            <w:tcW w:type="dxa" w:w="4200"/>
            <w:shd w:fill="F7F7F8" w:val="clear"/>
            <w:tcMar>
              <w:top w:type="dxa" w:w="90"/>
              <w:left w:type="dxa" w:w="120"/>
              <w:bottom w:type="dxa" w:w="90"/>
              <w:right w:type="dxa" w:w="120"/>
            </w:tcMar>
          </w:tcPr>
          <w:p>
            <w:r>
              <w:rPr>
                <w:rFonts w:ascii="Calibri" w:cs="Calibri" w:eastAsia="Calibri" w:hAnsi="Calibri"/>
                <w:color w:val="1F2937"/>
                <w:sz w:val="18"/>
                <w:szCs w:val="18"/>
              </w:rPr>
              <w:t xml:space="preserve">Estimación para alcanzar un estado Alfa seguro y production-ready al 30 de septiembre.</w:t>
            </w:r>
          </w:p>
        </w:tc>
      </w:tr>
    </w:tbl>
    <w:p>
      <w:pPr>
        <w:spacing w:after="160"/>
      </w:pP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168 horas cae dentro del rango de 180-260 horas que ya manejaban Matías y Tomás desde la auditoría del 11 de agosto — es, si acaso, más optimista. Vale la pena leer esto con cautela sana: es una estimación hecha desde el código, no desde la ejecución real, y las 24 horas de seguridad en particular pueden crecer si al empezar a corregir aparecen más puntos como los de la Sección 3.3, que hoy no estaban cuantificados en la auditoría anterior.</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12 · Plan de Sprints y Criterios de Aceptación — Alfa (30 sept.)</w:t>
      </w:r>
    </w:p>
    <w:p>
      <w:pPr>
        <w:spacing w:after="160" w:line="288"/>
        <w:jc w:val="left"/>
      </w:pPr>
      <w:r>
        <w:rPr>
          <w:rFonts w:ascii="Calibri" w:cs="Calibri" w:eastAsia="Calibri" w:hAnsi="Calibri"/>
          <w:i w:val="false"/>
          <w:iCs w:val="false"/>
          <w:color w:val="1F2937"/>
          <w:sz w:val="21"/>
          <w:szCs w:val="21"/>
        </w:rPr>
        <w:t xml:space="preserve">Cada criterio de este plan está redactado para ser verificable de forma objetiva — con una herramienta, un comando o una prueba automatizada — y no con una impresión general de "se ve mejor". Esto es intencional: son, en la práctica, los mismos criterios contra los que más adelante se puede medir la condición societaria de "cero vulnerabilidades críticas al 31 de diciembre".</w:t>
      </w:r>
    </w:p>
    <w:tbl>
      <w:tblPr>
        <w:tblW w:type="pct" w:w="100%"/>
        <w:tblBorders>
          <w:top w:val="single" w:color="D9DCE1" w:sz="2"/>
          <w:left w:val="single" w:color="D9DCE1" w:sz="2"/>
          <w:bottom w:val="single" w:color="D9DCE1" w:sz="2"/>
          <w:right w:val="single" w:color="D9DCE1" w:sz="2"/>
          <w:insideH w:val="single" w:color="D9DCE1" w:sz="2"/>
          <w:insideV w:val="single" w:color="D9DCE1" w:sz="2"/>
        </w:tblBorders>
      </w:tblPr>
      <w:tblGrid>
        <w:gridCol w:w="1600"/>
        <w:gridCol w:w="3200"/>
        <w:gridCol w:w="4800"/>
      </w:tblGrid>
      <w:tr>
        <w:trPr>
          <w:tblHeader/>
        </w:trPr>
        <w:tc>
          <w:tcPr>
            <w:tcW w:type="dxa" w:w="16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Sprint</w:t>
            </w:r>
          </w:p>
        </w:tc>
        <w:tc>
          <w:tcPr>
            <w:tcW w:type="dxa" w:w="32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Entregable principal</w:t>
            </w:r>
          </w:p>
        </w:tc>
        <w:tc>
          <w:tcPr>
            <w:tcW w:type="dxa" w:w="48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Criterio de aceptación verificable</w:t>
            </w:r>
          </w:p>
        </w:tc>
      </w:tr>
      <w:tr>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Sprint 1
(Semana 1)</w:t>
            </w:r>
          </w:p>
        </w:tc>
        <w:tc>
          <w:tcPr>
            <w:tcW w:type="dxa" w:w="3200"/>
            <w:shd w:fill="FFFFFF" w:val="clear"/>
            <w:tcMar>
              <w:top w:type="dxa" w:w="90"/>
              <w:left w:type="dxa" w:w="120"/>
              <w:bottom w:type="dxa" w:w="90"/>
              <w:right w:type="dxa" w:w="120"/>
            </w:tcMar>
          </w:tcPr>
          <w:p>
            <w:r>
              <w:rPr>
                <w:rFonts w:ascii="Calibri" w:cs="Calibri" w:eastAsia="Calibri" w:hAnsi="Calibri"/>
                <w:color w:val="1F2937"/>
                <w:sz w:val="18"/>
                <w:szCs w:val="18"/>
              </w:rPr>
              <w:t xml:space="preserve">Blindaje de seguridad y autenticación core</w:t>
            </w:r>
          </w:p>
        </w:tc>
        <w:tc>
          <w:tcPr>
            <w:tcW w:type="dxa" w:w="4800"/>
            <w:shd w:fill="FFFFFF" w:val="clear"/>
            <w:tcMar>
              <w:top w:type="dxa" w:w="90"/>
              <w:left w:type="dxa" w:w="120"/>
              <w:bottom w:type="dxa" w:w="90"/>
              <w:right w:type="dxa" w:w="120"/>
            </w:tcMar>
          </w:tcPr>
          <w:p>
            <w:r>
              <w:rPr>
                <w:rFonts w:ascii="Calibri" w:cs="Calibri" w:eastAsia="Calibri" w:hAnsi="Calibri"/>
                <w:color w:val="1F2937"/>
                <w:sz w:val="18"/>
                <w:szCs w:val="18"/>
              </w:rPr>
              <w:t xml:space="preserve">Cero endpoints de FastAPI accesibles sin token JWT válido (excepto /auth/login), sobre la base PostgreSQL nueva. Middleware de rol + location_id activo en el 100% de las rutas. Base Supabase legacy: políticas RLS corregidas (sin USING (true) en tablas con datos sensibles) o decisión explícita de apagarla y eliminar src/lib/supabase.js / db.js. npm audit fix aplicado sin vulnerabilidades Altas/Críticas.</w:t>
            </w:r>
          </w:p>
        </w:tc>
      </w:tr>
      <w:tr>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Sprint 2
(Semana 2)</w:t>
            </w:r>
          </w:p>
        </w:tc>
        <w:tc>
          <w:tcPr>
            <w:tcW w:type="dxa" w:w="3200"/>
            <w:shd w:fill="F7F7F8" w:val="clear"/>
            <w:tcMar>
              <w:top w:type="dxa" w:w="90"/>
              <w:left w:type="dxa" w:w="120"/>
              <w:bottom w:type="dxa" w:w="90"/>
              <w:right w:type="dxa" w:w="120"/>
            </w:tcMar>
          </w:tcPr>
          <w:p>
            <w:r>
              <w:rPr>
                <w:rFonts w:ascii="Calibri" w:cs="Calibri" w:eastAsia="Calibri" w:hAnsi="Calibri"/>
                <w:color w:val="1F2937"/>
                <w:sz w:val="18"/>
                <w:szCs w:val="18"/>
              </w:rPr>
              <w:t xml:space="preserve">Consolidación de vistas Mozo, Cocina y Cliente</w:t>
            </w:r>
          </w:p>
        </w:tc>
        <w:tc>
          <w:tcPr>
            <w:tcW w:type="dxa" w:w="4800"/>
            <w:shd w:fill="F7F7F8" w:val="clear"/>
            <w:tcMar>
              <w:top w:type="dxa" w:w="90"/>
              <w:left w:type="dxa" w:w="120"/>
              <w:bottom w:type="dxa" w:w="90"/>
              <w:right w:type="dxa" w:w="120"/>
            </w:tcMar>
          </w:tcPr>
          <w:p>
            <w:r>
              <w:rPr>
                <w:rFonts w:ascii="Calibri" w:cs="Calibri" w:eastAsia="Calibri" w:hAnsi="Calibri"/>
                <w:color w:val="1F2937"/>
                <w:sz w:val="18"/>
                <w:szCs w:val="18"/>
              </w:rPr>
              <w:t xml:space="preserve">TableGrid.jsx como única vista de mesas (AdminMesas.jsx eliminada). KDS con alertas de tiempo por comanda y actualización en vivo. Flujo de pedido y Bill.jsx sin IDs hardcodeados ni cálculo de cuenta duplicado con el backend.</w:t>
            </w:r>
          </w:p>
        </w:tc>
      </w:tr>
      <w:tr>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Sprint 3
(Semana 3)</w:t>
            </w:r>
          </w:p>
        </w:tc>
        <w:tc>
          <w:tcPr>
            <w:tcW w:type="dxa" w:w="3200"/>
            <w:shd w:fill="FFFFFF" w:val="clear"/>
            <w:tcMar>
              <w:top w:type="dxa" w:w="90"/>
              <w:left w:type="dxa" w:w="120"/>
              <w:bottom w:type="dxa" w:w="90"/>
              <w:right w:type="dxa" w:w="120"/>
            </w:tcMar>
          </w:tcPr>
          <w:p>
            <w:r>
              <w:rPr>
                <w:rFonts w:ascii="Calibri" w:cs="Calibri" w:eastAsia="Calibri" w:hAnsi="Calibri"/>
                <w:color w:val="1F2937"/>
                <w:sz w:val="18"/>
                <w:szCs w:val="18"/>
              </w:rPr>
              <w:t xml:space="preserve">Vista Caja, Mercado Pago y cierre Alfa</w:t>
            </w:r>
          </w:p>
        </w:tc>
        <w:tc>
          <w:tcPr>
            <w:tcW w:type="dxa" w:w="4800"/>
            <w:shd w:fill="FFFFFF" w:val="clear"/>
            <w:tcMar>
              <w:top w:type="dxa" w:w="90"/>
              <w:left w:type="dxa" w:w="120"/>
              <w:bottom w:type="dxa" w:w="90"/>
              <w:right w:type="dxa" w:w="120"/>
            </w:tcMar>
          </w:tcPr>
          <w:p>
            <w:r>
              <w:rPr>
                <w:rFonts w:ascii="Calibri" w:cs="Calibri" w:eastAsia="Calibri" w:hAnsi="Calibri"/>
                <w:color w:val="1F2937"/>
                <w:sz w:val="18"/>
                <w:szCs w:val="18"/>
              </w:rPr>
              <w:t xml:space="preserve">Pantalla de Caja con Cierre Ciego y PIN de anulación funcionando. Checkout de Mercado Pago en modo Sandbox con webhook idempotente. Cero warnings en npm run build.</w:t>
            </w:r>
          </w:p>
        </w:tc>
      </w:tr>
    </w:tbl>
    <w:p>
      <w:pPr>
        <w:spacing w:after="160"/>
      </w:pP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EF3E2" w:val="clear"/>
            <w:tcMar>
              <w:top w:type="dxa" w:w="140"/>
              <w:left w:type="dxa" w:w="220"/>
              <w:bottom w:type="dxa" w:w="140"/>
              <w:right w:type="dxa" w:w="220"/>
            </w:tcMar>
          </w:tcPr>
          <w:p>
            <w:pPr>
              <w:spacing w:after="60"/>
            </w:pPr>
            <w:r>
              <w:rPr>
                <w:rFonts w:ascii="Calibri" w:cs="Calibri" w:eastAsia="Calibri" w:hAnsi="Calibri"/>
                <w:b/>
                <w:bCs/>
                <w:color w:val="B45309"/>
                <w:sz w:val="20"/>
                <w:szCs w:val="20"/>
              </w:rPr>
              <w:t xml:space="preserve">¿Por qué preocupa?</w:t>
            </w:r>
          </w:p>
          <w:p>
            <w:pPr>
              <w:spacing w:after="0" w:line="276"/>
            </w:pPr>
            <w:r>
              <w:rPr>
                <w:rFonts w:ascii="Calibri" w:cs="Calibri" w:eastAsia="Calibri" w:hAnsi="Calibri"/>
                <w:i/>
                <w:iCs/>
                <w:color w:val="3A3A3A"/>
                <w:sz w:val="20"/>
                <w:szCs w:val="20"/>
              </w:rPr>
              <w:t xml:space="preserve">Este plan asume que la aclaración de la Sección 5.1 (26 vs. 15 pantallas) ya se conversó con Matías y Tomás antes de firmarse. Si el alcance de Alfa termina incluyendo pantallas de la especificación que hoy no existen en el código, este plan de tres semanas necesita revisarse — no porque el trabajo de estas tablas esté mal dimensionado, sino porque estaría cubriendo un universo distinto al que se firmó.</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13 · Recomendación de Arranque</w:t>
      </w:r>
    </w:p>
    <w:tbl>
      <w:tblPr>
        <w:tblW w:type="pct" w:w="100%"/>
        <w:tblBorders>
          <w:top w:val="single" w:color="D9DCE1" w:sz="2"/>
          <w:left w:val="single" w:color="D9DCE1" w:sz="2"/>
          <w:bottom w:val="single" w:color="D9DCE1" w:sz="2"/>
          <w:right w:val="single" w:color="D9DCE1" w:sz="2"/>
          <w:insideH w:val="single" w:color="D9DCE1" w:sz="2"/>
          <w:insideV w:val="single" w:color="D9DCE1" w:sz="2"/>
        </w:tblBorders>
      </w:tblPr>
      <w:tblGrid>
        <w:gridCol w:w="2600"/>
        <w:gridCol w:w="1600"/>
        <w:gridCol w:w="5400"/>
      </w:tblGrid>
      <w:tr>
        <w:trPr>
          <w:tblHeader/>
        </w:trPr>
        <w:tc>
          <w:tcPr>
            <w:tcW w:type="dxa" w:w="26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Pantalla / módulo</w:t>
            </w:r>
          </w:p>
        </w:tc>
        <w:tc>
          <w:tcPr>
            <w:tcW w:type="dxa" w:w="16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Acción</w:t>
            </w:r>
          </w:p>
        </w:tc>
        <w:tc>
          <w:tcPr>
            <w:tcW w:type="dxa" w:w="5400"/>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Justificación</w:t>
            </w:r>
          </w:p>
        </w:tc>
      </w:tr>
      <w:tr>
        <w:tc>
          <w:tcPr>
            <w:tcW w:type="dxa" w:w="2600"/>
            <w:shd w:fill="FFFFFF" w:val="clear"/>
            <w:tcMar>
              <w:top w:type="dxa" w:w="90"/>
              <w:left w:type="dxa" w:w="120"/>
              <w:bottom w:type="dxa" w:w="90"/>
              <w:right w:type="dxa" w:w="120"/>
            </w:tcMar>
          </w:tcPr>
          <w:p>
            <w:r>
              <w:rPr>
                <w:rFonts w:ascii="Calibri" w:cs="Calibri" w:eastAsia="Calibri" w:hAnsi="Calibri"/>
                <w:color w:val="1F2937"/>
                <w:sz w:val="18"/>
                <w:szCs w:val="18"/>
              </w:rPr>
              <w:t xml:space="preserve">Bill.jsx</w:t>
            </w:r>
          </w:p>
        </w:tc>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Salvar</w:t>
            </w:r>
          </w:p>
        </w:tc>
        <w:tc>
          <w:tcPr>
            <w:tcW w:type="dxa" w:w="5400"/>
            <w:shd w:fill="FFFFFF" w:val="clear"/>
            <w:tcMar>
              <w:top w:type="dxa" w:w="90"/>
              <w:left w:type="dxa" w:w="120"/>
              <w:bottom w:type="dxa" w:w="90"/>
              <w:right w:type="dxa" w:w="120"/>
            </w:tcMar>
          </w:tcPr>
          <w:p>
            <w:r>
              <w:rPr>
                <w:rFonts w:ascii="Calibri" w:cs="Calibri" w:eastAsia="Calibri" w:hAnsi="Calibri"/>
                <w:color w:val="1F2937"/>
                <w:sz w:val="18"/>
                <w:szCs w:val="18"/>
              </w:rPr>
              <w:t xml:space="preserve">División de cuentas, fusión de comensales y cobro por ítem bien estructurados a nivel de UI. Solo requiere conectar feedback visual y centralizar el cálculo con el backend (2.5).</w:t>
            </w:r>
          </w:p>
        </w:tc>
      </w:tr>
      <w:tr>
        <w:tc>
          <w:tcPr>
            <w:tcW w:type="dxa" w:w="2600"/>
            <w:shd w:fill="F7F7F8" w:val="clear"/>
            <w:tcMar>
              <w:top w:type="dxa" w:w="90"/>
              <w:left w:type="dxa" w:w="120"/>
              <w:bottom w:type="dxa" w:w="90"/>
              <w:right w:type="dxa" w:w="120"/>
            </w:tcMar>
          </w:tcPr>
          <w:p>
            <w:r>
              <w:rPr>
                <w:rFonts w:ascii="Calibri" w:cs="Calibri" w:eastAsia="Calibri" w:hAnsi="Calibri"/>
                <w:color w:val="1F2937"/>
                <w:sz w:val="18"/>
                <w:szCs w:val="18"/>
              </w:rPr>
              <w:t xml:space="preserve">TableGrid.jsx</w:t>
            </w:r>
          </w:p>
        </w:tc>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Salvar</w:t>
            </w:r>
          </w:p>
        </w:tc>
        <w:tc>
          <w:tcPr>
            <w:tcW w:type="dxa" w:w="5400"/>
            <w:shd w:fill="F7F7F8" w:val="clear"/>
            <w:tcMar>
              <w:top w:type="dxa" w:w="90"/>
              <w:left w:type="dxa" w:w="120"/>
              <w:bottom w:type="dxa" w:w="90"/>
              <w:right w:type="dxa" w:w="120"/>
            </w:tcMar>
          </w:tcPr>
          <w:p>
            <w:r>
              <w:rPr>
                <w:rFonts w:ascii="Calibri" w:cs="Calibri" w:eastAsia="Calibri" w:hAnsi="Calibri"/>
                <w:color w:val="1F2937"/>
                <w:sz w:val="18"/>
                <w:szCs w:val="18"/>
              </w:rPr>
              <w:t xml:space="preserve">Grilla de mesas con estado visual funcionando correctamente end-to-end.</w:t>
            </w:r>
          </w:p>
        </w:tc>
      </w:tr>
      <w:tr>
        <w:tc>
          <w:tcPr>
            <w:tcW w:type="dxa" w:w="2600"/>
            <w:shd w:fill="FFFFFF" w:val="clear"/>
            <w:tcMar>
              <w:top w:type="dxa" w:w="90"/>
              <w:left w:type="dxa" w:w="120"/>
              <w:bottom w:type="dxa" w:w="90"/>
              <w:right w:type="dxa" w:w="120"/>
            </w:tcMar>
          </w:tcPr>
          <w:p>
            <w:r>
              <w:rPr>
                <w:rFonts w:ascii="Calibri" w:cs="Calibri" w:eastAsia="Calibri" w:hAnsi="Calibri"/>
                <w:color w:val="1F2937"/>
                <w:sz w:val="18"/>
                <w:szCs w:val="18"/>
              </w:rPr>
              <w:t xml:space="preserve">Organizations.jsx / Locations.jsx</w:t>
            </w:r>
          </w:p>
        </w:tc>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Salvar</w:t>
            </w:r>
          </w:p>
        </w:tc>
        <w:tc>
          <w:tcPr>
            <w:tcW w:type="dxa" w:w="5400"/>
            <w:shd w:fill="FFFFFF" w:val="clear"/>
            <w:tcMar>
              <w:top w:type="dxa" w:w="90"/>
              <w:left w:type="dxa" w:w="120"/>
              <w:bottom w:type="dxa" w:w="90"/>
              <w:right w:type="dxa" w:w="120"/>
            </w:tcMar>
          </w:tcPr>
          <w:p>
            <w:r>
              <w:rPr>
                <w:rFonts w:ascii="Calibri" w:cs="Calibri" w:eastAsia="Calibri" w:hAnsi="Calibri"/>
                <w:color w:val="1F2937"/>
                <w:sz w:val="18"/>
                <w:szCs w:val="18"/>
              </w:rPr>
              <w:t xml:space="preserve">CRUD de organizaciones y locales, con configuración de grilla, operando sin problemas.</w:t>
            </w:r>
          </w:p>
        </w:tc>
      </w:tr>
      <w:tr>
        <w:tc>
          <w:tcPr>
            <w:tcW w:type="dxa" w:w="2600"/>
            <w:shd w:fill="F7F7F8" w:val="clear"/>
            <w:tcMar>
              <w:top w:type="dxa" w:w="90"/>
              <w:left w:type="dxa" w:w="120"/>
              <w:bottom w:type="dxa" w:w="90"/>
              <w:right w:type="dxa" w:w="120"/>
            </w:tcMar>
          </w:tcPr>
          <w:p>
            <w:r>
              <w:rPr>
                <w:rFonts w:ascii="Calibri" w:cs="Calibri" w:eastAsia="Calibri" w:hAnsi="Calibri"/>
                <w:color w:val="1F2937"/>
                <w:sz w:val="18"/>
                <w:szCs w:val="18"/>
              </w:rPr>
              <w:t xml:space="preserve">OrderForm.jsx</w:t>
            </w:r>
          </w:p>
        </w:tc>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Salvar</w:t>
            </w:r>
          </w:p>
        </w:tc>
        <w:tc>
          <w:tcPr>
            <w:tcW w:type="dxa" w:w="5400"/>
            <w:shd w:fill="F7F7F8" w:val="clear"/>
            <w:tcMar>
              <w:top w:type="dxa" w:w="90"/>
              <w:left w:type="dxa" w:w="120"/>
              <w:bottom w:type="dxa" w:w="90"/>
              <w:right w:type="dxa" w:w="120"/>
            </w:tcMar>
          </w:tcPr>
          <w:p>
            <w:r>
              <w:rPr>
                <w:rFonts w:ascii="Calibri" w:cs="Calibri" w:eastAsia="Calibri" w:hAnsi="Calibri"/>
                <w:color w:val="1F2937"/>
                <w:sz w:val="18"/>
                <w:szCs w:val="18"/>
              </w:rPr>
              <w:t xml:space="preserve">Selección de menú y asignación por comensal sólida. Requiere agregar el Escudo de Alergias antes de Alfa.</w:t>
            </w:r>
          </w:p>
        </w:tc>
      </w:tr>
      <w:tr>
        <w:tc>
          <w:tcPr>
            <w:tcW w:type="dxa" w:w="2600"/>
            <w:shd w:fill="FFFFFF" w:val="clear"/>
            <w:tcMar>
              <w:top w:type="dxa" w:w="90"/>
              <w:left w:type="dxa" w:w="120"/>
              <w:bottom w:type="dxa" w:w="90"/>
              <w:right w:type="dxa" w:w="120"/>
            </w:tcMar>
          </w:tcPr>
          <w:p>
            <w:r>
              <w:rPr>
                <w:rFonts w:ascii="Calibri" w:cs="Calibri" w:eastAsia="Calibri" w:hAnsi="Calibri"/>
                <w:color w:val="1F2937"/>
                <w:sz w:val="18"/>
                <w:szCs w:val="18"/>
              </w:rPr>
              <w:t xml:space="preserve">KitchenDashboard.jsx</w:t>
            </w:r>
          </w:p>
        </w:tc>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Rehacer</w:t>
            </w:r>
          </w:p>
        </w:tc>
        <w:tc>
          <w:tcPr>
            <w:tcW w:type="dxa" w:w="5400"/>
            <w:shd w:fill="FFFFFF" w:val="clear"/>
            <w:tcMar>
              <w:top w:type="dxa" w:w="90"/>
              <w:left w:type="dxa" w:w="120"/>
              <w:bottom w:type="dxa" w:w="90"/>
              <w:right w:type="dxa" w:w="120"/>
            </w:tcMar>
          </w:tcPr>
          <w:p>
            <w:r>
              <w:rPr>
                <w:rFonts w:ascii="Calibri" w:cs="Calibri" w:eastAsia="Calibri" w:hAnsi="Calibri"/>
                <w:color w:val="1F2937"/>
                <w:sz w:val="18"/>
                <w:szCs w:val="18"/>
              </w:rPr>
              <w:t xml:space="preserve">Necesita temporizadores, jerarquía de colores por urgencia y conexión en tiempo real (Sección 6).</w:t>
            </w:r>
          </w:p>
        </w:tc>
      </w:tr>
      <w:tr>
        <w:tc>
          <w:tcPr>
            <w:tcW w:type="dxa" w:w="2600"/>
            <w:shd w:fill="F7F7F8" w:val="clear"/>
            <w:tcMar>
              <w:top w:type="dxa" w:w="90"/>
              <w:left w:type="dxa" w:w="120"/>
              <w:bottom w:type="dxa" w:w="90"/>
              <w:right w:type="dxa" w:w="120"/>
            </w:tcMar>
          </w:tcPr>
          <w:p>
            <w:r>
              <w:rPr>
                <w:rFonts w:ascii="Calibri" w:cs="Calibri" w:eastAsia="Calibri" w:hAnsi="Calibri"/>
                <w:color w:val="1F2937"/>
                <w:sz w:val="18"/>
                <w:szCs w:val="18"/>
              </w:rPr>
              <w:t xml:space="preserve">AdminDashboard.jsx</w:t>
            </w:r>
          </w:p>
        </w:tc>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Rehacer</w:t>
            </w:r>
          </w:p>
        </w:tc>
        <w:tc>
          <w:tcPr>
            <w:tcW w:type="dxa" w:w="5400"/>
            <w:shd w:fill="F7F7F8" w:val="clear"/>
            <w:tcMar>
              <w:top w:type="dxa" w:w="90"/>
              <w:left w:type="dxa" w:w="120"/>
              <w:bottom w:type="dxa" w:w="90"/>
              <w:right w:type="dxa" w:w="120"/>
            </w:tcMar>
          </w:tcPr>
          <w:p>
            <w:r>
              <w:rPr>
                <w:rFonts w:ascii="Calibri" w:cs="Calibri" w:eastAsia="Calibri" w:hAnsi="Calibri"/>
                <w:color w:val="1F2937"/>
                <w:sz w:val="18"/>
                <w:szCs w:val="18"/>
              </w:rPr>
              <w:t xml:space="preserve">Métricas hardcodeadas y botón de QR roto. Conectar con datos reales de la API.</w:t>
            </w:r>
          </w:p>
        </w:tc>
      </w:tr>
      <w:tr>
        <w:tc>
          <w:tcPr>
            <w:tcW w:type="dxa" w:w="2600"/>
            <w:shd w:fill="FFFFFF" w:val="clear"/>
            <w:tcMar>
              <w:top w:type="dxa" w:w="90"/>
              <w:left w:type="dxa" w:w="120"/>
              <w:bottom w:type="dxa" w:w="90"/>
              <w:right w:type="dxa" w:w="120"/>
            </w:tcMar>
          </w:tcPr>
          <w:p>
            <w:r>
              <w:rPr>
                <w:rFonts w:ascii="Calibri" w:cs="Calibri" w:eastAsia="Calibri" w:hAnsi="Calibri"/>
                <w:color w:val="1F2937"/>
                <w:sz w:val="18"/>
                <w:szCs w:val="18"/>
              </w:rPr>
              <w:t xml:space="preserve">AdminMesas.jsx</w:t>
            </w:r>
          </w:p>
        </w:tc>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Botar</w:t>
            </w:r>
          </w:p>
        </w:tc>
        <w:tc>
          <w:tcPr>
            <w:tcW w:type="dxa" w:w="5400"/>
            <w:shd w:fill="FFFFFF" w:val="clear"/>
            <w:tcMar>
              <w:top w:type="dxa" w:w="90"/>
              <w:left w:type="dxa" w:w="120"/>
              <w:bottom w:type="dxa" w:w="90"/>
              <w:right w:type="dxa" w:w="120"/>
            </w:tcMar>
          </w:tcPr>
          <w:p>
            <w:r>
              <w:rPr>
                <w:rFonts w:ascii="Calibri" w:cs="Calibri" w:eastAsia="Calibri" w:hAnsi="Calibri"/>
                <w:color w:val="1F2937"/>
                <w:sz w:val="18"/>
                <w:szCs w:val="18"/>
              </w:rPr>
              <w:t xml:space="preserve">Duplica TableGrid.jsx y genera confusión sobre cuál es la vista "oficial" de mesas.</w:t>
            </w:r>
          </w:p>
        </w:tc>
      </w:tr>
      <w:tr>
        <w:tc>
          <w:tcPr>
            <w:tcW w:type="dxa" w:w="2600"/>
            <w:shd w:fill="F7F7F8" w:val="clear"/>
            <w:tcMar>
              <w:top w:type="dxa" w:w="90"/>
              <w:left w:type="dxa" w:w="120"/>
              <w:bottom w:type="dxa" w:w="90"/>
              <w:right w:type="dxa" w:w="120"/>
            </w:tcMar>
          </w:tcPr>
          <w:p>
            <w:r>
              <w:rPr>
                <w:rFonts w:ascii="Calibri" w:cs="Calibri" w:eastAsia="Calibri" w:hAnsi="Calibri"/>
                <w:color w:val="1F2937"/>
                <w:sz w:val="18"/>
                <w:szCs w:val="18"/>
              </w:rPr>
              <w:t xml:space="preserve">FloorPlan.jsx</w:t>
            </w:r>
          </w:p>
        </w:tc>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Botar (o replantear)</w:t>
            </w:r>
          </w:p>
        </w:tc>
        <w:tc>
          <w:tcPr>
            <w:tcW w:type="dxa" w:w="5400"/>
            <w:shd w:fill="F7F7F8" w:val="clear"/>
            <w:tcMar>
              <w:top w:type="dxa" w:w="90"/>
              <w:left w:type="dxa" w:w="120"/>
              <w:bottom w:type="dxa" w:w="90"/>
              <w:right w:type="dxa" w:w="120"/>
            </w:tcMar>
          </w:tcPr>
          <w:p>
            <w:r>
              <w:rPr>
                <w:rFonts w:ascii="Calibri" w:cs="Calibri" w:eastAsia="Calibri" w:hAnsi="Calibri"/>
                <w:color w:val="1F2937"/>
                <w:sz w:val="18"/>
                <w:szCs w:val="18"/>
              </w:rPr>
              <w:t xml:space="preserve">Placeholder vacío sin valor funcional en esta etapa — decidir con el equipo si entra al alcance.</w:t>
            </w:r>
          </w:p>
        </w:tc>
      </w:tr>
      <w:tr>
        <w:tc>
          <w:tcPr>
            <w:tcW w:type="dxa" w:w="2600"/>
            <w:shd w:fill="FFFFFF" w:val="clear"/>
            <w:tcMar>
              <w:top w:type="dxa" w:w="90"/>
              <w:left w:type="dxa" w:w="120"/>
              <w:bottom w:type="dxa" w:w="90"/>
              <w:right w:type="dxa" w:w="120"/>
            </w:tcMar>
          </w:tcPr>
          <w:p>
            <w:r>
              <w:rPr>
                <w:rFonts w:ascii="Calibri" w:cs="Calibri" w:eastAsia="Calibri" w:hAnsi="Calibri"/>
                <w:color w:val="1F2937"/>
                <w:sz w:val="18"/>
                <w:szCs w:val="18"/>
              </w:rPr>
              <w:t xml:space="preserve">Explorar.jsx</w:t>
            </w:r>
          </w:p>
        </w:tc>
        <w:tc>
          <w:tcPr>
            <w:tcW w:type="dxa" w:w="1600"/>
            <w:shd w:fill="FFFFFF" w:val="clear"/>
            <w:tcMar>
              <w:top w:type="dxa" w:w="90"/>
              <w:left w:type="dxa" w:w="120"/>
              <w:bottom w:type="dxa" w:w="90"/>
              <w:right w:type="dxa" w:w="120"/>
            </w:tcMar>
          </w:tcPr>
          <w:p>
            <w:r>
              <w:rPr>
                <w:rFonts w:ascii="Calibri" w:cs="Calibri" w:eastAsia="Calibri" w:hAnsi="Calibri"/>
                <w:color w:val="1F2937"/>
                <w:sz w:val="18"/>
                <w:szCs w:val="18"/>
              </w:rPr>
              <w:t xml:space="preserve">Rehacer</w:t>
            </w:r>
          </w:p>
        </w:tc>
        <w:tc>
          <w:tcPr>
            <w:tcW w:type="dxa" w:w="5400"/>
            <w:shd w:fill="FFFFFF" w:val="clear"/>
            <w:tcMar>
              <w:top w:type="dxa" w:w="90"/>
              <w:left w:type="dxa" w:w="120"/>
              <w:bottom w:type="dxa" w:w="90"/>
              <w:right w:type="dxa" w:w="120"/>
            </w:tcMar>
          </w:tcPr>
          <w:p>
            <w:r>
              <w:rPr>
                <w:rFonts w:ascii="Calibri" w:cs="Calibri" w:eastAsia="Calibri" w:hAnsi="Calibri"/>
                <w:color w:val="1F2937"/>
                <w:sz w:val="18"/>
                <w:szCs w:val="18"/>
              </w:rPr>
              <w:t xml:space="preserve">IDs estáticos obsoletos post-migración de UUID a Integer (Sección 4.1).</w:t>
            </w:r>
          </w:p>
        </w:tc>
      </w:tr>
      <w:tr>
        <w:tc>
          <w:tcPr>
            <w:tcW w:type="dxa" w:w="2600"/>
            <w:shd w:fill="F7F7F8" w:val="clear"/>
            <w:tcMar>
              <w:top w:type="dxa" w:w="90"/>
              <w:left w:type="dxa" w:w="120"/>
              <w:bottom w:type="dxa" w:w="90"/>
              <w:right w:type="dxa" w:w="120"/>
            </w:tcMar>
          </w:tcPr>
          <w:p>
            <w:r>
              <w:rPr>
                <w:rFonts w:ascii="Calibri" w:cs="Calibri" w:eastAsia="Calibri" w:hAnsi="Calibri"/>
                <w:color w:val="1F2937"/>
                <w:sz w:val="18"/>
                <w:szCs w:val="18"/>
              </w:rPr>
              <w:t xml:space="preserve">src/lib/db.js y src/lib/supabase.js</w:t>
            </w:r>
          </w:p>
        </w:tc>
        <w:tc>
          <w:tcPr>
            <w:tcW w:type="dxa" w:w="1600"/>
            <w:shd w:fill="F7F7F8" w:val="clear"/>
            <w:tcMar>
              <w:top w:type="dxa" w:w="90"/>
              <w:left w:type="dxa" w:w="120"/>
              <w:bottom w:type="dxa" w:w="90"/>
              <w:right w:type="dxa" w:w="120"/>
            </w:tcMar>
          </w:tcPr>
          <w:p>
            <w:r>
              <w:rPr>
                <w:rFonts w:ascii="Calibri" w:cs="Calibri" w:eastAsia="Calibri" w:hAnsi="Calibri"/>
                <w:color w:val="1F2937"/>
                <w:sz w:val="18"/>
                <w:szCs w:val="18"/>
              </w:rPr>
              <w:t xml:space="preserve">Botar</w:t>
            </w:r>
          </w:p>
        </w:tc>
        <w:tc>
          <w:tcPr>
            <w:tcW w:type="dxa" w:w="5400"/>
            <w:shd w:fill="F7F7F8" w:val="clear"/>
            <w:tcMar>
              <w:top w:type="dxa" w:w="90"/>
              <w:left w:type="dxa" w:w="120"/>
              <w:bottom w:type="dxa" w:w="90"/>
              <w:right w:type="dxa" w:w="120"/>
            </w:tcMar>
          </w:tcPr>
          <w:p>
            <w:r>
              <w:rPr>
                <w:rFonts w:ascii="Calibri" w:cs="Calibri" w:eastAsia="Calibri" w:hAnsi="Calibri"/>
                <w:color w:val="1F2937"/>
                <w:sz w:val="18"/>
                <w:szCs w:val="18"/>
              </w:rPr>
              <w:t xml:space="preserve">Capa legacy que salta la API de FastAPI (Sección 1.4). Canalizar el 100% del tráfico por src/lib/api.js.</w:t>
            </w:r>
          </w:p>
        </w:tc>
      </w:tr>
    </w:tbl>
    <w:p>
      <w:r>
        <w:br w:type="page"/>
      </w:r>
    </w:p>
    <w:p>
      <w:pPr>
        <w:pStyle w:val="Heading1"/>
        <w:pBdr>
          <w:bottom w:val="single" w:color="1F2937" w:sz="6" w:space="4"/>
        </w:pBdr>
        <w:spacing w:after="200" w:before="480"/>
      </w:pPr>
      <w:r>
        <w:rPr>
          <w:rFonts w:ascii="Calibri" w:cs="Calibri" w:eastAsia="Calibri" w:hAnsi="Calibri"/>
          <w:b/>
          <w:bCs/>
          <w:color w:val="1F2937"/>
          <w:sz w:val="30"/>
          <w:szCs w:val="30"/>
        </w:rPr>
        <w:t xml:space="preserve">Cierre y próximos pasos</w:t>
      </w:r>
    </w:p>
    <w:p>
      <w:pPr>
        <w:spacing w:after="160" w:line="288"/>
        <w:jc w:val="left"/>
      </w:pPr>
      <w:r>
        <w:rPr>
          <w:rFonts w:ascii="Calibri" w:cs="Calibri" w:eastAsia="Calibri" w:hAnsi="Calibri"/>
          <w:i w:val="false"/>
          <w:iCs w:val="false"/>
          <w:color w:val="1F2937"/>
          <w:sz w:val="21"/>
          <w:szCs w:val="21"/>
        </w:rPr>
        <w:t xml:space="preserve">Este informe cumple el propósito que describe la propuesta: dejar por escrito qué se salva, qué se rehace, qué se bota, qué stack conviene y cuánto demora realmente cada cosa — con evidencia verificable, no con impresiones generales. Tres cosas concretas quedan pendientes de conversar antes de firmar el plan de sprints:</w:t>
      </w:r>
    </w:p>
    <w:p>
      <w:pPr>
        <w:pStyle w:val="ListParagraph"/>
        <w:numPr>
          <w:ilvl w:val="0"/>
          <w:numId w:val="2"/>
        </w:numPr>
        <w:spacing w:after="100" w:line="276"/>
      </w:pPr>
      <w:r>
        <w:rPr>
          <w:rFonts w:ascii="Calibri" w:cs="Calibri" w:eastAsia="Calibri" w:hAnsi="Calibri"/>
          <w:color w:val="1F2937"/>
          <w:sz w:val="21"/>
          <w:szCs w:val="21"/>
        </w:rPr>
        <w:t xml:space="preserve">Resolver la discrepancia entre las 26 pantallas de la propuesta y las 15 que existen hoy en el código (Sección 5.1), para que el criterio de aceptación de Alfa se firme sobre un número que todos entiendan igual.</w:t>
      </w:r>
    </w:p>
    <w:p>
      <w:pPr>
        <w:pStyle w:val="ListParagraph"/>
        <w:numPr>
          <w:ilvl w:val="0"/>
          <w:numId w:val="2"/>
        </w:numPr>
        <w:spacing w:after="100" w:line="276"/>
      </w:pPr>
      <w:r>
        <w:rPr>
          <w:rFonts w:ascii="Calibri" w:cs="Calibri" w:eastAsia="Calibri" w:hAnsi="Calibri"/>
          <w:color w:val="1F2937"/>
          <w:sz w:val="21"/>
          <w:szCs w:val="21"/>
        </w:rPr>
        <w:t xml:space="preserve">Confirmar con Matías y Tomás la tensión PWA vs. App Store (Sección 8) antes de comprometer React Native/Expo a ninguna vista.</w:t>
      </w:r>
    </w:p>
    <w:p>
      <w:pPr>
        <w:pStyle w:val="ListParagraph"/>
        <w:numPr>
          <w:ilvl w:val="0"/>
          <w:numId w:val="2"/>
        </w:numPr>
        <w:spacing w:after="100" w:line="276"/>
      </w:pPr>
      <w:r>
        <w:rPr>
          <w:rFonts w:ascii="Calibri" w:cs="Calibri" w:eastAsia="Calibri" w:hAnsi="Calibri"/>
          <w:color w:val="1F2937"/>
          <w:sz w:val="21"/>
          <w:szCs w:val="21"/>
        </w:rPr>
        <w:t xml:space="preserve">Fijar, junto a este documento, la tolerancia de plazo de cada hito — tal como pide la propuesta — ahora que hay una estimación de horas concreta (Sección 11) en la que basarla.</w:t>
      </w:r>
    </w:p>
    <w:p>
      <w:pPr>
        <w:spacing w:after="120"/>
      </w:pPr>
    </w:p>
    <w:tbl>
      <w:tblPr>
        <w:tblW w:type="pct" w:w="100%"/>
        <w:tblBorders>
          <w:top w:val="single" w:color="94A9C9" w:sz="4"/>
          <w:left w:val="single" w:color="94A9C9" w:sz="24"/>
          <w:bottom w:val="single" w:color="94A9C9" w:sz="4"/>
          <w:right w:val="single" w:color="94A9C9" w:sz="4"/>
          <w:insideH w:val="single" w:color="auto" w:sz="4"/>
          <w:insideV w:val="single" w:color="auto" w:sz="4"/>
        </w:tblBorders>
      </w:tblPr>
      <w:tblGrid>
        <w:gridCol w:w="100"/>
      </w:tblGrid>
      <w:tr>
        <w:tc>
          <w:tcPr>
            <w:shd w:fill="EFF3FA" w:val="clear"/>
            <w:tcMar>
              <w:top w:type="dxa" w:w="140"/>
              <w:left w:type="dxa" w:w="220"/>
              <w:bottom w:type="dxa" w:w="140"/>
              <w:right w:type="dxa" w:w="220"/>
            </w:tcMar>
          </w:tcPr>
          <w:p>
            <w:pPr>
              <w:spacing w:after="60"/>
            </w:pPr>
            <w:r>
              <w:rPr>
                <w:rFonts w:ascii="Calibri" w:cs="Calibri" w:eastAsia="Calibri" w:hAnsi="Calibri"/>
                <w:b/>
                <w:bCs/>
                <w:color w:val="94A9C9"/>
                <w:sz w:val="20"/>
                <w:szCs w:val="20"/>
              </w:rPr>
              <w:t xml:space="preserve">¿Por qué importa?</w:t>
            </w:r>
          </w:p>
          <w:p>
            <w:pPr>
              <w:spacing w:after="0" w:line="276"/>
            </w:pPr>
            <w:r>
              <w:rPr>
                <w:rFonts w:ascii="Calibri" w:cs="Calibri" w:eastAsia="Calibri" w:hAnsi="Calibri"/>
                <w:i/>
                <w:iCs/>
                <w:color w:val="3A3A3A"/>
                <w:sz w:val="20"/>
                <w:szCs w:val="20"/>
              </w:rPr>
              <w:t xml:space="preserve">El hallazgo central de esta auditoría no es una lista de bugs — es que la inseguridad del sistema tiene una causa raíz identificable y corregible (Sección 3.5), y que el resto del proyecto tiene una base de datos y varias pantallas centrales genuinamente sólidas sobre las cuales construir. Esa es, en el fondo, la mejor noticia posible para una auditoría que además define el criterio de una futura opción societaria: hay algo real que proteger, y un camino claro para protegerlo.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5"/>
        <w:szCs w:val="15"/>
      </w:rPr>
      <w:t xml:space="preserve">Página </w:t>
    </w:r>
    <w:r>
      <w:rPr>
        <w:rFonts w:ascii="Calibri" w:cs="Calibri" w:eastAsia="Calibri" w:hAnsi="Calibri"/>
        <w:color w:val="9CA3AF"/>
        <w:sz w:val="15"/>
        <w:szCs w:val="15"/>
      </w:rPr>
      <w:fldChar w:fldCharType="begin"/>
      <w:instrText xml:space="preserve">PAGE</w:instrText>
      <w:fldChar w:fldCharType="separate"/>
      <w:fldChar w:fldCharType="end"/>
    </w:r>
    <w:r>
      <w:rPr>
        <w:rFonts w:ascii="Calibri" w:cs="Calibri" w:eastAsia="Calibri" w:hAnsi="Calibri"/>
        <w:color w:val="9CA3AF"/>
        <w:sz w:val="15"/>
        <w:szCs w:val="15"/>
      </w:rPr>
      <w:t xml:space="preserve"> de </w:t>
    </w:r>
    <w:r>
      <w:rPr>
        <w:rFonts w:ascii="Calibri" w:cs="Calibri" w:eastAsia="Calibri" w:hAnsi="Calibri"/>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5"/>
        <w:szCs w:val="15"/>
      </w:rPr>
      <w:t xml:space="preserve">Labtab · Auditoría Técnica · Confidencial (NDA 14-ago-2026)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Labtab — Auditoría Técnica</dc:title>
  <dc:creator>Iván Castillo</dc:creator>
  <cp:lastModifiedBy>Un-named</cp:lastModifiedBy>
  <cp:revision>1</cp:revision>
  <dcterms:created xsi:type="dcterms:W3CDTF">2026-08-20T07:20:47.879Z</dcterms:created>
  <dcterms:modified xsi:type="dcterms:W3CDTF">2026-08-20T07:20:47.892Z</dcterms:modified>
</cp:coreProperties>
</file>

<file path=docProps/custom.xml><?xml version="1.0" encoding="utf-8"?>
<Properties xmlns="http://schemas.openxmlformats.org/officeDocument/2006/custom-properties" xmlns:vt="http://schemas.openxmlformats.org/officeDocument/2006/docPropsVTypes"/>
</file>