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07C" w:rsidRDefault="00EF489F">
      <w:r w:rsidRPr="00EF489F">
        <w:t>На кафедре работают высококвалифицированные преподаватели, в том числе два профессора и девять доцентов. Среди них два доктора и девять кандидатов наук. Преподавателями кафедры являются академик и 2 члена-корреспондента Международной Академии Информатизации, академик Российской Академии Естественных Наук.</w:t>
      </w:r>
    </w:p>
    <w:p w:rsidR="00095849" w:rsidRDefault="00095849" w:rsidP="00095849">
      <w:r w:rsidRPr="00095849">
        <w:t>На кафедре имеются три специализированные лаборатории - «Современных технологий программирования», «</w:t>
      </w:r>
      <w:proofErr w:type="spellStart"/>
      <w:r w:rsidRPr="00095849">
        <w:t>Схемотехники</w:t>
      </w:r>
      <w:proofErr w:type="spellEnd"/>
      <w:r w:rsidRPr="00095849">
        <w:t xml:space="preserve"> ЭВМ» и «Периферийных устройств ЭВМ». </w:t>
      </w:r>
    </w:p>
    <w:p w:rsidR="00EF489F" w:rsidRDefault="00095849" w:rsidP="00095849">
      <w:r>
        <w:t xml:space="preserve">В 2008 г. в рамках национального проекта “Образование” заявка кафедры ЭВМ выиграла Грант Министерства образования и науки по созданию Вычислительного центра на базе высокопроизводительной </w:t>
      </w:r>
      <w:proofErr w:type="spellStart"/>
      <w:r>
        <w:t>Супер-ЭВМ</w:t>
      </w:r>
      <w:proofErr w:type="spellEnd"/>
      <w:r>
        <w:t xml:space="preserve"> мирового уровня. На эти средства в </w:t>
      </w:r>
      <w:proofErr w:type="spellStart"/>
      <w:r>
        <w:t>ВятГУ</w:t>
      </w:r>
      <w:proofErr w:type="spellEnd"/>
      <w:r>
        <w:t xml:space="preserve"> была приобретена и внедрена в учебный процесс и научно-исследовательскую работу Кластерная вычислительная система ENIGMA X000, имеющая 576 4-х ядерных процессора XEON и дисковую память объёмом 50000 Гбайт.</w:t>
      </w:r>
    </w:p>
    <w:p w:rsidR="00095849" w:rsidRDefault="00095849" w:rsidP="00095849">
      <w:r>
        <w:t>Сего</w:t>
      </w:r>
      <w:r>
        <w:t>дня на кафедре ЭВМ реализуются:</w:t>
      </w:r>
    </w:p>
    <w:p w:rsidR="00095849" w:rsidRDefault="00095849" w:rsidP="00095849">
      <w:r>
        <w:t>•   современные образовательные программы подготовки дипломированных специалистов в области IT- техн</w:t>
      </w:r>
      <w:r>
        <w:t>ологий международного уровня;</w:t>
      </w:r>
    </w:p>
    <w:p w:rsidR="00095849" w:rsidRDefault="00095849" w:rsidP="00095849">
      <w:r>
        <w:t xml:space="preserve">• учебно-практические и лабораторные занятия с использованием </w:t>
      </w:r>
      <w:r>
        <w:t>уникальных компьютерных</w:t>
      </w:r>
      <w:r>
        <w:t xml:space="preserve"> классов с телекоммуникационным </w:t>
      </w:r>
      <w:r>
        <w:t>доступом к</w:t>
      </w:r>
      <w:r>
        <w:t xml:space="preserve"> суперкомпьютерному кластеру и к ресурсам международной сети нау</w:t>
      </w:r>
      <w:r>
        <w:t>чных и вычислительных центров;</w:t>
      </w:r>
    </w:p>
    <w:p w:rsidR="00095849" w:rsidRDefault="00095849" w:rsidP="00095849">
      <w:r>
        <w:t xml:space="preserve">• курсы по подготовке высококвалифицированных администраторов и системных программистов для компьютерных сетей и кластерных систем с возможностью </w:t>
      </w:r>
      <w:r>
        <w:t>сдачи экзамена</w:t>
      </w:r>
      <w:r>
        <w:t xml:space="preserve"> на сер</w:t>
      </w:r>
      <w:r>
        <w:t>тификат международного образца.</w:t>
      </w:r>
    </w:p>
    <w:p w:rsidR="00095849" w:rsidRDefault="00095849" w:rsidP="00095849">
      <w:r>
        <w:t>Активно ведется работа в лабора</w:t>
      </w:r>
      <w:r>
        <w:t>ториях «Виртуальная реальность»</w:t>
      </w:r>
      <w:r>
        <w:t>, «Проектирование интеллектуальных систем», «Современные средства пр</w:t>
      </w:r>
      <w:r w:rsidR="00343AE0">
        <w:t>ограммирования»</w:t>
      </w:r>
      <w:r>
        <w:t>. Также на базе научно-образовательного центра «</w:t>
      </w:r>
      <w:proofErr w:type="spellStart"/>
      <w:r>
        <w:t>Супервычислительные</w:t>
      </w:r>
      <w:proofErr w:type="spellEnd"/>
      <w:r>
        <w:t xml:space="preserve"> технологии и системы» сотрудниками и студентами кафедры выполняются НИР различного уровня.</w:t>
      </w:r>
    </w:p>
    <w:p w:rsidR="00B44ED8" w:rsidRDefault="00B44ED8" w:rsidP="00095849">
      <w:r w:rsidRPr="00B44ED8">
        <w:t xml:space="preserve">В ходе обучения студенты приобретают знания об организации и архитектуре ЭВМ самого разного типа от персональных компьютеров до </w:t>
      </w:r>
      <w:proofErr w:type="spellStart"/>
      <w:r w:rsidRPr="00B44ED8">
        <w:t>Супер-ЭВМ</w:t>
      </w:r>
      <w:proofErr w:type="spellEnd"/>
      <w:r w:rsidRPr="00B44ED8">
        <w:t xml:space="preserve">. Студенты получают навыки программирования практически во всем спектре наиболее распространенных языков, начиная с Ассемблера и заканчивая языками высокого уровня и средствами визуального программирования </w:t>
      </w:r>
      <w:proofErr w:type="spellStart"/>
      <w:r w:rsidRPr="00B44ED8">
        <w:t>Web</w:t>
      </w:r>
      <w:proofErr w:type="spellEnd"/>
      <w:r w:rsidRPr="00B44ED8">
        <w:t>-приложений. Специальные курсы по компьютерной графике и системам искусственного интеллекта позволяют выпускникам кафедры создавать мультимедийные системы виртуальной реальности, а изучение операционных си</w:t>
      </w:r>
      <w:r>
        <w:t xml:space="preserve">стем Windows, </w:t>
      </w:r>
      <w:proofErr w:type="spellStart"/>
      <w:r>
        <w:t>Unix</w:t>
      </w:r>
      <w:proofErr w:type="spellEnd"/>
      <w:r>
        <w:t xml:space="preserve"> и </w:t>
      </w:r>
      <w:proofErr w:type="spellStart"/>
      <w:r>
        <w:t>Linux</w:t>
      </w:r>
      <w:proofErr w:type="spellEnd"/>
      <w:r w:rsidRPr="00B44ED8">
        <w:t xml:space="preserve"> делает выпускников кафедры незаменимыми специалистами в любой современной организации.</w:t>
      </w:r>
    </w:p>
    <w:p w:rsidR="00B44ED8" w:rsidRDefault="00B44ED8" w:rsidP="00095849">
      <w:r w:rsidRPr="00B44ED8">
        <w:t xml:space="preserve">Благодаря разносторонней и глубокой подготовке выпускники кафедры могут работать на различных предприятиях в любой сфере деятельности, связанной с информационными технологиями. Среди них: компьютерные фирмы, сервис-центры, компании сотовой связи, банки, библиотеки, образовательные учреждения и многие другие в России и за рубежом (например, выпускники кафедры ЭВМ работают в подразделениях известных корпораций, в том числе </w:t>
      </w:r>
      <w:proofErr w:type="spellStart"/>
      <w:r w:rsidRPr="00B44ED8">
        <w:t>Microsoft</w:t>
      </w:r>
      <w:proofErr w:type="spellEnd"/>
      <w:r w:rsidRPr="00B44ED8">
        <w:t>, в США, Канаде, Австралии). Среди выпускников кафедры ЭВМ немало известных людей.</w:t>
      </w:r>
    </w:p>
    <w:p w:rsidR="00EF489F" w:rsidRDefault="00EF489F"/>
    <w:p w:rsidR="00EF489F" w:rsidRDefault="00EF489F"/>
    <w:p w:rsidR="00EF489F" w:rsidRDefault="00EF489F">
      <w:bookmarkStart w:id="0" w:name="_GoBack"/>
      <w:bookmarkEnd w:id="0"/>
    </w:p>
    <w:p w:rsidR="00EF489F" w:rsidRPr="00095849" w:rsidRDefault="00EF489F">
      <w:pPr>
        <w:rPr>
          <w:lang w:val="en-US"/>
        </w:rPr>
      </w:pPr>
      <w:r w:rsidRPr="00EF489F">
        <w:rPr>
          <w:lang w:val="en-US"/>
        </w:rPr>
        <w:lastRenderedPageBreak/>
        <w:t xml:space="preserve">Highly qualified teachers work at the department: two professors and nine associate professors. Among them are two doctors and nine candidates of sciences. The teachers of the department are academician and 2 corresponding members of the International Academy of </w:t>
      </w:r>
      <w:proofErr w:type="spellStart"/>
      <w:r w:rsidRPr="00EF489F">
        <w:rPr>
          <w:lang w:val="en-US"/>
        </w:rPr>
        <w:t>Informatization</w:t>
      </w:r>
      <w:proofErr w:type="spellEnd"/>
      <w:r w:rsidRPr="00EF489F">
        <w:rPr>
          <w:lang w:val="en-US"/>
        </w:rPr>
        <w:t>, academician of the Russian Academy of Natural Sciences</w:t>
      </w:r>
      <w:r w:rsidR="00095849" w:rsidRPr="00095849">
        <w:rPr>
          <w:lang w:val="en-US"/>
        </w:rPr>
        <w:t>.</w:t>
      </w:r>
    </w:p>
    <w:p w:rsidR="00095849" w:rsidRDefault="00095849">
      <w:pPr>
        <w:rPr>
          <w:lang w:val="en-US"/>
        </w:rPr>
      </w:pPr>
      <w:r w:rsidRPr="00095849">
        <w:rPr>
          <w:lang w:val="en-US"/>
        </w:rPr>
        <w:t>There are three specialized laboratories at the department: "Modern programming technologies", "Computer circuitry" and "Computer peripherals".</w:t>
      </w:r>
    </w:p>
    <w:p w:rsidR="00095849" w:rsidRDefault="00095849">
      <w:pPr>
        <w:rPr>
          <w:lang w:val="en-US"/>
        </w:rPr>
      </w:pPr>
      <w:r w:rsidRPr="00095849">
        <w:rPr>
          <w:lang w:val="en-US"/>
        </w:rPr>
        <w:t xml:space="preserve">In 2008, within the framework of the national project "Education", the application of the Computer Department won a grant from the Ministry of Education and Science for the creation of a Computing Center on the basis of a high-performance super-computer of the world level. With these funds, </w:t>
      </w:r>
      <w:proofErr w:type="spellStart"/>
      <w:r w:rsidRPr="00095849">
        <w:rPr>
          <w:lang w:val="en-US"/>
        </w:rPr>
        <w:t>VyatSU</w:t>
      </w:r>
      <w:proofErr w:type="spellEnd"/>
      <w:r w:rsidRPr="00095849">
        <w:rPr>
          <w:lang w:val="en-US"/>
        </w:rPr>
        <w:t xml:space="preserve"> purchased and introduced into the educational process and research work the ENIGMA X000 cluster computing system, which has 576 4-core XEON processors and 50,000 GB disk memory.</w:t>
      </w:r>
    </w:p>
    <w:p w:rsidR="00095849" w:rsidRDefault="00095849">
      <w:pPr>
        <w:rPr>
          <w:lang w:val="en-US"/>
        </w:rPr>
      </w:pPr>
      <w:r>
        <w:rPr>
          <w:lang w:val="en-US"/>
        </w:rPr>
        <w:t xml:space="preserve">Today </w:t>
      </w:r>
      <w:r w:rsidRPr="00095849">
        <w:rPr>
          <w:lang w:val="en-US"/>
        </w:rPr>
        <w:t>the Department of Computers implements</w:t>
      </w:r>
      <w:r w:rsidR="00343AE0" w:rsidRPr="00343AE0">
        <w:rPr>
          <w:lang w:val="en-US"/>
        </w:rPr>
        <w:t>:</w:t>
      </w:r>
    </w:p>
    <w:p w:rsidR="00343AE0" w:rsidRDefault="00343AE0" w:rsidP="00343AE0">
      <w:pPr>
        <w:pStyle w:val="a3"/>
        <w:numPr>
          <w:ilvl w:val="0"/>
          <w:numId w:val="1"/>
        </w:numPr>
        <w:rPr>
          <w:lang w:val="en-US"/>
        </w:rPr>
      </w:pPr>
      <w:r w:rsidRPr="00343AE0">
        <w:rPr>
          <w:lang w:val="en-US"/>
        </w:rPr>
        <w:t>modern educational programs for the training of certified specialists in the field of IT technologies of international level;</w:t>
      </w:r>
    </w:p>
    <w:p w:rsidR="00343AE0" w:rsidRDefault="00343AE0" w:rsidP="00343AE0">
      <w:pPr>
        <w:pStyle w:val="a3"/>
        <w:numPr>
          <w:ilvl w:val="0"/>
          <w:numId w:val="1"/>
        </w:numPr>
        <w:rPr>
          <w:lang w:val="en-US"/>
        </w:rPr>
      </w:pPr>
      <w:r w:rsidRPr="00343AE0">
        <w:rPr>
          <w:lang w:val="en-US"/>
        </w:rPr>
        <w:t>educational, practical and laboratory classes using unique computer classes with telecommunication access to the supercomputer cluster and to the resources of the international network of scientific and computing centers;</w:t>
      </w:r>
    </w:p>
    <w:p w:rsidR="00343AE0" w:rsidRDefault="00343AE0" w:rsidP="00343AE0">
      <w:pPr>
        <w:pStyle w:val="a3"/>
        <w:numPr>
          <w:ilvl w:val="0"/>
          <w:numId w:val="1"/>
        </w:numPr>
        <w:rPr>
          <w:lang w:val="en-US"/>
        </w:rPr>
      </w:pPr>
      <w:r w:rsidRPr="00343AE0">
        <w:rPr>
          <w:lang w:val="en-US"/>
        </w:rPr>
        <w:t>courses for the preparation of highly qualified administrators and system programmers for computer networks and cluster systems with the possibility of passing an exam for an international certificate.</w:t>
      </w:r>
    </w:p>
    <w:p w:rsidR="00343AE0" w:rsidRDefault="00343AE0" w:rsidP="00343AE0">
      <w:pPr>
        <w:rPr>
          <w:lang w:val="en-US"/>
        </w:rPr>
      </w:pPr>
      <w:r w:rsidRPr="00343AE0">
        <w:rPr>
          <w:lang w:val="en-US"/>
        </w:rPr>
        <w:t>Work is actively carried out in various lab</w:t>
      </w:r>
      <w:r>
        <w:rPr>
          <w:lang w:val="en-US"/>
        </w:rPr>
        <w:t>oratories such as the "VR"</w:t>
      </w:r>
      <w:r w:rsidRPr="00343AE0">
        <w:rPr>
          <w:lang w:val="en-US"/>
        </w:rPr>
        <w:t xml:space="preserve">, "Design of intelligent systems", "Modern programming tools" and the student design bureau "Intelligent robotic systems" </w:t>
      </w:r>
      <w:r w:rsidRPr="00343AE0">
        <w:rPr>
          <w:lang w:val="en-US"/>
        </w:rPr>
        <w:t>lab</w:t>
      </w:r>
      <w:r>
        <w:rPr>
          <w:lang w:val="en-US"/>
        </w:rPr>
        <w:t>oratories</w:t>
      </w:r>
      <w:r w:rsidRPr="00343AE0">
        <w:rPr>
          <w:lang w:val="en-US"/>
        </w:rPr>
        <w:t>.</w:t>
      </w:r>
      <w:r>
        <w:rPr>
          <w:lang w:val="en-US"/>
        </w:rPr>
        <w:t xml:space="preserve"> E</w:t>
      </w:r>
      <w:r w:rsidRPr="00343AE0">
        <w:rPr>
          <w:lang w:val="en-US"/>
        </w:rPr>
        <w:t xml:space="preserve">mployees and students of the department carry out </w:t>
      </w:r>
      <w:r>
        <w:rPr>
          <w:lang w:val="en-US"/>
        </w:rPr>
        <w:t xml:space="preserve">research work of various levels </w:t>
      </w:r>
      <w:r w:rsidRPr="00343AE0">
        <w:rPr>
          <w:lang w:val="en-US"/>
        </w:rPr>
        <w:t>on the basis of the scientific and educational center "Supercomputing technologies and systems"</w:t>
      </w:r>
      <w:r>
        <w:rPr>
          <w:lang w:val="en-US"/>
        </w:rPr>
        <w:t>.</w:t>
      </w:r>
    </w:p>
    <w:p w:rsidR="00B44ED8" w:rsidRDefault="00B44ED8" w:rsidP="00343AE0">
      <w:pPr>
        <w:rPr>
          <w:lang w:val="en-US"/>
        </w:rPr>
      </w:pPr>
      <w:r w:rsidRPr="00B44ED8">
        <w:rPr>
          <w:lang w:val="en-US"/>
        </w:rPr>
        <w:t>In the course of training, students acquire knowledge about the organization and architecture of computers of various types from personal computers to supercomputers. Students acquire programming skills in almost the entire spectrum of the most common languages, from Assembler to high-level languages ​​and visual programming tools for Web applications. Special courses in computer graphics and artificial intelligence systems allow graduates of the department to create multimedia virtua</w:t>
      </w:r>
      <w:r>
        <w:rPr>
          <w:lang w:val="en-US"/>
        </w:rPr>
        <w:t xml:space="preserve">l reality systems, and the </w:t>
      </w:r>
      <w:r w:rsidRPr="00B44ED8">
        <w:rPr>
          <w:lang w:val="en-US"/>
        </w:rPr>
        <w:t>studying of Windows, Unix and Linux operating systems makes the graduates of the department indispensable specialists in any modern organization.</w:t>
      </w:r>
    </w:p>
    <w:p w:rsidR="00B44ED8" w:rsidRPr="00343AE0" w:rsidRDefault="00B44ED8" w:rsidP="00343AE0">
      <w:pPr>
        <w:rPr>
          <w:lang w:val="en-US"/>
        </w:rPr>
      </w:pPr>
      <w:r w:rsidRPr="00B44ED8">
        <w:rPr>
          <w:lang w:val="en-US"/>
        </w:rPr>
        <w:t>Thanks to the versatile and deep training, the graduates of the department can work at various enterprises in any field of activity related to information technology. Among them: computer firms, service centers, cellular companies, banks, libraries, educational institutions and many others in Russia and abroad (for example, graduates of the computer department work in divisions of well-known corporations, including Microsoft, in the USA, Canada, Australia). There are many famous people among the graduates of the Computer Department.</w:t>
      </w:r>
    </w:p>
    <w:sectPr w:rsidR="00B44ED8" w:rsidRPr="00343A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24EC6"/>
    <w:multiLevelType w:val="hybridMultilevel"/>
    <w:tmpl w:val="911091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9F"/>
    <w:rsid w:val="00095849"/>
    <w:rsid w:val="00343AE0"/>
    <w:rsid w:val="00B44ED8"/>
    <w:rsid w:val="00DD707C"/>
    <w:rsid w:val="00EF4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4538"/>
  <w15:chartTrackingRefBased/>
  <w15:docId w15:val="{37648FE6-8796-4126-B3DC-366D9AB7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483179">
      <w:bodyDiv w:val="1"/>
      <w:marLeft w:val="0"/>
      <w:marRight w:val="0"/>
      <w:marTop w:val="0"/>
      <w:marBottom w:val="0"/>
      <w:divBdr>
        <w:top w:val="none" w:sz="0" w:space="0" w:color="auto"/>
        <w:left w:val="none" w:sz="0" w:space="0" w:color="auto"/>
        <w:bottom w:val="none" w:sz="0" w:space="0" w:color="auto"/>
        <w:right w:val="none" w:sz="0" w:space="0" w:color="auto"/>
      </w:divBdr>
    </w:div>
    <w:div w:id="18886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913</Words>
  <Characters>5205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1</cp:revision>
  <dcterms:created xsi:type="dcterms:W3CDTF">2021-05-24T14:38:00Z</dcterms:created>
  <dcterms:modified xsi:type="dcterms:W3CDTF">2021-05-24T15:22:00Z</dcterms:modified>
</cp:coreProperties>
</file>