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/>
          <w:i w:val="0"/>
          <w:caps w:val="0"/>
          <w:color w:val="0E7C86"/>
          <w:sz w:val="20"/>
        </w:rPr>
        <w:t>PIPELINE DI DEPLOY - GESTORA</w:t>
      </w:r>
    </w:p>
    <w:p>
      <w:pPr>
        <w:spacing w:after="200" w:before="0"/>
      </w:pPr>
      <w:r>
        <w:rPr>
          <w:rFonts w:ascii="Calibri" w:hAnsi="Calibri"/>
          <w:b/>
          <w:i w:val="0"/>
          <w:caps w:val="0"/>
          <w:color w:val="182430"/>
          <w:sz w:val="52"/>
        </w:rPr>
        <w:t>Dal push su main al container in produzione</w:t>
      </w:r>
    </w:p>
    <w:p>
      <w:pPr>
        <w:spacing w:after="360" w:before="0"/>
      </w:pPr>
      <w:r>
        <w:rPr>
          <w:rFonts w:ascii="Calibri" w:hAnsi="Calibri"/>
          <w:b w:val="0"/>
          <w:i w:val="0"/>
          <w:caps w:val="0"/>
          <w:color w:val="58697A"/>
          <w:sz w:val="24"/>
        </w:rPr>
        <w:t>Ogni push innesca un build multi-stage descritto in un Dockerfile versionato nel repository: un primo stadio compila il codice con l'SDK completo, un secondo eredita solo il risultato pubblicato. Alla fine, un healthcheck decide se il nuovo container sostituisce quello in produzione o se il deploy viene scartato.</w:t>
      </w:r>
    </w:p>
    <w:p>
      <w:pPr>
        <w:spacing w:after="160" w:before="0"/>
      </w:pPr>
      <w:r>
        <w:rPr>
          <w:rFonts w:ascii="Calibri" w:hAnsi="Calibri"/>
          <w:b/>
          <w:i w:val="0"/>
          <w:caps w:val="0"/>
          <w:color w:val="182430"/>
          <w:sz w:val="28"/>
        </w:rPr>
        <w:t>Prima di tutto: cosa sono queste tre cose</w:t>
      </w:r>
    </w:p>
    <w:p>
      <w:pPr>
        <w:spacing w:after="240" w:before="0"/>
      </w:pPr>
      <w:r>
        <w:rPr>
          <w:rFonts w:ascii="Calibri" w:hAnsi="Calibri"/>
          <w:b w:val="0"/>
          <w:i w:val="0"/>
          <w:caps w:val="0"/>
          <w:color w:val="58697A"/>
          <w:sz w:val="23"/>
        </w:rPr>
        <w:t>Un'app spesso “funziona sul mio computer” e si rompe altrove: manca un pezzo, la versione è diversa, il sistema si comporta in modo diverso. Docker risolve questo: invece di installare l'app su una macchina e sperare che tutto combaci, la impacchetti una volta sola insieme a tutto ciò che le serve, e quel pacchetto gira identico ovunque venga aperto.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EAEFF2"/>
          <w:left w:val="single" w:sz="4" w:color="EAEFF2"/>
          <w:bottom w:val="single" w:sz="4" w:color="EAEFF2"/>
          <w:right w:val="single" w:sz="4" w:color="EAEFF2"/>
          <w:insideH w:val="single" w:sz="4" w:color="EAEFF2"/>
          <w:insideV w:val="single" w:sz="4" w:color="EAEFF2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E7C86"/>
                <w:sz w:val="17"/>
              </w:rPr>
              <w:t>01 · LA RICETTA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82430"/>
                <w:sz w:val="28"/>
              </w:rPr>
              <w:t>Dockerfile</w:t>
            </w:r>
          </w:p>
          <w:p>
            <w:pPr>
              <w:spacing w:after="120"/>
            </w:pPr>
            <w:r>
              <w:rPr>
                <w:rFonts w:ascii="Calibri" w:hAnsi="Calibri"/>
                <w:color w:val="58697A"/>
                <w:sz w:val="20"/>
              </w:rPr>
              <w:t>Un file di testo con le istruzioni passo passo per costruire il pacchetto: “parti da questa base, copia questi file, esegui questo comando”. Non è il pacchetto, è come farlo.</w:t>
            </w:r>
          </w:p>
          <w:p>
            <w:r>
              <w:rPr>
                <w:rFonts w:ascii="Calibri" w:hAnsi="Calibri"/>
                <w:i/>
                <w:color w:val="58697A"/>
                <w:sz w:val="19"/>
              </w:rPr>
              <w:t>Come la ricetta di una torta: scritta una volta, seguita ogni volta.</w:t>
            </w:r>
          </w:p>
        </w:tc>
        <w:tc>
          <w:tcPr>
            <w:tcW w:type="dxa" w:w="3324"/>
            <w:shd w:val="clear" w:color="auto" w:fill="FFFFFF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E7C86"/>
                <w:sz w:val="17"/>
              </w:rPr>
              <w:t>02 · IL PACCHETTO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82430"/>
                <w:sz w:val="28"/>
              </w:rPr>
              <w:t>Immagine</w:t>
            </w:r>
          </w:p>
          <w:p>
            <w:pPr>
              <w:spacing w:after="120"/>
            </w:pPr>
            <w:r>
              <w:rPr>
                <w:rFonts w:ascii="Calibri" w:hAnsi="Calibri"/>
                <w:color w:val="58697A"/>
                <w:sz w:val="20"/>
              </w:rPr>
              <w:t>Il risultato di aver seguito la ricetta: un pacchetto pronto che contiene l'app e tutto il necessario per farla girare. Non è ancora in funzione, è congelato, pronto per essere acceso quando serve.</w:t>
            </w:r>
          </w:p>
          <w:p>
            <w:r>
              <w:rPr>
                <w:rFonts w:ascii="Calibri" w:hAnsi="Calibri"/>
                <w:i/>
                <w:color w:val="58697A"/>
                <w:sz w:val="19"/>
              </w:rPr>
              <w:t>Come la torta già cotta e surgelata: pronta, ma ancora in freezer.</w:t>
            </w:r>
          </w:p>
        </w:tc>
        <w:tc>
          <w:tcPr>
            <w:tcW w:type="dxa" w:w="3324"/>
            <w:shd w:val="clear" w:color="auto" w:fill="FFFFFF"/>
            <w:vAlign w:val="top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E7C86"/>
                <w:sz w:val="17"/>
              </w:rPr>
              <w:t>03 · IL PACCHETTO ACCESO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182430"/>
                <w:sz w:val="28"/>
              </w:rPr>
              <w:t>Container</w:t>
            </w:r>
          </w:p>
          <w:p>
            <w:pPr>
              <w:spacing w:after="120"/>
            </w:pPr>
            <w:r>
              <w:rPr>
                <w:rFonts w:ascii="Calibri" w:hAnsi="Calibri"/>
                <w:color w:val="58697A"/>
                <w:sz w:val="20"/>
              </w:rPr>
              <w:t>Quando “accendi” un'immagine ottieni un container: l'app che gira davvero, isolata come se fosse sola su una macchina, in realtà condivisa e leggera.</w:t>
            </w:r>
          </w:p>
          <w:p>
            <w:r>
              <w:rPr>
                <w:rFonts w:ascii="Calibri" w:hAnsi="Calibri"/>
                <w:i/>
                <w:color w:val="58697A"/>
                <w:sz w:val="19"/>
              </w:rPr>
              <w:t>Come la torta scongelata e messa in tavola: adesso si mangia.</w:t>
            </w:r>
          </w:p>
        </w:tc>
      </w:tr>
    </w:tbl>
    <w:p>
      <w:pPr>
        <w:spacing w:after="80"/>
      </w:pPr>
    </w:p>
    <w:p>
      <w:pPr>
        <w:spacing w:after="360" w:before="200"/>
        <w:jc w:val="center"/>
      </w:pPr>
      <w:r>
        <w:rPr>
          <w:rFonts w:ascii="Consolas" w:hAnsi="Consolas"/>
          <w:b/>
          <w:i w:val="0"/>
          <w:color w:val="182430"/>
          <w:sz w:val="22"/>
        </w:rPr>
        <w:t xml:space="preserve">Dockerfile </w:t>
      </w:r>
      <w:r>
        <w:rPr>
          <w:rFonts w:ascii="Consolas" w:hAnsi="Consolas"/>
          <w:b/>
          <w:i w:val="0"/>
          <w:color w:val="0E7C86"/>
          <w:sz w:val="22"/>
        </w:rPr>
        <w:t xml:space="preserve">→ si costruisce → </w:t>
      </w:r>
      <w:r>
        <w:rPr>
          <w:rFonts w:ascii="Consolas" w:hAnsi="Consolas"/>
          <w:b/>
          <w:i w:val="0"/>
          <w:color w:val="182430"/>
          <w:sz w:val="22"/>
        </w:rPr>
        <w:t xml:space="preserve">Immagine </w:t>
      </w:r>
      <w:r>
        <w:rPr>
          <w:rFonts w:ascii="Consolas" w:hAnsi="Consolas"/>
          <w:b/>
          <w:i w:val="0"/>
          <w:color w:val="0E7C86"/>
          <w:sz w:val="22"/>
        </w:rPr>
        <w:t xml:space="preserve">→ si avvia → </w:t>
      </w:r>
      <w:r>
        <w:rPr>
          <w:rFonts w:ascii="Consolas" w:hAnsi="Consolas"/>
          <w:b/>
          <w:i w:val="0"/>
          <w:color w:val="182430"/>
          <w:sz w:val="22"/>
        </w:rPr>
        <w:t>Container</w:t>
      </w:r>
    </w:p>
    <w:p>
      <w:pPr>
        <w:spacing w:after="40" w:before="0"/>
      </w:pPr>
      <w:r>
        <w:rPr>
          <w:rFonts w:ascii="Calibri" w:hAnsi="Calibri"/>
          <w:b/>
          <w:i w:val="0"/>
          <w:caps w:val="0"/>
          <w:color w:val="182430"/>
          <w:sz w:val="28"/>
        </w:rPr>
        <w:t>Il percorso di un deploy</w:t>
      </w:r>
    </w:p>
    <w:p>
      <w:pPr>
        <w:spacing w:after="200" w:before="0"/>
      </w:pPr>
      <w:r>
        <w:rPr>
          <w:rFonts w:ascii="Consolas" w:hAnsi="Consolas"/>
          <w:b w:val="0"/>
          <w:i w:val="0"/>
          <w:caps w:val="0"/>
          <w:color w:val="58697A"/>
          <w:sz w:val="18"/>
        </w:rPr>
        <w:t>GestoraWebApi/Dockerfile · railway.json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1-percorso-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rPr>
          <w:rFonts w:ascii="Calibri" w:hAnsi="Calibri"/>
          <w:b w:val="0"/>
          <w:i/>
          <w:caps w:val="0"/>
          <w:color w:val="58697A"/>
          <w:sz w:val="19"/>
        </w:rPr>
        <w:t>I riquadri tratteggiati sono i due stadi dichiarati nel Dockerfile con due istruzioni FROM separate. Solo l'ultima riga dello stadio 1 — l'output di dotnet publish — attraversa il confine verso lo stadio 2: l'immagine che finisce in produzione non contiene mai l'SDK né il codice sorgente, solo il binario compilato.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3F1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0E7C86"/>
                <w:sz w:val="18"/>
              </w:rPr>
              <w:t>PERCHÉ</w:t>
            </w:r>
          </w:p>
          <w:p>
            <w:r>
              <w:rPr>
                <w:rFonts w:ascii="Calibri" w:hAnsi="Calibri"/>
                <w:color w:val="182430"/>
                <w:sz w:val="21"/>
              </w:rPr>
              <w:t>Un'immagine più piccola si scarica e si avvia più in fretta, ed è anche più difficile da attaccare: niente compilatore, niente sorgenti da poter estrarre se qualcuno riuscisse ad accedere al container. È lo stesso motivo per cui un ristorante non serve i piatti dalla cucina di preparazione.</w:t>
            </w:r>
          </w:p>
        </w:tc>
      </w:tr>
    </w:tbl>
    <w:p>
      <w:pPr>
        <w:spacing w:after="80"/>
      </w:pPr>
    </w:p>
    <w:p>
      <w:pPr>
        <w:spacing w:after="40" w:before="280"/>
      </w:pPr>
      <w:r>
        <w:rPr>
          <w:rFonts w:ascii="Calibri" w:hAnsi="Calibri"/>
          <w:b/>
          <w:i w:val="0"/>
          <w:caps w:val="0"/>
          <w:color w:val="182430"/>
          <w:sz w:val="28"/>
        </w:rPr>
        <w:t>Perché non più Nixpacks</w:t>
      </w:r>
    </w:p>
    <w:p>
      <w:pPr>
        <w:spacing w:after="200" w:before="0"/>
      </w:pPr>
      <w:r>
        <w:rPr>
          <w:rFonts w:ascii="Consolas" w:hAnsi="Consolas"/>
          <w:b w:val="0"/>
          <w:i w:val="0"/>
          <w:caps w:val="0"/>
          <w:color w:val="58697A"/>
          <w:sz w:val="18"/>
        </w:rPr>
        <w:t>stesso commit, due strategie di build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5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2-confro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 w:before="0"/>
      </w:pPr>
      <w:r>
        <w:rPr>
          <w:rFonts w:ascii="Calibri" w:hAnsi="Calibri"/>
          <w:b w:val="0"/>
          <w:i/>
          <w:caps w:val="0"/>
          <w:color w:val="58697A"/>
          <w:sz w:val="19"/>
        </w:rPr>
        <w:t>Stesso codice, due strategie di build a confronto. L'auto-detection promette meno lavoro di configurazione, ma sposta il controllo sulla versione fuori dal repository — nel caso di Gestora, dentro uno snapshot di nixpkgs che Nixpacks aggiorna per conto suo. Un Dockerfile dichiara la versione una volta, nel codice versionato.</w:t>
      </w:r>
    </w:p>
    <w:p>
      <w:pPr>
        <w:spacing w:after="160" w:before="120"/>
      </w:pPr>
      <w:r>
        <w:rPr>
          <w:rFonts w:ascii="Calibri" w:hAnsi="Calibri"/>
          <w:b/>
          <w:i w:val="0"/>
          <w:caps w:val="0"/>
          <w:color w:val="182430"/>
          <w:sz w:val="28"/>
        </w:rPr>
        <w:t>Da ricordare</w:t>
      </w:r>
    </w:p>
    <w:p>
      <w:pPr>
        <w:spacing w:after="160" w:before="0"/>
      </w:pPr>
      <w:r>
        <w:rPr>
          <w:rFonts w:ascii="Consolas" w:hAnsi="Consolas"/>
          <w:b/>
          <w:i w:val="0"/>
          <w:color w:val="0E7C86"/>
          <w:sz w:val="20"/>
        </w:rPr>
        <w:t xml:space="preserve">01  </w:t>
      </w:r>
      <w:r>
        <w:rPr>
          <w:rFonts w:ascii="Calibri" w:hAnsi="Calibri"/>
          <w:b/>
          <w:i w:val="0"/>
          <w:color w:val="182430"/>
          <w:sz w:val="22"/>
        </w:rPr>
        <w:t>Riproducibile</w:t>
      </w:r>
      <w:r>
        <w:rPr>
          <w:rFonts w:ascii="Calibri" w:hAnsi="Calibri"/>
          <w:b w:val="0"/>
          <w:i w:val="0"/>
          <w:color w:val="58697A"/>
          <w:sz w:val="22"/>
        </w:rPr>
        <w:t xml:space="preserve"> — lo stesso Dockerfile produce la stessa immagine ovunque venga eseguito; l'auto-detection di uno strumento come Nixpacks può invece cambiare risultato in modo silenzioso.</w:t>
      </w:r>
    </w:p>
    <w:p>
      <w:pPr>
        <w:spacing w:after="160" w:before="0"/>
      </w:pPr>
      <w:r>
        <w:rPr>
          <w:rFonts w:ascii="Consolas" w:hAnsi="Consolas"/>
          <w:b/>
          <w:i w:val="0"/>
          <w:color w:val="0E7C86"/>
          <w:sz w:val="20"/>
        </w:rPr>
        <w:t xml:space="preserve">02  </w:t>
      </w:r>
      <w:r>
        <w:rPr>
          <w:rFonts w:ascii="Calibri" w:hAnsi="Calibri"/>
          <w:b/>
          <w:i w:val="0"/>
          <w:color w:val="182430"/>
          <w:sz w:val="22"/>
        </w:rPr>
        <w:t>Multi-stage</w:t>
      </w:r>
      <w:r>
        <w:rPr>
          <w:rFonts w:ascii="Calibri" w:hAnsi="Calibri"/>
          <w:b w:val="0"/>
          <w:i w:val="0"/>
          <w:color w:val="58697A"/>
          <w:sz w:val="22"/>
        </w:rPr>
        <w:t xml:space="preserve"> — separa “cosa serve per compilare” da “cosa serve per eseguire”: l'immagine finale eredita solo l'output pubblicato, mai l'SDK né il codice sorgente.</w:t>
      </w:r>
    </w:p>
    <w:p>
      <w:pPr>
        <w:spacing w:after="160" w:before="0"/>
      </w:pPr>
      <w:r>
        <w:rPr>
          <w:rFonts w:ascii="Consolas" w:hAnsi="Consolas"/>
          <w:b/>
          <w:i w:val="0"/>
          <w:color w:val="0E7C86"/>
          <w:sz w:val="20"/>
        </w:rPr>
        <w:t xml:space="preserve">03  </w:t>
      </w:r>
      <w:r>
        <w:rPr>
          <w:rFonts w:ascii="Calibri" w:hAnsi="Calibri"/>
          <w:b/>
          <w:i w:val="0"/>
          <w:color w:val="182430"/>
          <w:sz w:val="22"/>
        </w:rPr>
        <w:t>Healthcheck come gate</w:t>
      </w:r>
      <w:r>
        <w:rPr>
          <w:rFonts w:ascii="Calibri" w:hAnsi="Calibri"/>
          <w:b w:val="0"/>
          <w:i w:val="0"/>
          <w:color w:val="58697A"/>
          <w:sz w:val="22"/>
        </w:rPr>
        <w:t xml:space="preserve"> — è il controllo che decide se il nuovo container sostituisce quello in produzione o se il deploy viene scartato: senza, un deploy rotto sostituirebbe silenziosamente quello funzionante.</w:t>
      </w:r>
    </w:p>
    <w:p>
      <w:pPr>
        <w:spacing w:after="40"/>
      </w:pPr>
    </w:p>
    <w:p>
      <w:pPr>
        <w:spacing w:after="120" w:before="200"/>
      </w:pPr>
      <w:r>
        <w:rPr>
          <w:rFonts w:ascii="Consolas" w:hAnsi="Consolas"/>
          <w:b w:val="0"/>
          <w:i w:val="0"/>
          <w:color w:val="58697A"/>
          <w:sz w:val="18"/>
        </w:rPr>
        <w:t>Gestora — roadmap di revisione, Fase 1 / Fase 2</w:t>
      </w:r>
      <w:r>
        <w:rPr>
          <w:rFonts w:ascii="Consolas" w:hAnsi="Consolas"/>
          <w:b w:val="0"/>
          <w:i w:val="0"/>
          <w:color w:val="58697A"/>
          <w:sz w:val="18"/>
        </w:rPr>
        <w:tab/>
        <w:tab/>
        <w:t>31/08/2026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