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F3" w:rsidRDefault="00F539B3">
      <w:r>
        <w:t>Problem 1 LFD Problem 1.3</w:t>
      </w:r>
    </w:p>
    <w:p w:rsidR="00F539B3" w:rsidRDefault="00F539B3" w:rsidP="00F539B3">
      <w:pPr>
        <w:pStyle w:val="ListParagraph"/>
        <w:numPr>
          <w:ilvl w:val="0"/>
          <w:numId w:val="1"/>
        </w:numPr>
      </w:pPr>
      <w:r>
        <w:t xml:space="preserve">By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optimal set of weights such that it separates the data; therefore we have</w:t>
      </w:r>
    </w:p>
    <w:p w:rsidR="00F539B3" w:rsidRPr="00F539B3" w:rsidRDefault="00F539B3" w:rsidP="00F539B3">
      <w:pPr>
        <w:rPr>
          <w:i/>
        </w:rPr>
      </w:pPr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1≤n≤N</m:t>
          </m:r>
        </m:oMath>
      </m:oMathPara>
    </w:p>
    <w:p w:rsidR="00F539B3" w:rsidRDefault="00F539B3" w:rsidP="00F539B3">
      <w:r>
        <w:tab/>
        <w:t>Therefore,</w:t>
      </w:r>
    </w:p>
    <w:p w:rsidR="00F539B3" w:rsidRPr="00F539B3" w:rsidRDefault="009E2567" w:rsidP="00F539B3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1≤n≤N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F539B3" w:rsidRDefault="00F539B3" w:rsidP="00F539B3">
      <w:pPr>
        <w:pStyle w:val="ListParagraph"/>
        <w:numPr>
          <w:ilvl w:val="0"/>
          <w:numId w:val="1"/>
        </w:numPr>
      </w:pPr>
      <w:r>
        <w:t>We have the update rule for perceptron learning</w:t>
      </w:r>
    </w:p>
    <w:p w:rsidR="00F539B3" w:rsidRPr="00815201" w:rsidRDefault="00F539B3" w:rsidP="00F539B3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+y(t-1)x(t-1)</m:t>
          </m:r>
        </m:oMath>
      </m:oMathPara>
    </w:p>
    <w:p w:rsidR="00815201" w:rsidRPr="00815201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15201" w:rsidRPr="00815201" w:rsidRDefault="00815201" w:rsidP="00F539B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+y(t-1)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x(t-1)</m:t>
              </m:r>
            </m:e>
          </m:d>
        </m:oMath>
      </m:oMathPara>
    </w:p>
    <w:p w:rsidR="00683973" w:rsidRDefault="00815201" w:rsidP="00F539B3">
      <w:r>
        <w:tab/>
      </w:r>
      <w:r w:rsidR="00683973">
        <w:t xml:space="preserve">By definition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p=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1≤n≤N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683973">
        <w:t xml:space="preserve">we have </w:t>
      </w:r>
      <m:oMath>
        <m:r>
          <w:rPr>
            <w:rFonts w:ascii="Cambria Math" w:hAnsi="Cambria Math"/>
          </w:rPr>
          <m:t>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683973" w:rsidRDefault="00683973" w:rsidP="00F539B3">
      <w:r>
        <w:tab/>
        <w:t xml:space="preserve">We have </w:t>
      </w:r>
    </w:p>
    <w:p w:rsidR="00683973" w:rsidRPr="00683973" w:rsidRDefault="00683973" w:rsidP="00F539B3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≥p</m:t>
          </m:r>
        </m:oMath>
      </m:oMathPara>
    </w:p>
    <w:p w:rsidR="00683973" w:rsidRDefault="00683973" w:rsidP="00F539B3">
      <w:r>
        <w:tab/>
        <w:t>Therefore</w:t>
      </w:r>
    </w:p>
    <w:p w:rsid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683973" w:rsidP="00F539B3">
      <w:r>
        <w:tab/>
        <w:t xml:space="preserve">Because we </w:t>
      </w:r>
      <w:proofErr w:type="gramStart"/>
      <w:r>
        <w:t xml:space="preserve">have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+p</m:t>
        </m:r>
      </m:oMath>
      <w:r>
        <w:t xml:space="preserve">, we have </w:t>
      </w:r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683973" w:rsidP="00F539B3"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t-(t-1)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Default="00683973" w:rsidP="00F539B3">
      <w:r>
        <w:tab/>
        <w:t xml:space="preserve">Therefore with this chains of inequalities </w:t>
      </w:r>
      <w:r w:rsidR="00914660">
        <w:t xml:space="preserve">and by induction </w:t>
      </w:r>
      <w:r>
        <w:t>we have</w:t>
      </w:r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≥tp</m:t>
          </m:r>
        </m:oMath>
      </m:oMathPara>
    </w:p>
    <w:p w:rsidR="00683973" w:rsidRDefault="00683973" w:rsidP="00683973">
      <w:pPr>
        <w:pStyle w:val="ListParagraph"/>
        <w:numPr>
          <w:ilvl w:val="0"/>
          <w:numId w:val="1"/>
        </w:numPr>
      </w:pPr>
      <w:r>
        <w:t xml:space="preserve">By the perceptron update rule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+y(t-1)x(t-1)</m:t>
        </m:r>
      </m:oMath>
      <w:r>
        <w:t xml:space="preserve"> we have</w:t>
      </w:r>
    </w:p>
    <w:p w:rsidR="00683973" w:rsidRPr="00827291" w:rsidRDefault="009E2567" w:rsidP="0068397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+y(t-1)x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7291" w:rsidRPr="00827291" w:rsidRDefault="00827291" w:rsidP="00683973">
      <m:oMathPara>
        <m:oMath>
          <m: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27291" w:rsidRPr="00827291" w:rsidRDefault="00827291" w:rsidP="00683973">
      <m:oMathPara>
        <m:oMath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+∑2w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27291" w:rsidRDefault="00827291" w:rsidP="00683973">
      <w:r>
        <w:tab/>
        <w:t xml:space="preserve">Because in perceptron learning </w:t>
      </w:r>
      <m:oMath>
        <m:r>
          <w:rPr>
            <w:rFonts w:ascii="Cambria Math" w:hAnsi="Cambria Math"/>
          </w:rPr>
          <m:t>y=±1</m:t>
        </m:r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827291" w:rsidRPr="006826B2" w:rsidRDefault="009E2567" w:rsidP="0082729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+2∑w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y(t-1)x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826B2" w:rsidRPr="006826B2" w:rsidRDefault="006826B2" w:rsidP="00827291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+2∑w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y(t-1)x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826B2" w:rsidRDefault="006826B2" w:rsidP="00827291">
      <w:r>
        <w:lastRenderedPageBreak/>
        <w:tab/>
        <w:t xml:space="preserve">Because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t xml:space="preserve"> was misclassified we have </w:t>
      </w:r>
      <m:oMath>
        <m:r>
          <w:rPr>
            <w:rFonts w:ascii="Cambria Math" w:hAnsi="Cambria Math"/>
          </w:rPr>
          <m:t>∑w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</w:p>
    <w:p w:rsidR="006826B2" w:rsidRDefault="006826B2" w:rsidP="00827291">
      <w:r>
        <w:tab/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826B2" w:rsidRDefault="002B0FD4" w:rsidP="006826B2">
      <w:pPr>
        <w:pStyle w:val="ListParagraph"/>
        <w:numPr>
          <w:ilvl w:val="0"/>
          <w:numId w:val="1"/>
        </w:numPr>
      </w:pPr>
      <w:r>
        <w:t xml:space="preserve">From part (c)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which we can further produce</w:t>
      </w:r>
    </w:p>
    <w:p w:rsidR="006826B2" w:rsidRPr="002B0FD4" w:rsidRDefault="009E2567" w:rsidP="002B0FD4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Pr="002B0FD4" w:rsidRDefault="002B0FD4" w:rsidP="002B0FD4">
      <w:pPr>
        <w:ind w:left="360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2B0FD4" w:rsidRPr="002B0FD4" w:rsidRDefault="009E2567" w:rsidP="002B0FD4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t-(t-1)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Default="002B0FD4" w:rsidP="002B0FD4">
      <w:pPr>
        <w:ind w:left="720"/>
      </w:pPr>
      <w:r>
        <w:t>With the chain of inequalities</w:t>
      </w:r>
      <w:r w:rsidR="00914660">
        <w:t xml:space="preserve"> and by induction</w:t>
      </w:r>
      <w:r>
        <w:t xml:space="preserve"> we have</w:t>
      </w:r>
    </w:p>
    <w:p w:rsidR="002B0FD4" w:rsidRPr="002B0FD4" w:rsidRDefault="009E2567" w:rsidP="002B0FD4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Default="002B0FD4" w:rsidP="002B0FD4">
      <w:pPr>
        <w:ind w:left="720"/>
      </w:pPr>
      <w:r>
        <w:t xml:space="preserve">By definition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1≤n≤N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for any </m:t>
        </m:r>
        <m:r>
          <w:rPr>
            <w:rFonts w:ascii="Cambria Math" w:hAnsi="Cambria Math"/>
          </w:rPr>
          <m:t>i</m:t>
        </m:r>
      </m:oMath>
    </w:p>
    <w:p w:rsidR="002B0FD4" w:rsidRDefault="002B0FD4" w:rsidP="002B0FD4">
      <w:pPr>
        <w:ind w:left="720"/>
      </w:pPr>
      <w:r>
        <w:t>Therefore we have</w:t>
      </w:r>
    </w:p>
    <w:p w:rsidR="002B0FD4" w:rsidRPr="002B0FD4" w:rsidRDefault="009E2567" w:rsidP="002B0FD4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7291" w:rsidRDefault="008B25AA" w:rsidP="002B0FD4">
      <w:pPr>
        <w:pStyle w:val="ListParagraph"/>
        <w:numPr>
          <w:ilvl w:val="0"/>
          <w:numId w:val="1"/>
        </w:numPr>
      </w:pPr>
      <w:r>
        <w:t>Using (b) and (d)</w:t>
      </w:r>
    </w:p>
    <w:p w:rsidR="008B25AA" w:rsidRDefault="008B25AA" w:rsidP="008B25AA">
      <w:pPr>
        <w:ind w:left="720"/>
      </w:pPr>
      <w:r>
        <w:t>First</w:t>
      </w:r>
      <w:proofErr w:type="gramStart"/>
      <w:r>
        <w:t xml:space="preserve">,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≥0,p&gt;0,R&gt;0</m:t>
        </m:r>
      </m:oMath>
      <w:r>
        <w:t>, we therefore have</w:t>
      </w:r>
    </w:p>
    <w:p w:rsidR="008B25AA" w:rsidRPr="008B25AA" w:rsidRDefault="009E2567" w:rsidP="008B25AA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≥t×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B25AA" w:rsidRPr="008B25AA" w:rsidRDefault="009E2567" w:rsidP="008B25AA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B25AA" w:rsidRDefault="008B25AA" w:rsidP="008B25AA">
      <w:r>
        <w:tab/>
        <w:t xml:space="preserve">Because </w:t>
      </w:r>
      <m:oMath>
        <m:r>
          <w:rPr>
            <w:rFonts w:ascii="Cambria Math" w:hAnsi="Cambria Math"/>
          </w:rPr>
          <m:t>p, t&gt;0</m:t>
        </m:r>
      </m:oMath>
      <w:r>
        <w:t xml:space="preserve"> and in (b) we proved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≥tp</m:t>
        </m:r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B25AA" w:rsidRDefault="008B25AA" w:rsidP="008B25AA">
      <w:r>
        <w:tab/>
        <w:t xml:space="preserve">Because in (d) we proved </w:t>
      </w: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8B25AA" w:rsidRDefault="008B25AA" w:rsidP="008B25AA">
      <w:r>
        <w:tab/>
      </w:r>
      <w:r w:rsidR="00636EEC"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(t)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5B48CC" w:rsidRDefault="005B48CC" w:rsidP="008B25AA">
      <w:r>
        <w:lastRenderedPageBreak/>
        <w:t xml:space="preserve">Problem 2 </w:t>
      </w:r>
    </w:p>
    <w:p w:rsidR="00075482" w:rsidRDefault="009E062B" w:rsidP="00075482">
      <w:r>
        <w:t>Two graphs are attached below</w:t>
      </w:r>
      <w:r w:rsidR="00075482">
        <w:t>.</w:t>
      </w:r>
      <w:r>
        <w:t xml:space="preserve"> The first one is the iterations histogram and the second one is the histogram of the log difference between the bound and the actual number of iterations.</w:t>
      </w:r>
    </w:p>
    <w:p w:rsidR="00075482" w:rsidRDefault="00075482" w:rsidP="00075482">
      <w:r>
        <w:t>Interpretation:</w:t>
      </w:r>
    </w:p>
    <w:p w:rsidR="00075482" w:rsidRDefault="00075482" w:rsidP="00075482">
      <w:r>
        <w:t>The log-difference has the same distribution of the iteration histogram. They are both normal distributed because the training data and the weights vector are all generated by uniformly distributed random variables.</w:t>
      </w:r>
      <w:r w:rsidR="009E062B">
        <w:t xml:space="preserve"> </w:t>
      </w:r>
    </w:p>
    <w:p w:rsidR="009E062B" w:rsidRDefault="009E062B" w:rsidP="00075482">
      <w:r>
        <w:t xml:space="preserve">Another observation is that, the actual number of iteration is always smaller than the bound. And In fact, the bound is very loose </w:t>
      </w:r>
      <w:r w:rsidR="00043C2D">
        <w:t>as</w:t>
      </w:r>
      <w:r>
        <w:t xml:space="preserve"> the majority of log difference is ~13, which </w:t>
      </w:r>
      <w:r w:rsidR="00043C2D">
        <w:t xml:space="preserve">is about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≈162000 </m:t>
        </m:r>
      </m:oMath>
      <w:r w:rsidR="00043C2D">
        <w:t>and therefore illustrates</w:t>
      </w:r>
      <w:r>
        <w:t xml:space="preserve"> that the actual number of iteration is way less than the bound. </w:t>
      </w:r>
    </w:p>
    <w:p w:rsidR="009E062B" w:rsidRDefault="00043C2D" w:rsidP="00075482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4E19787C" wp14:editId="422FFAE6">
            <wp:simplePos x="0" y="0"/>
            <wp:positionH relativeFrom="column">
              <wp:posOffset>0</wp:posOffset>
            </wp:positionH>
            <wp:positionV relativeFrom="page">
              <wp:posOffset>3995420</wp:posOffset>
            </wp:positionV>
            <wp:extent cx="5943600" cy="4457700"/>
            <wp:effectExtent l="0" t="0" r="0" b="0"/>
            <wp:wrapSquare wrapText="bothSides"/>
            <wp:docPr id="30" name="Picture 30" descr="C:\Users\Po Adrich\Desktop\CSE 417\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o Adrich\Desktop\CSE 417\histo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075482" w:rsidRDefault="00075482" w:rsidP="009E062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B918D4" wp14:editId="68FA5D99">
            <wp:simplePos x="0" y="0"/>
            <wp:positionH relativeFrom="column">
              <wp:posOffset>-44450</wp:posOffset>
            </wp:positionH>
            <wp:positionV relativeFrom="page">
              <wp:posOffset>920750</wp:posOffset>
            </wp:positionV>
            <wp:extent cx="5943600" cy="4457700"/>
            <wp:effectExtent l="0" t="0" r="0" b="0"/>
            <wp:wrapSquare wrapText="bothSides"/>
            <wp:docPr id="31" name="Picture 31" descr="C:\Users\Po Adrich\Desktop\CSE 417\Log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 Adrich\Desktop\CSE 417\LogDi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5482" w:rsidRDefault="00075482" w:rsidP="00075482"/>
    <w:p w:rsidR="00075482" w:rsidRDefault="00075482" w:rsidP="00075482"/>
    <w:p w:rsidR="00075482" w:rsidRDefault="00075482" w:rsidP="00075482"/>
    <w:p w:rsidR="00075482" w:rsidRDefault="00075482" w:rsidP="00075482"/>
    <w:p w:rsidR="00075482" w:rsidRDefault="00075482" w:rsidP="00075482"/>
    <w:p w:rsidR="00075482" w:rsidRDefault="00075482" w:rsidP="00075482"/>
    <w:p w:rsidR="00075482" w:rsidRDefault="00075482" w:rsidP="00075482"/>
    <w:p w:rsidR="005B48CC" w:rsidRDefault="005B48CC" w:rsidP="008B25AA"/>
    <w:p w:rsidR="00043C2D" w:rsidRDefault="00043C2D" w:rsidP="008B25AA"/>
    <w:p w:rsidR="00043C2D" w:rsidRDefault="00043C2D" w:rsidP="008B25AA"/>
    <w:p w:rsidR="00043C2D" w:rsidRDefault="00043C2D" w:rsidP="008B25AA"/>
    <w:p w:rsidR="00043C2D" w:rsidRDefault="00043C2D" w:rsidP="008B25AA"/>
    <w:p w:rsidR="003E40B9" w:rsidRDefault="003E40B9" w:rsidP="008B25AA">
      <w:r>
        <w:lastRenderedPageBreak/>
        <w:t>Problem 3 LFD Problem 1.7</w:t>
      </w:r>
    </w:p>
    <w:p w:rsidR="003E40B9" w:rsidRDefault="004F643A" w:rsidP="004F643A">
      <w:pPr>
        <w:pStyle w:val="ListParagraph"/>
        <w:numPr>
          <w:ilvl w:val="0"/>
          <w:numId w:val="3"/>
        </w:numPr>
      </w:pPr>
      <w:r>
        <w:t xml:space="preserve">Since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k&lt;1</m:t>
            </m:r>
          </m:e>
          <m:e>
            <m:r>
              <w:rPr>
                <w:rFonts w:ascii="Cambria Math" w:hAnsi="Cambria Math"/>
              </w:rPr>
              <m:t>N,μ</m:t>
            </m:r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</m:t>
            </m:r>
          </m:e>
          <m:e>
            <m:r>
              <w:rPr>
                <w:rFonts w:ascii="Cambria Math" w:hAnsi="Cambria Math"/>
              </w:rPr>
              <m:t>N,μ</m:t>
            </m:r>
          </m:e>
        </m:d>
        <m:r>
          <w:rPr>
            <w:rFonts w:ascii="Cambria Math" w:hAnsi="Cambria Math"/>
          </w:rPr>
          <m:t>=1</m:t>
        </m:r>
      </m:oMath>
      <w:r>
        <w:t>, we have</w:t>
      </w:r>
      <w:r w:rsidRPr="004F643A">
        <w:t xml:space="preserve"> the probability that at least one coin will have</w:t>
      </w:r>
      <w:r>
        <w:t xml:space="preserve"> </w:t>
      </w:r>
      <m:oMath>
        <m:r>
          <w:rPr>
            <w:rFonts w:ascii="Cambria Math" w:hAnsi="Cambria Math"/>
          </w:rPr>
          <m:t>v=0</m:t>
        </m:r>
      </m:oMath>
      <w:r>
        <w:t xml:space="preserve"> is equal to </w:t>
      </w:r>
    </w:p>
    <w:p w:rsidR="004F643A" w:rsidRDefault="004F643A" w:rsidP="004F643A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k≥1|N,μ</m:t>
              </m:r>
            </m:e>
          </m:d>
          <m:r>
            <w:rPr>
              <w:rFonts w:ascii="Cambria Math" w:hAnsi="Cambria Math"/>
            </w:rPr>
            <m:t>=1-P[k=0|N,μ]</m:t>
          </m:r>
        </m:oMath>
      </m:oMathPara>
    </w:p>
    <w:p w:rsidR="004F643A" w:rsidRDefault="004F643A" w:rsidP="008B25AA">
      <w:r>
        <w:tab/>
        <w:t xml:space="preserve">Therefore we have the probability for </w:t>
      </w:r>
      <m:oMath>
        <m:r>
          <w:rPr>
            <w:rFonts w:ascii="Cambria Math" w:hAnsi="Cambria Math"/>
          </w:rPr>
          <m:t>μ=0.05</m:t>
        </m:r>
      </m:oMath>
    </w:p>
    <w:p w:rsidR="004F643A" w:rsidRDefault="004F643A" w:rsidP="008B25A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  <m:e>
            <m:r>
              <w:rPr>
                <w:rFonts w:ascii="Cambria Math" w:hAnsi="Cambria Math"/>
              </w:rPr>
              <m:t>10, 0.05</m:t>
            </m:r>
          </m:e>
        </m:d>
        <m:r>
          <w:rPr>
            <w:rFonts w:ascii="Cambria Math" w:hAnsi="Cambria Math"/>
          </w:rPr>
          <m:t>=0.5987</m:t>
        </m:r>
      </m:oMath>
    </w:p>
    <w:p w:rsidR="003E40B9" w:rsidRPr="004F643A" w:rsidRDefault="004F643A" w:rsidP="008B25A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1000</m:t>
            </m:r>
          </m:sub>
        </m:sSub>
        <m: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k≥1</m:t>
                </m:r>
              </m:e>
              <m:e>
                <m:r>
                  <w:rPr>
                    <w:rFonts w:ascii="Cambria Math" w:hAnsi="Cambria Math"/>
                  </w:rPr>
                  <m:t>10, 0.05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1-0.5987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=1</m:t>
        </m:r>
      </m:oMath>
    </w:p>
    <w:p w:rsidR="004F643A" w:rsidRPr="004F643A" w:rsidRDefault="004F643A" w:rsidP="008B25A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1000</m:t>
            </m:r>
            <m:r>
              <w:rPr>
                <w:rFonts w:ascii="Cambria Math" w:hAnsi="Cambria Math"/>
              </w:rPr>
              <m:t>000</m:t>
            </m:r>
          </m:sub>
        </m:sSub>
        <m: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k≥1</m:t>
                </m:r>
              </m:e>
              <m:e>
                <m:r>
                  <w:rPr>
                    <w:rFonts w:ascii="Cambria Math" w:hAnsi="Cambria Math"/>
                  </w:rPr>
                  <m:t>10, 0.05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  <m:r>
              <w:rPr>
                <w:rFonts w:ascii="Cambria Math" w:hAnsi="Cambria Math"/>
              </w:rPr>
              <m:t>000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1-0.5987</m:t>
                </m:r>
              </m:e>
            </m:d>
          </m:e>
          <m:sup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:rsidR="003E40B9" w:rsidRDefault="004F643A" w:rsidP="008B25AA">
      <w:r>
        <w:tab/>
        <w:t xml:space="preserve">And for </w:t>
      </w:r>
      <m:oMath>
        <m:r>
          <w:rPr>
            <w:rFonts w:ascii="Cambria Math" w:hAnsi="Cambria Math"/>
          </w:rPr>
          <m:t>μ=0.8</m:t>
        </m:r>
      </m:oMath>
    </w:p>
    <w:p w:rsidR="003E40B9" w:rsidRDefault="004F643A" w:rsidP="008B25A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 xml:space="preserve">N, </m:t>
            </m:r>
            <m:r>
              <w:rPr>
                <w:rFonts w:ascii="Cambria Math" w:hAnsi="Cambria Math"/>
              </w:rPr>
              <m:t>0.8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9765625</m:t>
            </m:r>
          </m:den>
        </m:f>
        <m:r>
          <w:rPr>
            <w:rFonts w:ascii="Cambria Math" w:hAnsi="Cambria Math"/>
          </w:rPr>
          <m:t>=0</m:t>
        </m:r>
      </m:oMath>
    </w:p>
    <w:p w:rsidR="004F643A" w:rsidRDefault="004F643A" w:rsidP="004F643A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1000</m:t>
            </m:r>
          </m:sub>
        </m:sSub>
        <m:r>
          <w:rPr>
            <w:rFonts w:ascii="Cambria Math" w:hAnsi="Cambria Math"/>
          </w:rPr>
          <m:t>=1-P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k≥1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=1-(1-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9765625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=0.0001</m:t>
        </m:r>
      </m:oMath>
      <w:r>
        <w:t xml:space="preserve"> </w:t>
      </w:r>
    </w:p>
    <w:p w:rsidR="00FB097D" w:rsidRDefault="00FB097D" w:rsidP="00FB097D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1000000</m:t>
            </m:r>
          </m:sub>
        </m:sSub>
        <m:r>
          <w:rPr>
            <w:rFonts w:ascii="Cambria Math" w:hAnsi="Cambria Math"/>
          </w:rPr>
          <m:t>=1-P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k≥1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1000000</m:t>
            </m:r>
          </m:sup>
        </m:sSup>
        <m:r>
          <w:rPr>
            <w:rFonts w:ascii="Cambria Math" w:hAnsi="Cambria Math"/>
          </w:rPr>
          <m:t>=1-(1-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9765625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1000000</m:t>
            </m:r>
          </m:sup>
        </m:sSup>
        <m:r>
          <w:rPr>
            <w:rFonts w:ascii="Cambria Math" w:hAnsi="Cambria Math"/>
          </w:rPr>
          <m:t>=0.0973</m:t>
        </m:r>
      </m:oMath>
      <w:r>
        <w:t xml:space="preserve"> </w:t>
      </w:r>
    </w:p>
    <w:p w:rsidR="00FB097D" w:rsidRDefault="000004F3" w:rsidP="000004F3">
      <w:pPr>
        <w:pStyle w:val="ListParagraph"/>
        <w:numPr>
          <w:ilvl w:val="0"/>
          <w:numId w:val="3"/>
        </w:numPr>
      </w:pPr>
      <w:proofErr w:type="spellStart"/>
      <w:r>
        <w:t>Hoeffding’s</w:t>
      </w:r>
      <w:proofErr w:type="spellEnd"/>
      <w:r>
        <w:t xml:space="preserve"> bound: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-2×6×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0004F3" w:rsidRDefault="000004F3" w:rsidP="000004F3">
      <w:pPr>
        <w:ind w:left="720"/>
      </w:pPr>
      <w:r>
        <w:t xml:space="preserve">Calculated probability: </w:t>
      </w:r>
      <m:oMath>
        <m:r>
          <w:rPr>
            <w:rFonts w:ascii="Cambria Math" w:hAnsi="Cambria Math"/>
          </w:rPr>
          <m:t>y=1-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/>
              </w:rPr>
              <m:t>3-ε</m:t>
            </m:r>
          </m:sub>
          <m:sup>
            <m:r>
              <w:rPr>
                <w:rFonts w:ascii="Cambria Math" w:hAnsi="Cambria Math"/>
              </w:rPr>
              <m:t>3+ε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6-k</m:t>
                </m:r>
              </m:sup>
            </m:sSup>
          </m:e>
        </m:nary>
      </m:oMath>
    </w:p>
    <w:p w:rsidR="005B48CC" w:rsidRDefault="005B48CC" w:rsidP="000004F3">
      <w:pPr>
        <w:ind w:left="720"/>
      </w:pPr>
      <w:r>
        <w:t xml:space="preserve">We have the graph generated as shown below. It is very clear that the actual probability is always smaller than the </w:t>
      </w:r>
      <w:proofErr w:type="spellStart"/>
      <w:r>
        <w:t>Hoeffding’s</w:t>
      </w:r>
      <w:proofErr w:type="spellEnd"/>
      <w:r>
        <w:t xml:space="preserve"> bound.</w:t>
      </w:r>
    </w:p>
    <w:p w:rsidR="003E40B9" w:rsidRDefault="000004F3" w:rsidP="008B25A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257800"/>
            <wp:effectExtent l="0" t="0" r="0" b="0"/>
            <wp:wrapSquare wrapText="bothSides"/>
            <wp:docPr id="1" name="Picture 1" descr="C:\Users\Po Adrich\Desktop\QQ截图20180911002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 Adrich\Desktop\QQ截图201809110028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3E40B9" w:rsidRDefault="003E40B9" w:rsidP="008B25AA"/>
    <w:p w:rsidR="00914660" w:rsidRDefault="009E2567" w:rsidP="008B25AA">
      <w:r>
        <w:lastRenderedPageBreak/>
        <w:t>Problem 4 LFD Problem 1.8</w:t>
      </w:r>
    </w:p>
    <w:p w:rsidR="009E2567" w:rsidRDefault="00BF47B5" w:rsidP="009E2567">
      <w:pPr>
        <w:pStyle w:val="ListParagraph"/>
        <w:numPr>
          <w:ilvl w:val="0"/>
          <w:numId w:val="2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⊆t</m:t>
        </m:r>
      </m:oMath>
      <w:r>
        <w:t xml:space="preserve"> such that all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≥α}</m:t>
        </m:r>
      </m:oMath>
      <w:r>
        <w:t xml:space="preserve">, we then have </w:t>
      </w:r>
      <m:oMath>
        <m:r>
          <w:rPr>
            <w:rFonts w:ascii="Cambria Math" w:hAnsi="Cambria Math"/>
          </w:rPr>
          <m:t>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&lt;α}</m:t>
        </m:r>
      </m:oMath>
    </w:p>
    <w:p w:rsidR="00BF47B5" w:rsidRDefault="00BF47B5" w:rsidP="00BF47B5">
      <w:pPr>
        <w:ind w:left="720"/>
      </w:pPr>
      <w: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</m:t>
        </m:r>
      </m:oMath>
      <w:r>
        <w:t xml:space="preserve"> </w:t>
      </w:r>
      <w:proofErr w:type="gramStart"/>
      <w: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=n</m:t>
        </m:r>
      </m:oMath>
      <w:r>
        <w:t xml:space="preserve">, then </w:t>
      </w:r>
      <m:oMath>
        <m:r>
          <w:rPr>
            <w:rFonts w:ascii="Cambria Math" w:hAnsi="Cambria Math"/>
          </w:rPr>
          <m:t>m≥n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=m-n</m:t>
        </m:r>
      </m:oMath>
    </w:p>
    <w:p w:rsidR="00BF47B5" w:rsidRDefault="00BF47B5" w:rsidP="00BF47B5">
      <w:pPr>
        <w:ind w:left="720"/>
      </w:pPr>
      <w:r>
        <w:t xml:space="preserve">We then have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E[t-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</w:t>
      </w:r>
    </w:p>
    <w:p w:rsidR="00BF47B5" w:rsidRDefault="00BF47B5" w:rsidP="00BF47B5">
      <w:pPr>
        <w:ind w:left="720"/>
      </w:pPr>
      <w:r>
        <w:t>Therefore, we have</w:t>
      </w:r>
    </w:p>
    <w:p w:rsidR="00BF47B5" w:rsidRDefault="00BF47B5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F47B5" w:rsidRDefault="00BF47B5" w:rsidP="00BF47B5">
      <w:pPr>
        <w:ind w:left="720"/>
      </w:pPr>
      <w:r>
        <w:t xml:space="preserve">By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≥α}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a non-negative random variable, we have </w:t>
      </w:r>
    </w:p>
    <w:p w:rsidR="00BF47B5" w:rsidRPr="00BF47B5" w:rsidRDefault="00BF47B5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≥1</m:t>
          </m:r>
        </m:oMath>
      </m:oMathPara>
    </w:p>
    <w:p w:rsidR="00BF47B5" w:rsidRPr="00757C76" w:rsidRDefault="00757C76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757C76" w:rsidRDefault="00757C76" w:rsidP="00BF47B5">
      <w:pPr>
        <w:ind w:left="720"/>
      </w:pPr>
      <w:r>
        <w:t xml:space="preserve">Therefore </w:t>
      </w:r>
    </w:p>
    <w:p w:rsidR="00757C76" w:rsidRPr="00757C76" w:rsidRDefault="00757C76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=P[t≥α]</m:t>
          </m:r>
        </m:oMath>
      </m:oMathPara>
    </w:p>
    <w:p w:rsidR="00757C76" w:rsidRDefault="00757C76" w:rsidP="00757C76">
      <w:pPr>
        <w:pStyle w:val="ListParagraph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57C76" w:rsidRDefault="00757C76" w:rsidP="00757C76">
      <w:pPr>
        <w:ind w:left="720"/>
      </w:pPr>
      <w:r>
        <w:t>Plug into the inequality we proved in (a) we have</w:t>
      </w:r>
    </w:p>
    <w:p w:rsidR="00757C76" w:rsidRPr="00757C76" w:rsidRDefault="00757C76" w:rsidP="00757C7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757C76" w:rsidRDefault="00757C76" w:rsidP="00757C76">
      <w:pPr>
        <w:ind w:left="720"/>
      </w:pPr>
      <w:r>
        <w:t>By the definition</w:t>
      </w:r>
      <w:proofErr w:type="gramStart"/>
      <w: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=variance</m:t>
        </m:r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we have</w:t>
      </w:r>
    </w:p>
    <w:p w:rsidR="00757C76" w:rsidRPr="00757C76" w:rsidRDefault="00757C76" w:rsidP="00757C7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757C76" w:rsidRDefault="00275A42" w:rsidP="00275A42">
      <w:pPr>
        <w:pStyle w:val="ListParagraph"/>
        <w:numPr>
          <w:ilvl w:val="0"/>
          <w:numId w:val="2"/>
        </w:numPr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75A42">
        <w:t xml:space="preserve"> are all i</w:t>
      </w:r>
      <w:r>
        <w:t>ndependent and identically distributed</w:t>
      </w:r>
      <w:r w:rsidRPr="00275A42">
        <w:t xml:space="preserve"> random variables with same mean </w:t>
      </w:r>
      <m:oMath>
        <m:r>
          <w:rPr>
            <w:rFonts w:ascii="Cambria Math" w:hAnsi="Cambria Math"/>
          </w:rPr>
          <m:t>μ</m:t>
        </m:r>
      </m:oMath>
      <w:r w:rsidRPr="00275A42">
        <w:t xml:space="preserve"> and same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75A42" w:rsidRPr="00275A42" w:rsidRDefault="00275A42" w:rsidP="00275A42">
      <w:pPr>
        <w:ind w:left="720"/>
      </w:pPr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μ</m:t>
            </m:r>
          </m:e>
        </m:nary>
        <m:r>
          <w:rPr>
            <w:rFonts w:ascii="Cambria Math" w:hAnsi="Cambria Math"/>
          </w:rPr>
          <m:t>=μ</m:t>
        </m:r>
      </m:oMath>
      <w:r w:rsidRPr="00275A42">
        <w:t xml:space="preserve"> </w:t>
      </w:r>
      <w: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75A42" w:rsidRDefault="00275A42" w:rsidP="00275A42">
      <w:pPr>
        <w:ind w:left="720"/>
      </w:pPr>
      <w:r>
        <w:t>Plug into the inequality we proved in (b) we have</w:t>
      </w:r>
    </w:p>
    <w:p w:rsidR="00275A42" w:rsidRPr="00757C76" w:rsidRDefault="00275A42" w:rsidP="00275A42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Nα</m:t>
              </m:r>
            </m:den>
          </m:f>
        </m:oMath>
      </m:oMathPara>
    </w:p>
    <w:p w:rsidR="00757C76" w:rsidRPr="00757C76" w:rsidRDefault="00757C76" w:rsidP="00757C76">
      <w:pPr>
        <w:ind w:left="720"/>
      </w:pPr>
      <w:r>
        <w:t xml:space="preserve"> </w:t>
      </w:r>
    </w:p>
    <w:sectPr w:rsidR="00757C76" w:rsidRPr="00757C7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8C" w:rsidRDefault="00E9658C" w:rsidP="00914660">
      <w:pPr>
        <w:spacing w:after="0" w:line="240" w:lineRule="auto"/>
      </w:pPr>
      <w:r>
        <w:separator/>
      </w:r>
    </w:p>
  </w:endnote>
  <w:endnote w:type="continuationSeparator" w:id="0">
    <w:p w:rsidR="00E9658C" w:rsidRDefault="00E9658C" w:rsidP="0091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8C" w:rsidRDefault="00E9658C" w:rsidP="00914660">
      <w:pPr>
        <w:spacing w:after="0" w:line="240" w:lineRule="auto"/>
      </w:pPr>
      <w:r>
        <w:separator/>
      </w:r>
    </w:p>
  </w:footnote>
  <w:footnote w:type="continuationSeparator" w:id="0">
    <w:p w:rsidR="00E9658C" w:rsidRDefault="00E9658C" w:rsidP="0091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67" w:rsidRDefault="009E2567">
    <w:pPr>
      <w:pStyle w:val="Header"/>
    </w:pPr>
    <w:r>
      <w:t>Adrien Xie</w:t>
    </w:r>
    <w:r>
      <w:ptab w:relativeTo="margin" w:alignment="center" w:leader="none"/>
    </w:r>
    <w:r>
      <w:t xml:space="preserve">WUSTL Key: </w:t>
    </w:r>
    <w:proofErr w:type="spellStart"/>
    <w:r>
      <w:t>xie.z</w:t>
    </w:r>
    <w:proofErr w:type="spellEnd"/>
    <w:r>
      <w:ptab w:relativeTo="margin" w:alignment="right" w:leader="none"/>
    </w:r>
    <w:r>
      <w:t>ID: 451852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13E75"/>
    <w:multiLevelType w:val="hybridMultilevel"/>
    <w:tmpl w:val="DD78F124"/>
    <w:lvl w:ilvl="0" w:tplc="6D90A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23260"/>
    <w:multiLevelType w:val="hybridMultilevel"/>
    <w:tmpl w:val="D75EF3A6"/>
    <w:lvl w:ilvl="0" w:tplc="9190E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25875"/>
    <w:multiLevelType w:val="hybridMultilevel"/>
    <w:tmpl w:val="7D26A91A"/>
    <w:lvl w:ilvl="0" w:tplc="B5F2A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56"/>
    <w:rsid w:val="000004F3"/>
    <w:rsid w:val="00043C2D"/>
    <w:rsid w:val="00075482"/>
    <w:rsid w:val="00081A64"/>
    <w:rsid w:val="001D6A71"/>
    <w:rsid w:val="00275A42"/>
    <w:rsid w:val="002B0FD4"/>
    <w:rsid w:val="003E40B9"/>
    <w:rsid w:val="004C4372"/>
    <w:rsid w:val="004F643A"/>
    <w:rsid w:val="005B48CC"/>
    <w:rsid w:val="005C2BAD"/>
    <w:rsid w:val="00636EEC"/>
    <w:rsid w:val="006826B2"/>
    <w:rsid w:val="00683973"/>
    <w:rsid w:val="00757C76"/>
    <w:rsid w:val="00815201"/>
    <w:rsid w:val="00827291"/>
    <w:rsid w:val="008B25AA"/>
    <w:rsid w:val="00914660"/>
    <w:rsid w:val="009E062B"/>
    <w:rsid w:val="009E2567"/>
    <w:rsid w:val="00BF47B5"/>
    <w:rsid w:val="00D22395"/>
    <w:rsid w:val="00DB7B56"/>
    <w:rsid w:val="00E9658C"/>
    <w:rsid w:val="00F527F3"/>
    <w:rsid w:val="00F539B3"/>
    <w:rsid w:val="00FB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D211-4034-4CDB-A19F-CFB1F4AD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4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60"/>
  </w:style>
  <w:style w:type="paragraph" w:styleId="Footer">
    <w:name w:val="footer"/>
    <w:basedOn w:val="Normal"/>
    <w:link w:val="FooterChar"/>
    <w:uiPriority w:val="99"/>
    <w:unhideWhenUsed/>
    <w:rsid w:val="00914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5</cp:revision>
  <dcterms:created xsi:type="dcterms:W3CDTF">2018-09-10T03:59:00Z</dcterms:created>
  <dcterms:modified xsi:type="dcterms:W3CDTF">2018-09-11T06:18:00Z</dcterms:modified>
</cp:coreProperties>
</file>