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before="24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yn0mc2b7mssc" w:id="1"/>
      <w:bookmarkEnd w:id="1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Answer template for Activity: Managing change and transformation within PMOs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w1vw2bm41l5w" w:id="2"/>
      <w:bookmarkEnd w:id="2"/>
      <w:r w:rsidDel="00000000" w:rsidR="00000000" w:rsidRPr="00000000">
        <w:rPr>
          <w:rtl w:val="0"/>
        </w:rPr>
        <w:t xml:space="preserve">Step 1: Applying the phases of change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TechInnovate's PMO endeavors to use change management to ensure their transformation is a success.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There are five phases in the change management process—Awareness, Planning, Implementation, Monitoring, and Sustainability. For each phase, briefly describe its purpose and how TechInnovate can apply it to their transformation.</w:t>
      </w: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2340"/>
        <w:gridCol w:w="6015"/>
        <w:tblGridChange w:id="0">
          <w:tblGrid>
            <w:gridCol w:w="1995"/>
            <w:gridCol w:w="2340"/>
            <w:gridCol w:w="6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Awareness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.925292968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.9252929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0v0tmjlmsu1" w:id="3"/>
      <w:bookmarkEnd w:id="3"/>
      <w:r w:rsidDel="00000000" w:rsidR="00000000" w:rsidRPr="00000000">
        <w:rPr>
          <w:rtl w:val="0"/>
        </w:rPr>
        <w:t xml:space="preserve">Step 2: Comparing change and transformation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Using your answer template, complete a comparison table that outlines the key differences between change and transformation with a focus on scope and impact. Then, using the scenario, list an example of change and transformation.</w:t>
      </w:r>
    </w:p>
    <w:tbl>
      <w:tblPr>
        <w:tblStyle w:val="Table2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3465"/>
        <w:gridCol w:w="4110"/>
        <w:tblGridChange w:id="0">
          <w:tblGrid>
            <w:gridCol w:w="2775"/>
            <w:gridCol w:w="3465"/>
            <w:gridCol w:w="41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Scope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Example at TechInnovate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wjeg387kmks" w:id="4"/>
      <w:bookmarkEnd w:id="4"/>
      <w:r w:rsidDel="00000000" w:rsidR="00000000" w:rsidRPr="00000000">
        <w:rPr>
          <w:rtl w:val="0"/>
        </w:rPr>
        <w:t xml:space="preserve">Step 3: Strategies for building resilience and flexibility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TechInnovate’s Program Manager must build resilience and flexibility into the PMO to manage uncertainty during the transformation.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Begin by outlining the resilience strategies, each with a description, that TechInnovate’s PMO can use to build resilience (contingency planning, risk mitigation, supportive culture). Then, outline the flexibility strategies (adaptive planning, cross-functional collaboration, change control mechanisms), also giving each a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bottom w:color="auto" w:space="0" w:sz="0" w:val="none"/>
        </w:pBdr>
        <w:spacing w:after="280" w:before="280" w:lineRule="auto"/>
        <w:rPr>
          <w:rFonts w:ascii="Arial" w:cs="Arial" w:eastAsia="Arial" w:hAnsi="Arial"/>
        </w:rPr>
      </w:pPr>
      <w:bookmarkStart w:colFirst="0" w:colLast="0" w:name="_hgdckx276zce" w:id="5"/>
      <w:bookmarkEnd w:id="5"/>
      <w:r w:rsidDel="00000000" w:rsidR="00000000" w:rsidRPr="00000000">
        <w:rPr>
          <w:rFonts w:ascii="Arial" w:cs="Arial" w:eastAsia="Arial" w:hAnsi="Arial"/>
          <w:color w:val="0b5394"/>
          <w:sz w:val="26"/>
          <w:szCs w:val="26"/>
          <w:rtl w:val="0"/>
        </w:rPr>
        <w:t xml:space="preserve">Strategies to build resilience</w:t>
      </w: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5"/>
        <w:gridCol w:w="6975"/>
        <w:tblGridChange w:id="0">
          <w:tblGrid>
            <w:gridCol w:w="3375"/>
            <w:gridCol w:w="6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Strategy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  <w:b w:val="1"/>
        </w:rPr>
      </w:pPr>
      <w:bookmarkStart w:colFirst="0" w:colLast="0" w:name="_2v8f87lcxcr0" w:id="6"/>
      <w:bookmarkEnd w:id="6"/>
      <w:r w:rsidDel="00000000" w:rsidR="00000000" w:rsidRPr="00000000">
        <w:rPr>
          <w:rtl w:val="0"/>
        </w:rPr>
        <w:t xml:space="preserve">Strategies to build flexibility</w:t>
      </w:r>
      <w:r w:rsidDel="00000000" w:rsidR="00000000" w:rsidRPr="00000000">
        <w:rPr>
          <w:rtl w:val="0"/>
        </w:rPr>
      </w:r>
    </w:p>
    <w:tbl>
      <w:tblPr>
        <w:tblStyle w:val="Table4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0"/>
        <w:gridCol w:w="6960"/>
        <w:tblGridChange w:id="0">
          <w:tblGrid>
            <w:gridCol w:w="3390"/>
            <w:gridCol w:w="6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Strategy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5" w:top="426" w:left="851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E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000000" w:space="1" w:sz="4" w:val="single"/>
      </w:pBdr>
      <w:spacing w:after="80" w:before="240" w:lineRule="auto"/>
    </w:pPr>
    <w:rPr>
      <w:rFonts w:ascii="Arial" w:cs="Arial" w:eastAsia="Arial" w:hAnsi="Arial"/>
      <w:color w:val="0f47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auto" w:space="0" w:sz="0" w:val="none"/>
      </w:pBdr>
      <w:spacing w:after="280" w:before="280" w:lineRule="auto"/>
    </w:pPr>
    <w:rPr>
      <w:rFonts w:ascii="Arial" w:cs="Arial" w:eastAsia="Arial" w:hAnsi="Arial"/>
      <w:color w:val="0b53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GrammarlyDocumentId">
    <vt:lpwstr>24a8a41134033112b08c0593d1d16e14990bd2d641d48544b61a34f1fc913a06</vt:lpwstr>
  </property>
  <property fmtid="{D5CDD505-2E9C-101B-9397-08002B2CF9AE}" pid="4" name="ContentTypeId">
    <vt:lpwstr>0x010100C467E28B6EFDA443880DED344FEEFE8B</vt:lpwstr>
  </property>
</Properties>
</file>