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TAFERA SISTEMAS DE CONTROLE </w:t>
      </w:r>
    </w:p>
    <w:p>
      <w:pPr>
        <w:pStyle w:val="Normal"/>
        <w:jc w:val="center"/>
        <w:rPr/>
      </w:pPr>
      <w:r>
        <w:rPr/>
        <w:t>CAPITULO 5: ANALISE DE RESPOSTA TRANSITÓRIA E DE REGIME ESTACIONARIO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Problemas</w:t>
      </w:r>
    </w:p>
    <w:p>
      <w:pPr>
        <w:pStyle w:val="Normal"/>
        <w:jc w:val="both"/>
        <w:rPr/>
      </w:pPr>
      <w:r>
        <w:rPr/>
        <w:t>5.2 Considere a resposta ao degrau unitário do sistema de controle com realimentação unitária cuja função de transferência de malha aberta seja: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19960" cy="75247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992" t="48022" r="56627" b="4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5.3 Considere o sistema de malha fechada dado por: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28850" cy="70675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3816" t="38917" r="31741" b="52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Determine os valores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ζ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de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eastAsiaTheme="minorEastAsia"/>
        </w:rPr>
        <w:t xml:space="preserve"> de modo que o sistema responda a uma entrada em degrau com aproximadamente 5% de sobressinal e com um tempo de acomodação de 2 segundos. </w:t>
      </w:r>
      <w:r>
        <w:rPr>
          <w:rFonts w:eastAsia="" w:eastAsiaTheme="minorEastAsia"/>
        </w:rPr>
        <w:t>(</w:t>
      </w:r>
      <w:r>
        <w:rPr>
          <w:rFonts w:eastAsia="" w:eastAsiaTheme="minorEastAsia"/>
        </w:rPr>
        <w:t>Utilize o critério de 2%).</w:t>
      </w:r>
    </w:p>
    <w:p>
      <w:pPr>
        <w:pStyle w:val="Normal"/>
        <w:jc w:val="both"/>
        <w:rPr>
          <w:rFonts w:eastAsia="" w:eastAsiaTheme="minorEastAsia"/>
        </w:rPr>
      </w:pPr>
      <w:r>
        <w:rPr/>
      </w:r>
    </w:p>
    <w:p>
      <w:pPr>
        <w:pStyle w:val="Normal"/>
        <w:jc w:val="both"/>
        <w:rPr/>
      </w:pPr>
      <w:r>
        <w:rPr>
          <w:rFonts w:eastAsia="" w:eastAsiaTheme="minorEastAsia"/>
        </w:rPr>
        <w:t>5.7 Considere o sistema mostrado na Figura 5.74 (a). O coeficiente de amortecimento do sistema é 0,158 a frequência natural não amortecida é 3,16 rad/s. Para melhorar a estabilidade relativa utilizamos a realimentação tacométrica. A figura 5.74 (b) mostra esse sistema  com o tacômetro no ramo de realimentação.</w:t>
      </w:r>
    </w:p>
    <w:p>
      <w:pPr>
        <w:pStyle w:val="Normal"/>
        <w:jc w:val="both"/>
        <w:rPr/>
      </w:pPr>
      <w:r>
        <w:rPr>
          <w:rFonts w:eastAsia="" w:eastAsiaTheme="minorEastAsia"/>
        </w:rPr>
        <w:t xml:space="preserve">Determine o valor de Kh de modo que o coeficiente de amortecimento seja 0,5. Desenhe as curvas de resposta ao degrau unitário do sistema original e do sistema com realimentação tacométrica. </w:t>
      </w:r>
    </w:p>
    <w:p>
      <w:pPr>
        <w:pStyle w:val="Normal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5029200" cy="4111625"/>
            <wp:effectExtent l="0" t="0" r="0" b="0"/>
            <wp:docPr id="3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875" t="42372" r="36155" b="14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5.10  Utilizando software, obtenha a resposta ao degrau unitário, a rampa unitária e ao impulso unitário do seguinte sistema:</w:t>
      </w:r>
    </w:p>
    <w:p>
      <w:pPr>
        <w:pStyle w:val="Normal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2857500" cy="914400"/>
            <wp:effectExtent l="0" t="0" r="0" b="0"/>
            <wp:docPr id="4" name="Imagem 3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761" t="54296" r="55036" b="3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Onde R(s) e C (s) são as transformadas de Laplace da entrada r(t) e da saída c (t), respectivamente.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jc w:val="both"/>
        <w:rPr/>
      </w:pPr>
      <w:r>
        <w:rPr>
          <w:rFonts w:eastAsia="" w:eastAsiaTheme="minorEastAsia"/>
        </w:rPr>
        <w:t>5.12 Obtenha o tempo de subida, o tempo de pico, o máximo sobressinal e o tempo de acomodação, na resposta ao degrau unitário, do sistema de malha fechada dado a seguir, tanto analiticamente, como computacionalmente.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1685925" cy="697230"/>
            <wp:effectExtent l="0" t="0" r="0" b="0"/>
            <wp:docPr id="5" name="Imagem 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5404" t="59946" r="31396" b="30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65fe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LibreOffice/7.1.7.2$Linux_X86_64 LibreOffice_project/10$Build-2</Application>
  <AppVersion>15.0000</AppVersion>
  <Pages>2</Pages>
  <Words>232</Words>
  <Characters>1204</Characters>
  <CharactersWithSpaces>1431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2021-11-20T20:02:00Z</dcterms:created>
  <dc:creator>Leslye Estefania Castro Eras</dc:creator>
  <dc:description/>
  <dc:language>pt-BR</dc:language>
  <cp:lastModifiedBy/>
  <dcterms:modified xsi:type="dcterms:W3CDTF">2021-11-23T09:40:29Z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