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Análise dos casos do Portal C6</w:t>
      </w:r>
    </w:p>
    <w:p>
      <w:pPr>
        <w:pStyle w:val="Subtitle"/>
      </w:pPr>
      <w:r>
        <w:t>Blocos 2 a 13 | base para automação end-to-end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F2F4F7"/>
            <w:tcMar>
              <w:top w:w="80" w:type="dxa"/>
              <w:start w:w="120" w:type="dxa"/>
              <w:bottom w:w="80" w:type="dxa"/>
              <w:end w:w="120" w:type="dxa"/>
            </w:tcMar>
            <w:vAlign w:val="center"/>
          </w:tcPr>
          <w:p>
            <w:r>
              <w:rPr>
                <w:rFonts w:ascii="Calibri" w:hAnsi="Calibri"/>
                <w:b/>
                <w:i w:val="0"/>
                <w:color w:val="1F4D78"/>
                <w:sz w:val="18"/>
              </w:rPr>
              <w:t>Data da análise</w:t>
            </w:r>
          </w:p>
        </w:tc>
        <w:tc>
          <w:tcPr>
            <w:tcW w:type="dxa" w:w="7160"/>
            <w:tcMar>
              <w:top w:w="80" w:type="dxa"/>
              <w:start w:w="120" w:type="dxa"/>
              <w:bottom w:w="80" w:type="dxa"/>
              <w:end w:w="120" w:type="dxa"/>
            </w:tcMar>
            <w:vAlign w:val="center"/>
          </w:tcPr>
          <w:p>
            <w:r>
              <w:rPr>
                <w:rFonts w:ascii="Calibri" w:hAnsi="Calibri"/>
                <w:b w:val="0"/>
                <w:i w:val="0"/>
                <w:color w:val="1F2937"/>
                <w:sz w:val="18"/>
              </w:rPr>
              <w:t>11/06/2026</w:t>
            </w:r>
          </w:p>
        </w:tc>
      </w:tr>
      <w:tr>
        <w:tc>
          <w:tcPr>
            <w:tcW w:type="dxa" w:w="2200"/>
            <w:shd w:fill="F2F4F7"/>
            <w:tcMar>
              <w:top w:w="80" w:type="dxa"/>
              <w:start w:w="120" w:type="dxa"/>
              <w:bottom w:w="80" w:type="dxa"/>
              <w:end w:w="120" w:type="dxa"/>
            </w:tcMar>
            <w:vAlign w:val="center"/>
          </w:tcPr>
          <w:p>
            <w:r>
              <w:rPr>
                <w:rFonts w:ascii="Calibri" w:hAnsi="Calibri"/>
                <w:b/>
                <w:i w:val="0"/>
                <w:color w:val="1F4D78"/>
                <w:sz w:val="18"/>
              </w:rPr>
              <w:t>Fonte funcional</w:t>
            </w:r>
          </w:p>
        </w:tc>
        <w:tc>
          <w:tcPr>
            <w:tcW w:type="dxa" w:w="7160"/>
            <w:tcMar>
              <w:top w:w="80" w:type="dxa"/>
              <w:start w:w="120" w:type="dxa"/>
              <w:bottom w:w="80" w:type="dxa"/>
              <w:end w:w="120" w:type="dxa"/>
            </w:tcMar>
            <w:vAlign w:val="center"/>
          </w:tcPr>
          <w:p>
            <w:r>
              <w:rPr>
                <w:rFonts w:ascii="Calibri" w:hAnsi="Calibri"/>
                <w:b w:val="0"/>
                <w:i w:val="0"/>
                <w:color w:val="1F2937"/>
                <w:sz w:val="18"/>
              </w:rPr>
              <w:t>Docs/TestesPortalC6(1).xlsx, aba Página2</w:t>
            </w:r>
          </w:p>
        </w:tc>
      </w:tr>
      <w:tr>
        <w:tc>
          <w:tcPr>
            <w:tcW w:type="dxa" w:w="2200"/>
            <w:shd w:fill="F2F4F7"/>
            <w:tcMar>
              <w:top w:w="80" w:type="dxa"/>
              <w:start w:w="120" w:type="dxa"/>
              <w:bottom w:w="80" w:type="dxa"/>
              <w:end w:w="120" w:type="dxa"/>
            </w:tcMar>
            <w:vAlign w:val="center"/>
          </w:tcPr>
          <w:p>
            <w:r>
              <w:rPr>
                <w:rFonts w:ascii="Calibri" w:hAnsi="Calibri"/>
                <w:b/>
                <w:i w:val="0"/>
                <w:color w:val="1F4D78"/>
                <w:sz w:val="18"/>
              </w:rPr>
              <w:t>Ambiente</w:t>
            </w:r>
          </w:p>
        </w:tc>
        <w:tc>
          <w:tcPr>
            <w:tcW w:type="dxa" w:w="7160"/>
            <w:tcMar>
              <w:top w:w="80" w:type="dxa"/>
              <w:start w:w="120" w:type="dxa"/>
              <w:bottom w:w="80" w:type="dxa"/>
              <w:end w:w="120" w:type="dxa"/>
            </w:tcMar>
            <w:vAlign w:val="center"/>
          </w:tcPr>
          <w:p>
            <w:r>
              <w:rPr>
                <w:rFonts w:ascii="Calibri" w:hAnsi="Calibri"/>
                <w:b w:val="0"/>
                <w:i w:val="0"/>
                <w:color w:val="1F2937"/>
                <w:sz w:val="18"/>
              </w:rPr>
              <w:t>https://portal-desenv.prognum.com.br</w:t>
            </w:r>
          </w:p>
        </w:tc>
      </w:tr>
      <w:tr>
        <w:tc>
          <w:tcPr>
            <w:tcW w:type="dxa" w:w="2200"/>
            <w:shd w:fill="F2F4F7"/>
            <w:tcMar>
              <w:top w:w="80" w:type="dxa"/>
              <w:start w:w="120" w:type="dxa"/>
              <w:bottom w:w="80" w:type="dxa"/>
              <w:end w:w="120" w:type="dxa"/>
            </w:tcMar>
            <w:vAlign w:val="center"/>
          </w:tcPr>
          <w:p>
            <w:r>
              <w:rPr>
                <w:rFonts w:ascii="Calibri" w:hAnsi="Calibri"/>
                <w:b/>
                <w:i w:val="0"/>
                <w:color w:val="1F4D78"/>
                <w:sz w:val="18"/>
              </w:rPr>
              <w:t>Massa observada</w:t>
            </w:r>
          </w:p>
        </w:tc>
        <w:tc>
          <w:tcPr>
            <w:tcW w:type="dxa" w:w="7160"/>
            <w:tcMar>
              <w:top w:w="80" w:type="dxa"/>
              <w:start w:w="120" w:type="dxa"/>
              <w:bottom w:w="80" w:type="dxa"/>
              <w:end w:w="120" w:type="dxa"/>
            </w:tcMar>
            <w:vAlign w:val="center"/>
          </w:tcPr>
          <w:p>
            <w:r>
              <w:rPr>
                <w:rFonts w:ascii="Calibri" w:hAnsi="Calibri"/>
                <w:b w:val="0"/>
                <w:i w:val="0"/>
                <w:color w:val="1F2937"/>
                <w:sz w:val="18"/>
              </w:rPr>
              <w:t>CPF mascarado final 12; proposta 72</w:t>
            </w:r>
          </w:p>
        </w:tc>
      </w:tr>
      <w:tr>
        <w:tc>
          <w:tcPr>
            <w:tcW w:type="dxa" w:w="2200"/>
            <w:shd w:fill="F2F4F7"/>
            <w:tcMar>
              <w:top w:w="80" w:type="dxa"/>
              <w:start w:w="120" w:type="dxa"/>
              <w:bottom w:w="80" w:type="dxa"/>
              <w:end w:w="120" w:type="dxa"/>
            </w:tcMar>
            <w:vAlign w:val="center"/>
          </w:tcPr>
          <w:p>
            <w:r>
              <w:rPr>
                <w:rFonts w:ascii="Calibri" w:hAnsi="Calibri"/>
                <w:b/>
                <w:i w:val="0"/>
                <w:color w:val="1F4D78"/>
                <w:sz w:val="18"/>
              </w:rPr>
              <w:t>Escopo</w:t>
            </w:r>
          </w:p>
        </w:tc>
        <w:tc>
          <w:tcPr>
            <w:tcW w:type="dxa" w:w="7160"/>
            <w:tcMar>
              <w:top w:w="80" w:type="dxa"/>
              <w:start w:w="120" w:type="dxa"/>
              <w:bottom w:w="80" w:type="dxa"/>
              <w:end w:w="120" w:type="dxa"/>
            </w:tcMar>
            <w:vAlign w:val="center"/>
          </w:tcPr>
          <w:p>
            <w:r>
              <w:rPr>
                <w:rFonts w:ascii="Calibri" w:hAnsi="Calibri"/>
                <w:b w:val="0"/>
                <w:i w:val="0"/>
                <w:color w:val="1F2937"/>
                <w:sz w:val="18"/>
              </w:rPr>
              <w:t>104 casos, iniciando em Minhas propostas; Login e Integrações fora desta rodada</w:t>
            </w:r>
          </w:p>
        </w:tc>
      </w:tr>
    </w:tbl>
    <w:p>
      <w:pPr>
        <w:pStyle w:val="Heading1"/>
      </w:pPr>
      <w:r>
        <w:t>Objetivo</w:t>
      </w:r>
    </w:p>
    <w:p>
      <w:r>
        <w:t>Transformar a planilha da cliente e o comportamento real do portal em uma especificação rastreável para a suíte Cypress. O relatório distingue o que foi observado na interface, o que está apenas suportado pelo código, o que depende de massa e o que permanece divergente.</w:t>
      </w:r>
    </w:p>
    <w:p>
      <w:pPr>
        <w:pStyle w:val="Heading2"/>
      </w:pPr>
      <w:r>
        <w:t>Como interpretar</w:t>
      </w:r>
    </w:p>
    <w:p>
      <w:pPr>
        <w:pStyle w:val="ListBullet"/>
        <w:spacing w:after="80" w:line="276" w:lineRule="auto"/>
      </w:pPr>
      <w:r>
        <w:rPr>
          <w:rFonts w:ascii="Calibri" w:hAnsi="Calibri"/>
          <w:b w:val="0"/>
          <w:i w:val="0"/>
          <w:color w:val="1F2937"/>
          <w:sz w:val="20"/>
        </w:rPr>
        <w:t>“Confirmado em tela” significa que o comportamento foi observado na proposta 72 nesta data.</w:t>
      </w:r>
    </w:p>
    <w:p>
      <w:pPr>
        <w:pStyle w:val="ListBullet"/>
        <w:spacing w:after="80" w:line="276" w:lineRule="auto"/>
      </w:pPr>
      <w:r>
        <w:rPr>
          <w:rFonts w:ascii="Calibri" w:hAnsi="Calibri"/>
          <w:b w:val="0"/>
          <w:i w:val="0"/>
          <w:color w:val="1F2937"/>
          <w:sz w:val="20"/>
        </w:rPr>
        <w:t>“Suportado no código/schema” é indício técnico, não aprovação ponta a ponta.</w:t>
      </w:r>
    </w:p>
    <w:p>
      <w:pPr>
        <w:pStyle w:val="ListBullet"/>
        <w:spacing w:after="80" w:line="276" w:lineRule="auto"/>
      </w:pPr>
      <w:r>
        <w:rPr>
          <w:rFonts w:ascii="Calibri" w:hAnsi="Calibri"/>
          <w:b w:val="0"/>
          <w:i w:val="0"/>
          <w:color w:val="1F2937"/>
          <w:sz w:val="20"/>
        </w:rPr>
        <w:t>O status OK/NOK da planilha é o registro manual da cliente e não foi tratado como resultado atual.</w:t>
      </w:r>
    </w:p>
    <w:p>
      <w:pPr>
        <w:pStyle w:val="ListBullet"/>
        <w:spacing w:after="80" w:line="276" w:lineRule="auto"/>
      </w:pPr>
      <w:r>
        <w:rPr>
          <w:rFonts w:ascii="Calibri" w:hAnsi="Calibri"/>
          <w:b w:val="0"/>
          <w:i w:val="0"/>
          <w:color w:val="1F2937"/>
          <w:sz w:val="20"/>
        </w:rPr>
        <w:t>Não foram alterados campos da proposta. A troca de abas acionou o autosave do rascunho sem mudança de valores.</w:t>
      </w:r>
    </w:p>
    <w:p>
      <w:pPr>
        <w:pStyle w:val="Heading1"/>
      </w:pPr>
      <w:r>
        <w:t>Evidência do ambiente</w:t>
      </w:r>
    </w:p>
    <w:p>
      <w:pPr>
        <w:pStyle w:val="ListBullet"/>
        <w:spacing w:after="80" w:line="276" w:lineRule="auto"/>
      </w:pPr>
      <w:r>
        <w:rPr>
          <w:rFonts w:ascii="Calibri" w:hAnsi="Calibri"/>
          <w:b w:val="0"/>
          <w:i w:val="0"/>
          <w:color w:val="1F2937"/>
          <w:sz w:val="20"/>
        </w:rPr>
        <w:t>Proposta #72, cliente de teste “Next Cypress NãoMexer”, status Em andamento.</w:t>
      </w:r>
    </w:p>
    <w:p>
      <w:pPr>
        <w:pStyle w:val="ListBullet"/>
        <w:spacing w:after="80" w:line="276" w:lineRule="auto"/>
      </w:pPr>
      <w:r>
        <w:rPr>
          <w:rFonts w:ascii="Calibri" w:hAnsi="Calibri"/>
          <w:b w:val="0"/>
          <w:i w:val="0"/>
          <w:color w:val="1F2937"/>
          <w:sz w:val="20"/>
        </w:rPr>
        <w:t>Data de cadastro 11/06/2026; imóvel R$ 1.850.000,00; financiamento R$ 600.000,00; prazo 36 meses.</w:t>
      </w:r>
    </w:p>
    <w:p>
      <w:pPr>
        <w:pStyle w:val="ListBullet"/>
        <w:spacing w:after="80" w:line="276" w:lineRule="auto"/>
      </w:pPr>
      <w:r>
        <w:rPr>
          <w:rFonts w:ascii="Calibri" w:hAnsi="Calibri"/>
          <w:b w:val="0"/>
          <w:i w:val="0"/>
          <w:color w:val="1F2937"/>
          <w:sz w:val="20"/>
        </w:rPr>
        <w:t>Fase Atual Cadastro; data limite 11/07/2026; indicador 30 dias restantes.</w:t>
      </w:r>
    </w:p>
    <w:p>
      <w:pPr>
        <w:pStyle w:val="ListBullet"/>
        <w:spacing w:after="80" w:line="276" w:lineRule="auto"/>
      </w:pPr>
      <w:r>
        <w:rPr>
          <w:rFonts w:ascii="Calibri" w:hAnsi="Calibri"/>
          <w:b w:val="0"/>
          <w:i w:val="0"/>
          <w:color w:val="1F2937"/>
          <w:sz w:val="20"/>
        </w:rPr>
        <w:t>Linha do tempo com Simulação, Cadastro, Crédito, Negociação, Análise de Documentos, Análise Técnica, Formalização e Liberação.</w:t>
      </w:r>
    </w:p>
    <w:p>
      <w:pPr>
        <w:pStyle w:val="ListBullet"/>
        <w:spacing w:after="80" w:line="276" w:lineRule="auto"/>
      </w:pPr>
      <w:r>
        <w:rPr>
          <w:rFonts w:ascii="Calibri" w:hAnsi="Calibri"/>
          <w:b w:val="0"/>
          <w:i w:val="0"/>
          <w:color w:val="1F2937"/>
          <w:sz w:val="20"/>
        </w:rPr>
        <w:t>Pendências visíveis: Renda, Estado Civil, Profissão, Tipo de Profissão, Nacionalidade, Finalidade de Crédito, Uso, Tipo e Condição do Imóvel.</w:t>
      </w:r>
    </w:p>
    <w:p>
      <w:pPr>
        <w:pStyle w:val="Heading1"/>
      </w:pPr>
      <w:r>
        <w:t>Achados prioritários</w:t>
      </w:r>
    </w:p>
    <w:p>
      <w:pPr>
        <w:spacing w:after="100"/>
      </w:pPr>
      <w:r>
        <w:rPr>
          <w:rFonts w:ascii="Calibri" w:hAnsi="Calibri"/>
          <w:b/>
          <w:i w:val="0"/>
          <w:color w:val="1F4D78"/>
          <w:sz w:val="20"/>
        </w:rPr>
        <w:t xml:space="preserve">PROP-01: </w:t>
      </w:r>
      <w:r>
        <w:rPr>
          <w:rFonts w:ascii="Calibri" w:hAnsi="Calibri"/>
          <w:b w:val="0"/>
          <w:i w:val="0"/>
          <w:color w:val="1F2937"/>
          <w:sz w:val="20"/>
        </w:rPr>
        <w:t>O endereço do imóvel, exigido no resumo, não aparece no card atual.</w:t>
      </w:r>
    </w:p>
    <w:p>
      <w:pPr>
        <w:spacing w:after="100"/>
      </w:pPr>
      <w:r>
        <w:rPr>
          <w:rFonts w:ascii="Calibri" w:hAnsi="Calibri"/>
          <w:b/>
          <w:i w:val="0"/>
          <w:color w:val="1F4D78"/>
          <w:sz w:val="20"/>
        </w:rPr>
        <w:t xml:space="preserve">PROP-14: </w:t>
      </w:r>
      <w:r>
        <w:rPr>
          <w:rFonts w:ascii="Calibri" w:hAnsi="Calibri"/>
          <w:b w:val="0"/>
          <w:i w:val="0"/>
          <w:color w:val="1F2937"/>
          <w:sz w:val="20"/>
        </w:rPr>
        <w:t>O portal calcula dias corridos; a cliente exige dias úteis.</w:t>
      </w:r>
    </w:p>
    <w:p>
      <w:pPr>
        <w:spacing w:after="100"/>
      </w:pPr>
      <w:r>
        <w:rPr>
          <w:rFonts w:ascii="Calibri" w:hAnsi="Calibri"/>
          <w:b/>
          <w:i w:val="0"/>
          <w:color w:val="1F4D78"/>
          <w:sz w:val="20"/>
        </w:rPr>
        <w:t xml:space="preserve">PART-07: </w:t>
      </w:r>
      <w:r>
        <w:rPr>
          <w:rFonts w:ascii="Calibri" w:hAnsi="Calibri"/>
          <w:b w:val="0"/>
          <w:i w:val="0"/>
          <w:color w:val="1F2937"/>
          <w:sz w:val="20"/>
        </w:rPr>
        <w:t>A Nacionalidade não veio preenchida como Brasileira na massa observada.</w:t>
      </w:r>
    </w:p>
    <w:p>
      <w:pPr>
        <w:spacing w:after="100"/>
      </w:pPr>
      <w:r>
        <w:rPr>
          <w:rFonts w:ascii="Calibri" w:hAnsi="Calibri"/>
          <w:b/>
          <w:i w:val="0"/>
          <w:color w:val="1F4D78"/>
          <w:sz w:val="20"/>
        </w:rPr>
        <w:t xml:space="preserve">TIMELINE-11 / DETALHE-01: </w:t>
      </w:r>
      <w:r>
        <w:rPr>
          <w:rFonts w:ascii="Calibri" w:hAnsi="Calibri"/>
          <w:b w:val="0"/>
          <w:i w:val="0"/>
          <w:color w:val="1F2937"/>
          <w:sz w:val="20"/>
        </w:rPr>
        <w:t>“Ver Detalhes da Operação” aparece com cadastro incompleto, embora a planilha peça ocultação/habilitação somente após conclusão.</w:t>
      </w:r>
    </w:p>
    <w:p>
      <w:pPr>
        <w:spacing w:after="100"/>
      </w:pPr>
      <w:r>
        <w:rPr>
          <w:rFonts w:ascii="Calibri" w:hAnsi="Calibri"/>
          <w:b/>
          <w:i w:val="0"/>
          <w:color w:val="1F4D78"/>
          <w:sz w:val="20"/>
        </w:rPr>
        <w:t xml:space="preserve">PART-06: </w:t>
      </w:r>
      <w:r>
        <w:rPr>
          <w:rFonts w:ascii="Calibri" w:hAnsi="Calibri"/>
          <w:b w:val="0"/>
          <w:i w:val="0"/>
          <w:color w:val="1F2937"/>
          <w:sz w:val="20"/>
        </w:rPr>
        <w:t>A opção “Outros” não apareceu na lista atual de Estado Civil, indicando possível correção do NOK antigo.</w:t>
      </w:r>
    </w:p>
    <w:p>
      <w:pPr>
        <w:spacing w:after="100"/>
      </w:pPr>
      <w:r>
        <w:rPr>
          <w:rFonts w:ascii="Calibri" w:hAnsi="Calibri"/>
          <w:b/>
          <w:i w:val="0"/>
          <w:color w:val="1F4D78"/>
          <w:sz w:val="20"/>
        </w:rPr>
        <w:t xml:space="preserve">MOTIVO-03: </w:t>
      </w:r>
      <w:r>
        <w:rPr>
          <w:rFonts w:ascii="Calibri" w:hAnsi="Calibri"/>
          <w:b w:val="0"/>
          <w:i w:val="0"/>
          <w:color w:val="1F2937"/>
          <w:sz w:val="20"/>
        </w:rPr>
        <w:t>O título e o contador mínimo de 10 palavras estão presentes; falta provar o bloqueio no salvamento.</w:t>
      </w:r>
    </w:p>
    <w:p>
      <w:pPr>
        <w:pStyle w:val="Heading1"/>
      </w:pPr>
      <w:r>
        <w:t>Resumo por bloco</w:t>
      </w:r>
    </w:p>
    <w:tbl>
      <w:tblPr>
        <w:tblStyle w:val="TableGrid"/>
        <w:tblW w:type="dxa" w:w="9360"/>
        <w:jc w:val="left"/>
        <w:tblLayout w:type="fixed"/>
        <w:tblLook w:firstColumn="1" w:firstRow="1" w:lastColumn="0" w:lastRow="0" w:noHBand="0" w:noVBand="1" w:val="04A0"/>
        <w:tblInd w:w="120" w:type="dxa"/>
      </w:tblPr>
      <w:tblGrid>
        <w:gridCol w:w="5900"/>
        <w:gridCol w:w="900"/>
        <w:gridCol w:w="2560"/>
      </w:tblGrid>
      <w:tr>
        <w:trPr>
          <w:tblHeader w:val="true"/>
        </w:trPr>
        <w:tc>
          <w:tcPr>
            <w:tcW w:type="dxa" w:w="5900"/>
            <w:shd w:fill="E8EEF5"/>
            <w:tcMar>
              <w:top w:w="80" w:type="dxa"/>
              <w:start w:w="120" w:type="dxa"/>
              <w:bottom w:w="80" w:type="dxa"/>
              <w:end w:w="120" w:type="dxa"/>
            </w:tcMar>
            <w:vAlign w:val="center"/>
          </w:tcPr>
          <w:p>
            <w:r>
              <w:rPr>
                <w:rFonts w:ascii="Calibri" w:hAnsi="Calibri"/>
                <w:b/>
                <w:i w:val="0"/>
                <w:color w:val="1F4D78"/>
                <w:sz w:val="18"/>
              </w:rPr>
              <w:t>Bloco</w:t>
            </w:r>
          </w:p>
        </w:tc>
        <w:tc>
          <w:tcPr>
            <w:tcW w:type="dxa" w:w="900"/>
            <w:shd w:fill="E8EEF5"/>
            <w:tcMar>
              <w:top w:w="80" w:type="dxa"/>
              <w:start w:w="120" w:type="dxa"/>
              <w:bottom w:w="80" w:type="dxa"/>
              <w:end w:w="120" w:type="dxa"/>
            </w:tcMar>
            <w:vAlign w:val="center"/>
          </w:tcPr>
          <w:p>
            <w:r>
              <w:rPr>
                <w:rFonts w:ascii="Calibri" w:hAnsi="Calibri"/>
                <w:b/>
                <w:i w:val="0"/>
                <w:color w:val="1F4D78"/>
                <w:sz w:val="18"/>
              </w:rPr>
              <w:t>Casos</w:t>
            </w:r>
          </w:p>
        </w:tc>
        <w:tc>
          <w:tcPr>
            <w:tcW w:type="dxa" w:w="2560"/>
            <w:shd w:fill="E8EEF5"/>
            <w:tcMar>
              <w:top w:w="80" w:type="dxa"/>
              <w:start w:w="120" w:type="dxa"/>
              <w:bottom w:w="80" w:type="dxa"/>
              <w:end w:w="120" w:type="dxa"/>
            </w:tcMar>
            <w:vAlign w:val="center"/>
          </w:tcPr>
          <w:p>
            <w:r>
              <w:rPr>
                <w:rFonts w:ascii="Calibri" w:hAnsi="Calibri"/>
                <w:b/>
                <w:i w:val="0"/>
                <w:color w:val="1F4D78"/>
                <w:sz w:val="18"/>
              </w:rPr>
              <w:t>Leitura predominante</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Minhas propostas</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19</w:t>
            </w:r>
          </w:p>
        </w:tc>
        <w:tc>
          <w:tcPr>
            <w:tcW w:type="dxa" w:w="2560"/>
            <w:tcMar>
              <w:top w:w="80" w:type="dxa"/>
              <w:start w:w="120" w:type="dxa"/>
              <w:bottom w:w="80" w:type="dxa"/>
              <w:end w:w="120" w:type="dxa"/>
            </w:tcMar>
            <w:vAlign w:val="center"/>
          </w:tcPr>
          <w:p>
            <w:r>
              <w:rPr>
                <w:rFonts w:ascii="Calibri" w:hAnsi="Calibri"/>
                <w:b w:val="0"/>
                <w:i w:val="0"/>
                <w:color w:val="1F2937"/>
                <w:sz w:val="17"/>
              </w:rPr>
              <w:t>Em andamento; suportado no código; falta massa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Portal Cadastro: Linha do Tempo e Alertas</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12</w:t>
            </w:r>
          </w:p>
        </w:tc>
        <w:tc>
          <w:tcPr>
            <w:tcW w:type="dxa" w:w="2560"/>
            <w:tcMar>
              <w:top w:w="80" w:type="dxa"/>
              <w:start w:w="120" w:type="dxa"/>
              <w:bottom w:w="80" w:type="dxa"/>
              <w:end w:w="120" w:type="dxa"/>
            </w:tcMar>
            <w:vAlign w:val="center"/>
          </w:tcPr>
          <w:p>
            <w:r>
              <w:rPr>
                <w:rFonts w:ascii="Calibri" w:hAnsi="Calibri"/>
                <w:b w:val="0"/>
                <w:i w:val="0"/>
                <w:color w:val="1F2937"/>
                <w:sz w:val="17"/>
              </w:rPr>
              <w:t>Confirmado em tela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Participantes</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13</w:t>
            </w:r>
          </w:p>
        </w:tc>
        <w:tc>
          <w:tcPr>
            <w:tcW w:type="dxa" w:w="2560"/>
            <w:tcMar>
              <w:top w:w="80" w:type="dxa"/>
              <w:start w:w="120" w:type="dxa"/>
              <w:bottom w:w="80" w:type="dxa"/>
              <w:end w:w="120" w:type="dxa"/>
            </w:tcMar>
            <w:vAlign w:val="center"/>
          </w:tcPr>
          <w:p>
            <w:r>
              <w:rPr>
                <w:rFonts w:ascii="Calibri" w:hAnsi="Calibri"/>
                <w:b w:val="0"/>
                <w:i w:val="0"/>
                <w:color w:val="1F2937"/>
                <w:sz w:val="17"/>
              </w:rPr>
              <w:t>Aprovado pela cliente; suportado no schema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Dados do Conjuge</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10</w:t>
            </w:r>
          </w:p>
        </w:tc>
        <w:tc>
          <w:tcPr>
            <w:tcW w:type="dxa" w:w="2560"/>
            <w:tcMar>
              <w:top w:w="80" w:type="dxa"/>
              <w:start w:w="120" w:type="dxa"/>
              <w:bottom w:w="80" w:type="dxa"/>
              <w:end w:w="120" w:type="dxa"/>
            </w:tcMar>
            <w:vAlign w:val="center"/>
          </w:tcPr>
          <w:p>
            <w:r>
              <w:rPr>
                <w:rFonts w:ascii="Calibri" w:hAnsi="Calibri"/>
                <w:b w:val="0"/>
                <w:i w:val="0"/>
                <w:color w:val="1F2937"/>
                <w:sz w:val="17"/>
              </w:rPr>
              <w:t>Divergência reportada pela cliente</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 Composição de Renda</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3</w:t>
            </w:r>
          </w:p>
        </w:tc>
        <w:tc>
          <w:tcPr>
            <w:tcW w:type="dxa" w:w="2560"/>
            <w:tcMar>
              <w:top w:w="80" w:type="dxa"/>
              <w:start w:w="120" w:type="dxa"/>
              <w:bottom w:w="80" w:type="dxa"/>
              <w:end w:w="120" w:type="dxa"/>
            </w:tcMar>
            <w:vAlign w:val="center"/>
          </w:tcPr>
          <w:p>
            <w:r>
              <w:rPr>
                <w:rFonts w:ascii="Calibri" w:hAnsi="Calibri"/>
                <w:b w:val="0"/>
                <w:i w:val="0"/>
                <w:color w:val="1F2937"/>
                <w:sz w:val="17"/>
              </w:rPr>
              <w:t>Confirmado em tela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de Operação: Composição de Renda com cônjuge</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6</w:t>
            </w:r>
          </w:p>
        </w:tc>
        <w:tc>
          <w:tcPr>
            <w:tcW w:type="dxa" w:w="2560"/>
            <w:tcMar>
              <w:top w:w="80" w:type="dxa"/>
              <w:start w:w="120" w:type="dxa"/>
              <w:bottom w:w="80" w:type="dxa"/>
              <w:end w:w="120" w:type="dxa"/>
            </w:tcMar>
            <w:vAlign w:val="center"/>
          </w:tcPr>
          <w:p>
            <w:r>
              <w:rPr>
                <w:rFonts w:ascii="Calibri" w:hAnsi="Calibri"/>
                <w:b w:val="0"/>
                <w:i w:val="0"/>
                <w:color w:val="1F2937"/>
                <w:sz w:val="17"/>
              </w:rPr>
              <w:t>Divergência reportada pela cliente</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de Operação: Composição de Renda com terceiros</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11</w:t>
            </w:r>
          </w:p>
        </w:tc>
        <w:tc>
          <w:tcPr>
            <w:tcW w:type="dxa" w:w="2560"/>
            <w:tcMar>
              <w:top w:w="80" w:type="dxa"/>
              <w:start w:w="120" w:type="dxa"/>
              <w:bottom w:w="80" w:type="dxa"/>
              <w:end w:w="120" w:type="dxa"/>
            </w:tcMar>
            <w:vAlign w:val="center"/>
          </w:tcPr>
          <w:p>
            <w:r>
              <w:rPr>
                <w:rFonts w:ascii="Calibri" w:hAnsi="Calibri"/>
                <w:b w:val="0"/>
                <w:i w:val="0"/>
                <w:color w:val="1F2937"/>
                <w:sz w:val="17"/>
              </w:rPr>
              <w:t>Aprovado pela cliente; suportado no schema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Motivo da Contratação</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3</w:t>
            </w:r>
          </w:p>
        </w:tc>
        <w:tc>
          <w:tcPr>
            <w:tcW w:type="dxa" w:w="2560"/>
            <w:tcMar>
              <w:top w:w="80" w:type="dxa"/>
              <w:start w:w="120" w:type="dxa"/>
              <w:bottom w:w="80" w:type="dxa"/>
              <w:end w:w="120" w:type="dxa"/>
            </w:tcMar>
            <w:vAlign w:val="center"/>
          </w:tcPr>
          <w:p>
            <w:r>
              <w:rPr>
                <w:rFonts w:ascii="Calibri" w:hAnsi="Calibri"/>
                <w:b w:val="0"/>
                <w:i w:val="0"/>
                <w:color w:val="1F2937"/>
                <w:sz w:val="17"/>
              </w:rPr>
              <w:t>Bloqueado por massa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Imóvel</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12</w:t>
            </w:r>
          </w:p>
        </w:tc>
        <w:tc>
          <w:tcPr>
            <w:tcW w:type="dxa" w:w="2560"/>
            <w:tcMar>
              <w:top w:w="80" w:type="dxa"/>
              <w:start w:w="120" w:type="dxa"/>
              <w:bottom w:w="80" w:type="dxa"/>
              <w:end w:w="120" w:type="dxa"/>
            </w:tcMar>
            <w:vAlign w:val="center"/>
          </w:tcPr>
          <w:p>
            <w:r>
              <w:rPr>
                <w:rFonts w:ascii="Calibri" w:hAnsi="Calibri"/>
                <w:b w:val="0"/>
                <w:i w:val="0"/>
                <w:color w:val="1F2937"/>
                <w:sz w:val="17"/>
              </w:rPr>
              <w:t>Aprovado pela cliente; suportado no schema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Garantidor PF</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6</w:t>
            </w:r>
          </w:p>
        </w:tc>
        <w:tc>
          <w:tcPr>
            <w:tcW w:type="dxa" w:w="2560"/>
            <w:tcMar>
              <w:top w:w="80" w:type="dxa"/>
              <w:start w:w="120" w:type="dxa"/>
              <w:bottom w:w="80" w:type="dxa"/>
              <w:end w:w="120" w:type="dxa"/>
            </w:tcMar>
            <w:vAlign w:val="center"/>
          </w:tcPr>
          <w:p>
            <w:r>
              <w:rPr>
                <w:rFonts w:ascii="Calibri" w:hAnsi="Calibri"/>
                <w:b w:val="0"/>
                <w:i w:val="0"/>
                <w:color w:val="1F2937"/>
                <w:sz w:val="17"/>
              </w:rPr>
              <w:t>Aprovado pela cliente; suportado no schema</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Cadastro da Operação: Garantidor PJ</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8</w:t>
            </w:r>
          </w:p>
        </w:tc>
        <w:tc>
          <w:tcPr>
            <w:tcW w:type="dxa" w:w="2560"/>
            <w:tcMar>
              <w:top w:w="80" w:type="dxa"/>
              <w:start w:w="120" w:type="dxa"/>
              <w:bottom w:w="80" w:type="dxa"/>
              <w:end w:w="120" w:type="dxa"/>
            </w:tcMar>
            <w:vAlign w:val="center"/>
          </w:tcPr>
          <w:p>
            <w:r>
              <w:rPr>
                <w:rFonts w:ascii="Calibri" w:hAnsi="Calibri"/>
                <w:b w:val="0"/>
                <w:i w:val="0"/>
                <w:color w:val="1F2937"/>
                <w:sz w:val="17"/>
              </w:rPr>
              <w:t>Divergência reportada pela cliente</w:t>
            </w:r>
          </w:p>
        </w:tc>
      </w:tr>
      <w:tr>
        <w:trPr>
          <w:cantSplit w:val="true"/>
        </w:trPr>
        <w:tc>
          <w:tcPr>
            <w:tcW w:type="dxa" w:w="5900"/>
            <w:tcMar>
              <w:top w:w="80" w:type="dxa"/>
              <w:start w:w="120" w:type="dxa"/>
              <w:bottom w:w="80" w:type="dxa"/>
              <w:end w:w="120" w:type="dxa"/>
            </w:tcMar>
            <w:vAlign w:val="center"/>
          </w:tcPr>
          <w:p>
            <w:r>
              <w:rPr>
                <w:rFonts w:ascii="Calibri" w:hAnsi="Calibri"/>
                <w:b w:val="0"/>
                <w:i w:val="0"/>
                <w:color w:val="1F2937"/>
                <w:sz w:val="17"/>
              </w:rPr>
              <w:t>Detalhamento</w:t>
            </w:r>
          </w:p>
        </w:tc>
        <w:tc>
          <w:tcPr>
            <w:tcW w:type="dxa" w:w="900"/>
            <w:tcMar>
              <w:top w:w="80" w:type="dxa"/>
              <w:start w:w="120" w:type="dxa"/>
              <w:bottom w:w="80" w:type="dxa"/>
              <w:end w:w="120" w:type="dxa"/>
            </w:tcMar>
            <w:vAlign w:val="center"/>
          </w:tcPr>
          <w:p>
            <w:pPr>
              <w:jc w:val="center"/>
            </w:pPr>
            <w:r>
              <w:rPr>
                <w:rFonts w:ascii="Calibri" w:hAnsi="Calibri"/>
                <w:b w:val="0"/>
                <w:i w:val="0"/>
                <w:color w:val="1F2937"/>
                <w:sz w:val="17"/>
              </w:rPr>
              <w:t>1</w:t>
            </w:r>
          </w:p>
        </w:tc>
        <w:tc>
          <w:tcPr>
            <w:tcW w:type="dxa" w:w="2560"/>
            <w:tcMar>
              <w:top w:w="80" w:type="dxa"/>
              <w:start w:w="120" w:type="dxa"/>
              <w:bottom w:w="80" w:type="dxa"/>
              <w:end w:w="120" w:type="dxa"/>
            </w:tcMar>
            <w:vAlign w:val="center"/>
          </w:tcPr>
          <w:p>
            <w:r>
              <w:rPr>
                <w:rFonts w:ascii="Calibri" w:hAnsi="Calibri"/>
                <w:b w:val="0"/>
                <w:i w:val="0"/>
                <w:color w:val="1F2937"/>
                <w:sz w:val="17"/>
              </w:rPr>
              <w:t>Divergência confirmada</w:t>
            </w:r>
          </w:p>
        </w:tc>
      </w:tr>
    </w:tbl>
    <w:p/>
    <w:p>
      <w:pPr>
        <w:pStyle w:val="Heading1"/>
      </w:pPr>
      <w:r>
        <w:t>Matriz detalhada</w:t>
      </w:r>
    </w:p>
    <w:p>
      <w:r>
        <w:t>As linhas abaixo seguem a ordem da planilha. Os dois subitens de salvamento nas linhas 49 e 50 foram incorporados ao caso PART-12, preservando o conteúdo original.</w:t>
      </w:r>
    </w:p>
    <w:p>
      <w:r>
        <w:br w:type="page"/>
      </w:r>
    </w:p>
    <w:p>
      <w:pPr>
        <w:pStyle w:val="Heading1"/>
      </w:pPr>
      <w:r>
        <w:t>2. Minhas propostas</w:t>
      </w:r>
    </w:p>
    <w:p>
      <w:r>
        <w:t>19 caso(s). Evidência técnica principal: ListaPropostasView.tsx; useListaPropostas.ts; PortalService.java; format.ts.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PROP-01</w:t>
            </w:r>
          </w:p>
          <w:p>
            <w:pPr>
              <w:jc w:val="center"/>
            </w:pPr>
            <w:r>
              <w:rPr>
                <w:rFonts w:ascii="Calibri" w:hAnsi="Calibri"/>
                <w:b w:val="0"/>
                <w:i w:val="0"/>
                <w:color w:val="59636E"/>
                <w:sz w:val="14"/>
              </w:rPr>
              <w:t>linha 6</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vir do lead as informações: Nº da proposta, Data de cadastro, Endereço do imóvel, Valor do imóvel, Valor do empréstimo, prazo solicitado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Apenas campo "Data de Cadastro" está divergente</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confirmada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 proposta 72 mostrou número, data, valores e prazo, mas não exibiu o endereço do imóvel no card.</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proposta 72 mostrou número, data, valores e prazo, mas não exibiu o endereço do imóvel no card.</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PROP-02</w:t>
            </w:r>
          </w:p>
          <w:p>
            <w:pPr>
              <w:jc w:val="center"/>
            </w:pPr>
            <w:r>
              <w:rPr>
                <w:rFonts w:ascii="Calibri" w:hAnsi="Calibri"/>
                <w:b w:val="0"/>
                <w:i w:val="0"/>
                <w:color w:val="59636E"/>
                <w:sz w:val="14"/>
              </w:rPr>
              <w:t>linha 7</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As informações Endereço do imóvel, Valor do imóvel, Valor do empréstimo, prazo solicitado não sofrem alteração em fase de perfilamento pelo cliente por isso ficam sempre iguais. Caso haja alteração na plataforma da prognum nesse momento aí sim reflete no portal.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código</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Congelar a data do navegador e comparar vencimento, texto e regra de contagem.</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PROP-03</w:t>
            </w:r>
          </w:p>
          <w:p>
            <w:pPr>
              <w:jc w:val="center"/>
            </w:pPr>
            <w:r>
              <w:rPr>
                <w:rFonts w:ascii="Calibri" w:hAnsi="Calibri"/>
                <w:b w:val="0"/>
                <w:i w:val="0"/>
                <w:color w:val="59636E"/>
                <w:sz w:val="14"/>
              </w:rPr>
              <w:t>linha 8</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As informações Endereço do imóvel, Valor do imóvel, Valor do empréstimo, prazo solicitado quando alteradas em outras fases na plataforma prognum, refletirão no portal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Congelar a data do navegador e comparar vencimento, texto e regra de contagem.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PROP-04</w:t>
            </w:r>
          </w:p>
          <w:p>
            <w:pPr>
              <w:jc w:val="center"/>
            </w:pPr>
            <w:r>
              <w:rPr>
                <w:rFonts w:ascii="Calibri" w:hAnsi="Calibri"/>
                <w:b w:val="0"/>
                <w:i w:val="0"/>
                <w:color w:val="59636E"/>
                <w:sz w:val="14"/>
              </w:rPr>
              <w:t>linha 9</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aparecer em “Etapa” o De/Para do status da fase parametrizado pelo C6 na “Nome da fase na WEB” na tabela de fases de operação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Alteração de Etapa para Fase Atual</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card usa o rótulo “Fase Atual” e mostrou “Cadastro”.</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card usa o rótulo “Fase Atual” e mostrou “Cadastro”.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PROP-05</w:t>
            </w:r>
          </w:p>
          <w:p>
            <w:pPr>
              <w:jc w:val="center"/>
            </w:pPr>
            <w:r>
              <w:rPr>
                <w:rFonts w:ascii="Calibri" w:hAnsi="Calibri"/>
                <w:b w:val="0"/>
                <w:i w:val="0"/>
                <w:color w:val="59636E"/>
                <w:sz w:val="14"/>
              </w:rPr>
              <w:t>linha 10</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preenchimento será dividido em duas tarefas “Preenchimento Cadastral” e “Preenchimento de Documentos”, onde a fase de preenchimento de documentos depende do término de preenchimento de cadastro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valores do card contra uma massa controlada e resposta de listagem/detalhe.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PROP-06</w:t>
            </w:r>
          </w:p>
          <w:p>
            <w:pPr>
              <w:jc w:val="center"/>
            </w:pPr>
            <w:r>
              <w:rPr>
                <w:rFonts w:ascii="Calibri" w:hAnsi="Calibri"/>
                <w:b w:val="0"/>
                <w:i w:val="0"/>
                <w:color w:val="59636E"/>
                <w:sz w:val="14"/>
              </w:rPr>
              <w:t>linha 11</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Tanto a tarefa de Preenchimento cadastral quando a de preenchimento terão prazos parametrizáveis pelo C6</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código</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Congelar a data do navegador e comparar vencimento, texto e regra de contagem.</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PROP-07</w:t>
            </w:r>
          </w:p>
          <w:p>
            <w:pPr>
              <w:jc w:val="center"/>
            </w:pPr>
            <w:r>
              <w:rPr>
                <w:rFonts w:ascii="Calibri" w:hAnsi="Calibri"/>
                <w:b w:val="0"/>
                <w:i w:val="0"/>
                <w:color w:val="59636E"/>
                <w:sz w:val="14"/>
              </w:rPr>
              <w:t>linha 12</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aparecer em “Etapa” “proposta expirada” de forma automática quando atingir parametrizado em uma das tarefas sem atuação do cliente.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PROP-08</w:t>
            </w:r>
          </w:p>
          <w:p>
            <w:pPr>
              <w:jc w:val="center"/>
            </w:pPr>
            <w:r>
              <w:rPr>
                <w:rFonts w:ascii="Calibri" w:hAnsi="Calibri"/>
                <w:b w:val="0"/>
                <w:i w:val="0"/>
                <w:color w:val="59636E"/>
                <w:sz w:val="14"/>
              </w:rPr>
              <w:t>linha 13</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ser informado para o cliente a mensagem “Verifique seu e-mail ou entre em contato com o consultor”, propostas negadas pela mesa de crédito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PROP-09</w:t>
            </w:r>
          </w:p>
          <w:p>
            <w:pPr>
              <w:jc w:val="center"/>
            </w:pPr>
            <w:r>
              <w:rPr>
                <w:rFonts w:ascii="Calibri" w:hAnsi="Calibri"/>
                <w:b w:val="0"/>
                <w:i w:val="0"/>
                <w:color w:val="59636E"/>
                <w:sz w:val="14"/>
              </w:rPr>
              <w:t>linha 14</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ser informado para o cliente a mensagem “Verifique seu e-mail ou entre em contato com o consultor”, propostas com status a partir da Análise de Crédito.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PROP-10</w:t>
            </w:r>
          </w:p>
          <w:p>
            <w:pPr>
              <w:jc w:val="center"/>
            </w:pPr>
            <w:r>
              <w:rPr>
                <w:rFonts w:ascii="Calibri" w:hAnsi="Calibri"/>
                <w:b w:val="0"/>
                <w:i w:val="0"/>
                <w:color w:val="59636E"/>
                <w:sz w:val="14"/>
              </w:rPr>
              <w:t>linha 15</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Simulações canceladas acimas de 30 dias não veremos no resumo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PROP-11</w:t>
            </w:r>
          </w:p>
          <w:p>
            <w:pPr>
              <w:jc w:val="center"/>
            </w:pPr>
            <w:r>
              <w:rPr>
                <w:rFonts w:ascii="Calibri" w:hAnsi="Calibri"/>
                <w:b w:val="0"/>
                <w:i w:val="0"/>
                <w:color w:val="59636E"/>
                <w:sz w:val="14"/>
              </w:rPr>
              <w:t>linha 16</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Simulações canceladas até e igual 30 dias deverão constar em tela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PROP-12</w:t>
            </w:r>
          </w:p>
          <w:p>
            <w:pPr>
              <w:jc w:val="center"/>
            </w:pPr>
            <w:r>
              <w:rPr>
                <w:rFonts w:ascii="Calibri" w:hAnsi="Calibri"/>
                <w:b w:val="0"/>
                <w:i w:val="0"/>
                <w:color w:val="59636E"/>
                <w:sz w:val="14"/>
              </w:rPr>
              <w:t>linha 17</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Simulações canceladas na Prognum, também precisam estar canceladas no portal, tem que refletir exatamente o que está na Prognum em relação a proposta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PROP-13</w:t>
            </w:r>
          </w:p>
          <w:p>
            <w:pPr>
              <w:jc w:val="center"/>
            </w:pPr>
            <w:r>
              <w:rPr>
                <w:rFonts w:ascii="Calibri" w:hAnsi="Calibri"/>
                <w:b w:val="0"/>
                <w:i w:val="0"/>
                <w:color w:val="59636E"/>
                <w:sz w:val="14"/>
              </w:rPr>
              <w:t>linha 18</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Prazo remanescente deverá ser atualizado conforme os dias passarem até restar 0 dias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parcialmente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 tela mostrou vencimento em 11/07/2026 e “30 dias restantes”; a atualização diária exige execução em datas diferentes.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tela mostrou vencimento em 11/07/2026 e “30 dias restantes”; a atualização diária exige execução em datas diferentes.</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PROP-14</w:t>
            </w:r>
          </w:p>
          <w:p>
            <w:pPr>
              <w:jc w:val="center"/>
            </w:pPr>
            <w:r>
              <w:rPr>
                <w:rFonts w:ascii="Calibri" w:hAnsi="Calibri"/>
                <w:b w:val="0"/>
                <w:i w:val="0"/>
                <w:color w:val="59636E"/>
                <w:sz w:val="14"/>
              </w:rPr>
              <w:t>linha 19</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Prazo deverá correr contabilizando dias úteis.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46130</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confirmada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Entre 11/06/2026 e 11/07/2026 a tela exibiu 30 dias. O código usa diferença de dias corridos, sem excluir fins de semana.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Entre 11/06/2026 e 11/07/2026 a tela exibiu 30 dias. O código usa diferença de dias corridos, sem excluir fins de semana.</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PROP-15</w:t>
            </w:r>
          </w:p>
          <w:p>
            <w:pPr>
              <w:jc w:val="center"/>
            </w:pPr>
            <w:r>
              <w:rPr>
                <w:rFonts w:ascii="Calibri" w:hAnsi="Calibri"/>
                <w:b w:val="0"/>
                <w:i w:val="0"/>
                <w:color w:val="59636E"/>
                <w:sz w:val="14"/>
              </w:rPr>
              <w:t>linha 20</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Data fim de preenchimento deverá se mater a mesma desde o início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código</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Congelar a data do navegador e comparar vencimento, texto e regra de contagem.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PROP-16</w:t>
            </w:r>
          </w:p>
          <w:p>
            <w:pPr>
              <w:jc w:val="center"/>
            </w:pPr>
            <w:r>
              <w:rPr>
                <w:rFonts w:ascii="Calibri" w:hAnsi="Calibri"/>
                <w:b w:val="0"/>
                <w:i w:val="0"/>
                <w:color w:val="59636E"/>
                <w:sz w:val="14"/>
              </w:rPr>
              <w:t>linha 21</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refazer simulação deverá ser chamado “Fazer simulação com outro imóvel” e direcionar para página https://c6imobiliario.com.br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aparece como “Fazer simulacao com outro imovel”. O destino externo deve ser validado em teste isolado.</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botão aparece como “Fazer simulacao com outro imovel”. O destino externo deve ser validado em teste isolado.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PROP-17</w:t>
            </w:r>
          </w:p>
          <w:p>
            <w:pPr>
              <w:jc w:val="center"/>
            </w:pPr>
            <w:r>
              <w:rPr>
                <w:rFonts w:ascii="Calibri" w:hAnsi="Calibri"/>
                <w:b w:val="0"/>
                <w:i w:val="0"/>
                <w:color w:val="59636E"/>
                <w:sz w:val="14"/>
              </w:rPr>
              <w:t>linha 22</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Propostas que tiveram o cadastro finalizado irão para crédito e exibir um modal que ele concluiu a etapa e irá aguardar contato por e-mail ou whatsapp.</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Usar proposta no estado correspondente e validar card, CTA, modal e filtragem.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PROP-18</w:t>
            </w:r>
          </w:p>
          <w:p>
            <w:pPr>
              <w:jc w:val="center"/>
            </w:pPr>
            <w:r>
              <w:rPr>
                <w:rFonts w:ascii="Calibri" w:hAnsi="Calibri"/>
                <w:b w:val="0"/>
                <w:i w:val="0"/>
                <w:color w:val="59636E"/>
                <w:sz w:val="14"/>
              </w:rPr>
              <w:t>linha 23</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Na proposta em tela, quando o cliente tiver mais eu duas propostas ao passar o mouse o cliente será direcionado para jornada solicitada no momento (ex: completar dados cadatrais, anexar documentos, pendencias...) para proposta desejada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ListaPropostasView.tsx; useListaPropostas.ts; PortalService.java; format.ts.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PROP-19</w:t>
            </w:r>
          </w:p>
          <w:p>
            <w:pPr>
              <w:jc w:val="center"/>
            </w:pPr>
            <w:r>
              <w:rPr>
                <w:rFonts w:ascii="Calibri" w:hAnsi="Calibri"/>
                <w:b w:val="0"/>
                <w:i w:val="0"/>
                <w:color w:val="59636E"/>
                <w:sz w:val="14"/>
              </w:rPr>
              <w:t>linha 24</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Data de vencimento, fica na proposta, sem necessidade de mensagem informativa em tela nesse momento, para não distrair o cliente.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parcialmente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 data limite aparece dentro do card, acompanhada do saldo de dias, sem modal adicional na listagem.</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data limite aparece dentro do card, acompanhada do saldo de dias, sem modal adicional na listagem.</w:t>
            </w:r>
          </w:p>
        </w:tc>
      </w:tr>
    </w:tbl>
    <w:p>
      <w:r>
        <w:br w:type="page"/>
      </w:r>
    </w:p>
    <w:p>
      <w:pPr>
        <w:pStyle w:val="Heading1"/>
      </w:pPr>
      <w:r>
        <w:t>3. Portal Cadastro: Linha do Tempo e Alertas</w:t>
      </w:r>
    </w:p>
    <w:p>
      <w:r>
        <w:t>12 caso(s). Evidência técnica principal: FaseStepper.tsx; CadastroPropostaView.tsx; PropostaContainer.tsx.</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TIMELINE-01</w:t>
            </w:r>
          </w:p>
          <w:p>
            <w:pPr>
              <w:jc w:val="center"/>
            </w:pPr>
            <w:r>
              <w:rPr>
                <w:rFonts w:ascii="Calibri" w:hAnsi="Calibri"/>
                <w:b w:val="0"/>
                <w:i w:val="0"/>
                <w:color w:val="59636E"/>
                <w:sz w:val="14"/>
              </w:rPr>
              <w:t>linha 25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Deverá conter cabeçalho com nome do proponente e CPF do proponente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Cabeçalho mostrou proponente “Next Cypress NãoMexer” e CPF mascarado terminado em 12.</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Cabeçalho mostrou proponente “Next Cypress NãoMexer” e CPF mascarado terminado em 12.</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TIMELINE-02</w:t>
            </w:r>
          </w:p>
          <w:p>
            <w:pPr>
              <w:jc w:val="center"/>
            </w:pPr>
            <w:r>
              <w:rPr>
                <w:rFonts w:ascii="Calibri" w:hAnsi="Calibri"/>
                <w:b w:val="0"/>
                <w:i w:val="0"/>
                <w:color w:val="59636E"/>
                <w:sz w:val="14"/>
              </w:rPr>
              <w:t>linha 26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Retirar a indicação de CNPJ, mantendo apenas CPF</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cabeçalho exibiu apenas o rótulo CPF, sem indicação de CNPJ.</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cabeçalho exibiu apenas o rótulo CPF, sem indicação de CNPJ.</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TIMELINE-03</w:t>
            </w:r>
          </w:p>
          <w:p>
            <w:pPr>
              <w:jc w:val="center"/>
            </w:pPr>
            <w:r>
              <w:rPr>
                <w:rFonts w:ascii="Calibri" w:hAnsi="Calibri"/>
                <w:b w:val="0"/>
                <w:i w:val="0"/>
                <w:color w:val="59636E"/>
                <w:sz w:val="14"/>
              </w:rPr>
              <w:t>linha 27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Linha do tempo deverá ser composta por: Simulação, Cadastro, Crédito, Negociação, Análise de Documentos, Análise Técnica, Formalização e Liberação.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Foram exibidas as oito fases, de Simulação até Liberação, na ordem prevista.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Foram exibidas as oito fases, de Simulação até Liberação, na ordem prevista.</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TIMELINE-04</w:t>
            </w:r>
          </w:p>
          <w:p>
            <w:pPr>
              <w:jc w:val="center"/>
            </w:pPr>
            <w:r>
              <w:rPr>
                <w:rFonts w:ascii="Calibri" w:hAnsi="Calibri"/>
                <w:b w:val="0"/>
                <w:i w:val="0"/>
                <w:color w:val="59636E"/>
                <w:sz w:val="14"/>
              </w:rPr>
              <w:t>linha 28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cliente poderá chegar nessa tela através de todas as jornadas na tela anterior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código</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FaseStepper.tsx; CadastroPropostaView.tsx; PropostaContainer.tsx.</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Abrir a proposta e validar cabeçalho, fases, avisos e ações disponíveis.</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TIMELINE-05</w:t>
            </w:r>
          </w:p>
          <w:p>
            <w:pPr>
              <w:jc w:val="center"/>
            </w:pPr>
            <w:r>
              <w:rPr>
                <w:rFonts w:ascii="Calibri" w:hAnsi="Calibri"/>
                <w:b w:val="0"/>
                <w:i w:val="0"/>
                <w:color w:val="59636E"/>
                <w:sz w:val="14"/>
              </w:rPr>
              <w:t>linha 29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A linha do tempo do portal se comunicará com a linha do tempo existente na prognum</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FaseStepper.tsx; CadastroPropostaView.tsx; PropostaContainer.tsx.</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Executar com proposta no estado indicado e conferir somente leitura e fase corrente.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TIMELINE-06</w:t>
            </w:r>
          </w:p>
          <w:p>
            <w:pPr>
              <w:jc w:val="center"/>
            </w:pPr>
            <w:r>
              <w:rPr>
                <w:rFonts w:ascii="Calibri" w:hAnsi="Calibri"/>
                <w:b w:val="0"/>
                <w:i w:val="0"/>
                <w:color w:val="59636E"/>
                <w:sz w:val="14"/>
              </w:rPr>
              <w:t>linha 30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Se proposta expirada tela disponível para visualização, mas edição inabilitada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código; falta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FaseStepper.tsx; CadastroPropostaView.tsx; PropostaContainer.tsx.</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Executar com proposta no estado indicado e conferir somente leitura e fase corrente.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TIMELINE-07</w:t>
            </w:r>
          </w:p>
          <w:p>
            <w:pPr>
              <w:jc w:val="center"/>
            </w:pPr>
            <w:r>
              <w:rPr>
                <w:rFonts w:ascii="Calibri" w:hAnsi="Calibri"/>
                <w:b w:val="0"/>
                <w:i w:val="0"/>
                <w:color w:val="59636E"/>
                <w:sz w:val="14"/>
              </w:rPr>
              <w:t>linha 31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Trazer mensagem informativa da data fim para preenchimento do cadastro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Aviso exibido: prazo até 11/Jul/2026 para finalizar o cadastro.</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Aviso exibido: prazo até 11/Jul/2026 para finalizar o cadastro.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TIMELINE-08</w:t>
            </w:r>
          </w:p>
          <w:p>
            <w:pPr>
              <w:jc w:val="center"/>
            </w:pPr>
            <w:r>
              <w:rPr>
                <w:rFonts w:ascii="Calibri" w:hAnsi="Calibri"/>
                <w:b w:val="0"/>
                <w:i w:val="0"/>
                <w:color w:val="59636E"/>
                <w:sz w:val="14"/>
              </w:rPr>
              <w:t>linha 32</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Exibir mensagem indicando obrigatoriedade de preenchimento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Mensagem de obrigatoriedade do cadastro estava visível.</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Mensagem de obrigatoriedade do cadastro estava visível.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TIMELINE-09</w:t>
            </w:r>
          </w:p>
          <w:p>
            <w:pPr>
              <w:jc w:val="center"/>
            </w:pPr>
            <w:r>
              <w:rPr>
                <w:rFonts w:ascii="Calibri" w:hAnsi="Calibri"/>
                <w:b w:val="0"/>
                <w:i w:val="0"/>
                <w:color w:val="59636E"/>
                <w:sz w:val="14"/>
              </w:rPr>
              <w:t>linha 33</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Caso o cliente feche a mensagem de cadastro obrigatório não precisa apresentar novamente.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parcialmente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Os avisos possuem botão “Fechar aviso”; a persistência do fechamento após recarga não foi testada.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Os avisos possuem botão “Fechar aviso”; a persistência do fechamento após recarga não foi testada.</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TIMELINE-10</w:t>
            </w:r>
          </w:p>
          <w:p>
            <w:pPr>
              <w:jc w:val="center"/>
            </w:pPr>
            <w:r>
              <w:rPr>
                <w:rFonts w:ascii="Calibri" w:hAnsi="Calibri"/>
                <w:b w:val="0"/>
                <w:i w:val="0"/>
                <w:color w:val="59636E"/>
                <w:sz w:val="14"/>
              </w:rPr>
              <w:t>linha 34</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mais de uma proposta em andamento, a data limite de cada proposta deverá ser mostrada ao cliente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FaseStepper.tsx; CadastroPropostaView.tsx; PropostaContainer.tsx.</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TIMELINE-11</w:t>
            </w:r>
          </w:p>
          <w:p>
            <w:pPr>
              <w:jc w:val="center"/>
            </w:pPr>
            <w:r>
              <w:rPr>
                <w:rFonts w:ascii="Calibri" w:hAnsi="Calibri"/>
                <w:b w:val="0"/>
                <w:i w:val="0"/>
                <w:color w:val="59636E"/>
                <w:sz w:val="14"/>
              </w:rPr>
              <w:t>linha 35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Manter habilitado botão “Ver detalhes da operação” e mostrar evolução do preenchimento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Pedido alteração</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Solicitar ocultar</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de requisito</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“Ver Detalhes da Operação” continua previsto no código e foi observado em cadastro incompleto; a planilha pede alteração para ocultá-lo.</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botão “Ver Detalhes da Operação” continua previsto no código e foi observado em cadastro incompleto; a planilha pede alteração para ocultá-lo.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TIMELINE-12</w:t>
            </w:r>
          </w:p>
          <w:p>
            <w:pPr>
              <w:jc w:val="center"/>
            </w:pPr>
            <w:r>
              <w:rPr>
                <w:rFonts w:ascii="Calibri" w:hAnsi="Calibri"/>
                <w:b w:val="0"/>
                <w:i w:val="0"/>
                <w:color w:val="59636E"/>
                <w:sz w:val="14"/>
              </w:rPr>
              <w:t>linha 36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Retirar botão “Ver documentos”, pois só teremos no final após liberação cadastral.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Não foi exibido botão “Ver documentos” na etapa cadastral.</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Não foi exibido botão “Ver documentos” na etapa cadastral.</w:t>
            </w:r>
          </w:p>
        </w:tc>
      </w:tr>
    </w:tbl>
    <w:p>
      <w:r>
        <w:br w:type="page"/>
      </w:r>
    </w:p>
    <w:p>
      <w:pPr>
        <w:pStyle w:val="Heading1"/>
      </w:pPr>
      <w:r>
        <w:t>4. Cadastro da Operação: Participantes</w:t>
      </w:r>
    </w:p>
    <w:p>
      <w:r>
        <w:t>13 caso(s). Evidência técnica principal: schema-guiado.ts; CadastroFields.tsx; CadastroStepper.tsx;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PART-01</w:t>
            </w:r>
          </w:p>
          <w:p>
            <w:pPr>
              <w:jc w:val="center"/>
            </w:pPr>
            <w:r>
              <w:rPr>
                <w:rFonts w:ascii="Calibri" w:hAnsi="Calibri"/>
                <w:b w:val="0"/>
                <w:i w:val="0"/>
                <w:color w:val="59636E"/>
                <w:sz w:val="14"/>
              </w:rPr>
              <w:t>linha 37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A aba Participantes deve ser a primeira aba habilitada, junto com Composição de Renda, Motivo da Contratação e Imóvel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As abas visíveis foram Sobre Você, Composição de Renda, Motivo da Contratação e Imóvel, nessa ordem.</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As abas visíveis foram Sobre Você, Composição de Renda, Motivo da Contratação e Imóvel, nessa ordem.</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PART-02</w:t>
            </w:r>
          </w:p>
          <w:p>
            <w:pPr>
              <w:jc w:val="center"/>
            </w:pPr>
            <w:r>
              <w:rPr>
                <w:rFonts w:ascii="Calibri" w:hAnsi="Calibri"/>
                <w:b w:val="0"/>
                <w:i w:val="0"/>
                <w:color w:val="59636E"/>
                <w:sz w:val="14"/>
              </w:rPr>
              <w:t>linha 38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É de preenchimento obrigatório os campos: Renda, Estado Civil, Nacionalidade, Profissão e Tipo de profissão E por isso são sinalizados com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Renda, Estado Civil, Profissão, Tipo de Profissão e Nacionalidade estavam marcados como obrigatórios.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Renda, Estado Civil, Profissão, Tipo de Profissão e Nacionalidade estavam marcados como obrigatórios.</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PART-03</w:t>
            </w:r>
          </w:p>
          <w:p>
            <w:pPr>
              <w:jc w:val="center"/>
            </w:pPr>
            <w:r>
              <w:rPr>
                <w:rFonts w:ascii="Calibri" w:hAnsi="Calibri"/>
                <w:b w:val="0"/>
                <w:i w:val="0"/>
                <w:color w:val="59636E"/>
                <w:sz w:val="14"/>
              </w:rPr>
              <w:t>linha 39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renda deve aceitar apenas valores numéricos. Valores diferentes de numérico não deverão ser aceitos, mostrando em tela um erro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PART-04</w:t>
            </w:r>
          </w:p>
          <w:p>
            <w:pPr>
              <w:jc w:val="center"/>
            </w:pPr>
            <w:r>
              <w:rPr>
                <w:rFonts w:ascii="Calibri" w:hAnsi="Calibri"/>
                <w:b w:val="0"/>
                <w:i w:val="0"/>
                <w:color w:val="59636E"/>
                <w:sz w:val="14"/>
              </w:rPr>
              <w:t>linha 40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leads enviados pela WEB, a renda é coletada na simulação e deve refletir no portal cadastro para o cliente validar e alterar.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PART-05</w:t>
            </w:r>
          </w:p>
          <w:p>
            <w:pPr>
              <w:jc w:val="center"/>
            </w:pPr>
            <w:r>
              <w:rPr>
                <w:rFonts w:ascii="Calibri" w:hAnsi="Calibri"/>
                <w:b w:val="0"/>
                <w:i w:val="0"/>
                <w:color w:val="59636E"/>
                <w:sz w:val="14"/>
              </w:rPr>
              <w:t>linha 41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lead de APP, não tem informação de renda e o cliente deve permitir alterar.Quando lead de API, não tem informação de renda e o cliente deve editar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PART-06</w:t>
            </w:r>
          </w:p>
          <w:p>
            <w:pPr>
              <w:jc w:val="center"/>
            </w:pPr>
            <w:r>
              <w:rPr>
                <w:rFonts w:ascii="Calibri" w:hAnsi="Calibri"/>
                <w:b w:val="0"/>
                <w:i w:val="0"/>
                <w:color w:val="59636E"/>
                <w:sz w:val="14"/>
              </w:rPr>
              <w:t>linha 42</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No campo Estado Civil, deve permitir a lista: Solteiro, Casado, Divorciado, Desquitado, Viúvo, Separação Judicial, Separação Consensual, Divorciado Consensualmente, Convivente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Tem a opção Outros, que não havia sido prevista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Correção aparente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 lista atual de Estado Civil não apresentou a opção “Outros”, divergência antiga registrada pela cliente.</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lista atual de Estado Civil não apresentou a opção “Outros”, divergência antiga registrada pela cliente.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PART-07</w:t>
            </w:r>
          </w:p>
          <w:p>
            <w:pPr>
              <w:jc w:val="center"/>
            </w:pPr>
            <w:r>
              <w:rPr>
                <w:rFonts w:ascii="Calibri" w:hAnsi="Calibri"/>
                <w:b w:val="0"/>
                <w:i w:val="0"/>
                <w:color w:val="59636E"/>
                <w:sz w:val="14"/>
              </w:rPr>
              <w:t>linha 43</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A informação de nacionalidade deve ser default brasileira, permitindo o cliente alterar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confirmada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Nacionalidade apareceu sem valor selecionado; não veio como Brasileira por padrão nesta massa.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Nacionalidade apareceu sem valor selecionado; não veio como Brasileira por padrão nesta massa.</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PART-08</w:t>
            </w:r>
          </w:p>
          <w:p>
            <w:pPr>
              <w:jc w:val="center"/>
            </w:pPr>
            <w:r>
              <w:rPr>
                <w:rFonts w:ascii="Calibri" w:hAnsi="Calibri"/>
                <w:b w:val="0"/>
                <w:i w:val="0"/>
                <w:color w:val="59636E"/>
                <w:sz w:val="14"/>
              </w:rPr>
              <w:t>linha 44</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deve conter as mesmas profissões da lista existente na prognum em originação, no campo profissão, não considerando: Outros; Outros Declarantes não especificados; Outros servidores civis e militares; outros trabal de nivel superior, ligados ao ensino; Outros trabalhadores administrativos e assemelhado; Outros trabalhadores de serviços assemelhados; Outros Trabalhadores do comercio e assemelhados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Criar massa com origem e dados conhecidos e comparar pré-preenchimento com o backend.</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PART-09</w:t>
            </w:r>
          </w:p>
          <w:p>
            <w:pPr>
              <w:jc w:val="center"/>
            </w:pPr>
            <w:r>
              <w:rPr>
                <w:rFonts w:ascii="Calibri" w:hAnsi="Calibri"/>
                <w:b w:val="0"/>
                <w:i w:val="0"/>
                <w:color w:val="59636E"/>
                <w:sz w:val="14"/>
              </w:rPr>
              <w:t>linha 45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deve permitir o cliente digitar para filtrar as opções sem necessidade ficar rolando a barra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PART-10</w:t>
            </w:r>
          </w:p>
          <w:p>
            <w:pPr>
              <w:jc w:val="center"/>
            </w:pPr>
            <w:r>
              <w:rPr>
                <w:rFonts w:ascii="Calibri" w:hAnsi="Calibri"/>
                <w:b w:val="0"/>
                <w:i w:val="0"/>
                <w:color w:val="59636E"/>
                <w:sz w:val="14"/>
              </w:rPr>
              <w:t>linha 46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tipo de profissão deve ter os mesmos campos do campo tipo de funcionário, sendo: Autônomo, Empresário, Pensionista, Profissional Liberal, Aposentado, Renda de Aluguel, Produtor Rural, Assalariado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PART-11</w:t>
            </w:r>
          </w:p>
          <w:p>
            <w:pPr>
              <w:jc w:val="center"/>
            </w:pPr>
            <w:r>
              <w:rPr>
                <w:rFonts w:ascii="Calibri" w:hAnsi="Calibri"/>
                <w:b w:val="0"/>
                <w:i w:val="0"/>
                <w:color w:val="59636E"/>
                <w:sz w:val="14"/>
              </w:rPr>
              <w:t>linha 47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voltar não existirá, o cliente irá trafegar entre as abas de preenchimento e caso queira voltar, será via “voltar do browser”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CadastroStepper.tsx;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PART-12</w:t>
            </w:r>
          </w:p>
          <w:p>
            <w:pPr>
              <w:jc w:val="center"/>
            </w:pPr>
            <w:r>
              <w:rPr>
                <w:rFonts w:ascii="Calibri" w:hAnsi="Calibri"/>
                <w:b w:val="0"/>
                <w:i w:val="0"/>
                <w:color w:val="59636E"/>
                <w:sz w:val="14"/>
              </w:rPr>
              <w:t>linha 48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 opção de salvar acontecerá de duas formas:; Clicando entre as abas de preenchimento; Clicando em salvar e continuar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parcialmente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 troca de abas disparou o indicador “Salvando…”, sem alteração de valores. Falta validar persistência após recarga.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troca de abas disparou o indicador “Salvando…”, sem alteração de valores. Falta validar persistência após recarga.</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PART-13</w:t>
            </w:r>
          </w:p>
          <w:p>
            <w:pPr>
              <w:jc w:val="center"/>
            </w:pPr>
            <w:r>
              <w:rPr>
                <w:rFonts w:ascii="Calibri" w:hAnsi="Calibri"/>
                <w:b w:val="0"/>
                <w:i w:val="0"/>
                <w:color w:val="59636E"/>
                <w:sz w:val="14"/>
              </w:rPr>
              <w:t>linha 51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Toda vez que salvar e tiver dado obrigatório não preenchido ele criticará, mas ainda assim salvará as informações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Está salvando, mas não tem apresentado crítica</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parcialmente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A tela lista os obrigatórios pendentes antes da conclusão. Não foi acionado o envio final para evitar alterar a proposta.</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tela lista os obrigatórios pendentes antes da conclusão. Não foi acionado o envio final para evitar alterar a proposta.</w:t>
            </w:r>
          </w:p>
        </w:tc>
      </w:tr>
    </w:tbl>
    <w:p>
      <w:r>
        <w:br w:type="page"/>
      </w:r>
    </w:p>
    <w:p>
      <w:pPr>
        <w:pStyle w:val="Heading1"/>
      </w:pPr>
      <w:r>
        <w:t>5. Cadastro da Operação: Dados do Conjuge</w:t>
      </w:r>
    </w:p>
    <w:p>
      <w:r>
        <w:t>10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CONJ-01</w:t>
            </w:r>
          </w:p>
          <w:p>
            <w:pPr>
              <w:jc w:val="center"/>
            </w:pPr>
            <w:r>
              <w:rPr>
                <w:rFonts w:ascii="Calibri" w:hAnsi="Calibri"/>
                <w:b w:val="0"/>
                <w:i w:val="0"/>
                <w:color w:val="59636E"/>
                <w:sz w:val="14"/>
              </w:rPr>
              <w:t>linha 52</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o estado civil diferente de casado ou convivente não habilita aba cônjuge, demais opções deverá habilitar o preenchimento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CONJ-02</w:t>
            </w:r>
          </w:p>
          <w:p>
            <w:pPr>
              <w:jc w:val="center"/>
            </w:pPr>
            <w:r>
              <w:rPr>
                <w:rFonts w:ascii="Calibri" w:hAnsi="Calibri"/>
                <w:b w:val="0"/>
                <w:i w:val="0"/>
                <w:color w:val="59636E"/>
                <w:sz w:val="14"/>
              </w:rPr>
              <w:t>linha 53</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É de preenchimento obrigatório os campos: Nome do Cônjuge, CPF, Data de Nascimento e Regime de Comunhão. E por isso são sinalizados com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Quando diferente de casado n;ao está vindo todos os campos</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CONJ-03</w:t>
            </w:r>
          </w:p>
          <w:p>
            <w:pPr>
              <w:jc w:val="center"/>
            </w:pPr>
            <w:r>
              <w:rPr>
                <w:rFonts w:ascii="Calibri" w:hAnsi="Calibri"/>
                <w:b w:val="0"/>
                <w:i w:val="0"/>
                <w:color w:val="59636E"/>
                <w:sz w:val="14"/>
              </w:rPr>
              <w:t>linha 54</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É de preenchimento opcional Data de Comunhão, E-mail e Telefone. Sendo sinalizados como “(opcional)”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Quando diferente de casado n;ao está vindo todos os campos</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CONJ-04</w:t>
            </w:r>
          </w:p>
          <w:p>
            <w:pPr>
              <w:jc w:val="center"/>
            </w:pPr>
            <w:r>
              <w:rPr>
                <w:rFonts w:ascii="Calibri" w:hAnsi="Calibri"/>
                <w:b w:val="0"/>
                <w:i w:val="0"/>
                <w:color w:val="59636E"/>
                <w:sz w:val="14"/>
              </w:rPr>
              <w:t>linha 55</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telefone deve possuir o DDD</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possui telefone em tela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CONJ-05</w:t>
            </w:r>
          </w:p>
          <w:p>
            <w:pPr>
              <w:jc w:val="center"/>
            </w:pPr>
            <w:r>
              <w:rPr>
                <w:rFonts w:ascii="Calibri" w:hAnsi="Calibri"/>
                <w:b w:val="0"/>
                <w:i w:val="0"/>
                <w:color w:val="59636E"/>
                <w:sz w:val="14"/>
              </w:rPr>
              <w:t>linha 56</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CPF seve ser um campo válido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consta telefone</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CONJ-06</w:t>
            </w:r>
          </w:p>
          <w:p>
            <w:pPr>
              <w:jc w:val="center"/>
            </w:pPr>
            <w:r>
              <w:rPr>
                <w:rFonts w:ascii="Calibri" w:hAnsi="Calibri"/>
                <w:b w:val="0"/>
                <w:i w:val="0"/>
                <w:color w:val="59636E"/>
                <w:sz w:val="14"/>
              </w:rPr>
              <w:t>linha 57</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Data de nascimento deverá permitir apenas números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CONJ-07</w:t>
            </w:r>
          </w:p>
          <w:p>
            <w:pPr>
              <w:jc w:val="center"/>
            </w:pPr>
            <w:r>
              <w:rPr>
                <w:rFonts w:ascii="Calibri" w:hAnsi="Calibri"/>
                <w:b w:val="0"/>
                <w:i w:val="0"/>
                <w:color w:val="59636E"/>
                <w:sz w:val="14"/>
              </w:rPr>
              <w:t>linha 58</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Data de comunhão deverá permitir apenas números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Precisa constar quando diferente de casado</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CONJ-08</w:t>
            </w:r>
          </w:p>
          <w:p>
            <w:pPr>
              <w:jc w:val="center"/>
            </w:pPr>
            <w:r>
              <w:rPr>
                <w:rFonts w:ascii="Calibri" w:hAnsi="Calibri"/>
                <w:b w:val="0"/>
                <w:i w:val="0"/>
                <w:color w:val="59636E"/>
                <w:sz w:val="14"/>
              </w:rPr>
              <w:t>linha 59</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Telefone deverá permitir apenas números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possui telefone em tela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CONJ-09</w:t>
            </w:r>
          </w:p>
          <w:p>
            <w:pPr>
              <w:jc w:val="center"/>
            </w:pPr>
            <w:r>
              <w:rPr>
                <w:rFonts w:ascii="Calibri" w:hAnsi="Calibri"/>
                <w:b w:val="0"/>
                <w:i w:val="0"/>
                <w:color w:val="59636E"/>
                <w:sz w:val="14"/>
              </w:rPr>
              <w:t>linha 60</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Não será permitido finalizar o nome e e-mail com espaço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possui em tela</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CONJ-10</w:t>
            </w:r>
          </w:p>
          <w:p>
            <w:pPr>
              <w:jc w:val="center"/>
            </w:pPr>
            <w:r>
              <w:rPr>
                <w:rFonts w:ascii="Calibri" w:hAnsi="Calibri"/>
                <w:b w:val="0"/>
                <w:i w:val="0"/>
                <w:color w:val="59636E"/>
                <w:sz w:val="14"/>
              </w:rPr>
              <w:t>linha 61</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regime de comunhão deverá ser uma lista: Comunhão Universal de Bens, Separação Total de Bens, Comunhão Parcial de Bens, Participação Final nos Aquestos, União Estável, Separação Obrigatória de Bens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bl>
    <w:p>
      <w:r>
        <w:br w:type="page"/>
      </w:r>
    </w:p>
    <w:p>
      <w:pPr>
        <w:pStyle w:val="Heading1"/>
      </w:pPr>
      <w:r>
        <w:t>6. Cadastro da Operação: : Composição de Renda</w:t>
      </w:r>
    </w:p>
    <w:p>
      <w:r>
        <w:t>3 caso(s). Evidência técnica principal: schema-guiado.ts; CadastroForm.tsx;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RENDA-01</w:t>
            </w:r>
          </w:p>
          <w:p>
            <w:pPr>
              <w:jc w:val="center"/>
            </w:pPr>
            <w:r>
              <w:rPr>
                <w:rFonts w:ascii="Calibri" w:hAnsi="Calibri"/>
                <w:b w:val="0"/>
                <w:i w:val="0"/>
                <w:color w:val="59636E"/>
                <w:sz w:val="14"/>
              </w:rPr>
              <w:t>linha 62</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 ter informativo que é permitido compor renda com terceiros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O texto informa que é possível compor renda com terceiros.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texto informa que é possível compor renda com terceiros.</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RENDA-02</w:t>
            </w:r>
          </w:p>
          <w:p>
            <w:pPr>
              <w:jc w:val="center"/>
            </w:pPr>
            <w:r>
              <w:rPr>
                <w:rFonts w:ascii="Calibri" w:hAnsi="Calibri"/>
                <w:b w:val="0"/>
                <w:i w:val="0"/>
                <w:color w:val="59636E"/>
                <w:sz w:val="14"/>
              </w:rPr>
              <w:t>linha 63</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Se cliente selecionar a opção não, então não habilita outras informações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Com “Não” selecionado, nenhum formulário adicional ficou visível.</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Com “Não” selecionado, nenhum formulário adicional ficou visível.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RENDA-03</w:t>
            </w:r>
          </w:p>
          <w:p>
            <w:pPr>
              <w:jc w:val="center"/>
            </w:pPr>
            <w:r>
              <w:rPr>
                <w:rFonts w:ascii="Calibri" w:hAnsi="Calibri"/>
                <w:b w:val="0"/>
                <w:i w:val="0"/>
                <w:color w:val="59636E"/>
                <w:sz w:val="14"/>
              </w:rPr>
              <w:t>linha 64</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cliente selecionar a opção sim, habilitar opção “cônjuge” ou “outra pessoa”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CadastroForm.tsx;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bl>
    <w:p>
      <w:r>
        <w:br w:type="page"/>
      </w:r>
    </w:p>
    <w:p>
      <w:pPr>
        <w:pStyle w:val="Heading1"/>
      </w:pPr>
      <w:r>
        <w:t>7. Cadastro de Operação: Composição de Renda com cônjuge</w:t>
      </w:r>
    </w:p>
    <w:p>
      <w:r>
        <w:t>6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RENDA-CONJ-01</w:t>
            </w:r>
          </w:p>
          <w:p>
            <w:pPr>
              <w:jc w:val="center"/>
            </w:pPr>
            <w:r>
              <w:rPr>
                <w:rFonts w:ascii="Calibri" w:hAnsi="Calibri"/>
                <w:b w:val="0"/>
                <w:i w:val="0"/>
                <w:color w:val="59636E"/>
                <w:sz w:val="14"/>
              </w:rPr>
              <w:t>linha 65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cônjuge habilitar campos: Renda do cônjuge, Profissão do Conjuge e Tipo de Profissão do Cônjuge para preenchimento obrigatório E por isso são sinalizados com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Renda do cônjuge, Profissão do Conjuge  não estão obrigatórios</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RENDA-CONJ-02</w:t>
            </w:r>
          </w:p>
          <w:p>
            <w:pPr>
              <w:jc w:val="center"/>
            </w:pPr>
            <w:r>
              <w:rPr>
                <w:rFonts w:ascii="Calibri" w:hAnsi="Calibri"/>
                <w:b w:val="0"/>
                <w:i w:val="0"/>
                <w:color w:val="59636E"/>
                <w:sz w:val="14"/>
              </w:rPr>
              <w:t>linha 66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renda deve aceitar apenas valores numéricos. Valores diferentes de numérico não deverão ser aceitos, mostrando em tela um erro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RENDA-CONJ-03</w:t>
            </w:r>
          </w:p>
          <w:p>
            <w:pPr>
              <w:jc w:val="center"/>
            </w:pPr>
            <w:r>
              <w:rPr>
                <w:rFonts w:ascii="Calibri" w:hAnsi="Calibri"/>
                <w:b w:val="0"/>
                <w:i w:val="0"/>
                <w:color w:val="59636E"/>
                <w:sz w:val="14"/>
              </w:rPr>
              <w:t>linha 67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do cônjuge deve conter as mesmas profissões da lista existente na prognum em originação, no campo profissão, não considerando: Outros; Outros Declarantes não especificados; Outros servidores civis e militares; outros trabal de nivel superior, ligados ao ensino; Outros trabalhadores administrativos e assemelhado; Outros trabalhadores de serviços assemelhados; Outros Trabalhadores do comercio e assemelhados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Possui outros</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Criar massa com origem e dados conhecidos e comparar pré-preenchimento com o backend.</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RENDA-CONJ-04</w:t>
            </w:r>
          </w:p>
          <w:p>
            <w:pPr>
              <w:jc w:val="center"/>
            </w:pPr>
            <w:r>
              <w:rPr>
                <w:rFonts w:ascii="Calibri" w:hAnsi="Calibri"/>
                <w:b w:val="0"/>
                <w:i w:val="0"/>
                <w:color w:val="59636E"/>
                <w:sz w:val="14"/>
              </w:rPr>
              <w:t>linha 68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do cônjuge deve permitir o cliente digitar para filtrar as opções sem necessidade ficar rolando a barra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está habilitando para filtrar</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RENDA-CONJ-05</w:t>
            </w:r>
          </w:p>
          <w:p>
            <w:pPr>
              <w:jc w:val="center"/>
            </w:pPr>
            <w:r>
              <w:rPr>
                <w:rFonts w:ascii="Calibri" w:hAnsi="Calibri"/>
                <w:b w:val="0"/>
                <w:i w:val="0"/>
                <w:color w:val="59636E"/>
                <w:sz w:val="14"/>
              </w:rPr>
              <w:t>linha 69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tipo de profissão do cônjuge deve ter os mesmos campos do campo tipo de funcionário, sendo: Autônomo, Empresário, Pensionista, Profissional Liberal, Aposentado, Renda de Aluguel, Produtor Rural, Assalariado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RENDA-CONJ-06</w:t>
            </w:r>
          </w:p>
          <w:p>
            <w:pPr>
              <w:jc w:val="center"/>
            </w:pPr>
            <w:r>
              <w:rPr>
                <w:rFonts w:ascii="Calibri" w:hAnsi="Calibri"/>
                <w:b w:val="0"/>
                <w:i w:val="0"/>
                <w:color w:val="59636E"/>
                <w:sz w:val="14"/>
              </w:rPr>
              <w:t>linha 70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Deve ser obrigatório o preenchimento de “Autorizo a consulta de dados dos demais participantes no Sistema de informações de crédito (SCR) e demais instituições de proteções e fraudes, lavagem de dinheiro e risco de crédito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Em andamento;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bl>
    <w:p>
      <w:r>
        <w:br w:type="page"/>
      </w:r>
    </w:p>
    <w:p>
      <w:pPr>
        <w:pStyle w:val="Heading1"/>
      </w:pPr>
      <w:r>
        <w:t>8. Cadastro de Operação: Composição de Renda com terceiros</w:t>
      </w:r>
    </w:p>
    <w:p>
      <w:r>
        <w:t>11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RENDA-TERC-01</w:t>
            </w:r>
          </w:p>
          <w:p>
            <w:pPr>
              <w:jc w:val="center"/>
            </w:pPr>
            <w:r>
              <w:rPr>
                <w:rFonts w:ascii="Calibri" w:hAnsi="Calibri"/>
                <w:b w:val="0"/>
                <w:i w:val="0"/>
                <w:color w:val="59636E"/>
                <w:sz w:val="14"/>
              </w:rPr>
              <w:t>linha 71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terceiro, habilitar campos: Nome Completo, CPF, Data de Nascimento Renda, Profissão e Tipo de Profissão, Telefone de Contato e E-mail para preenchimento.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RENDA-TERC-02</w:t>
            </w:r>
          </w:p>
          <w:p>
            <w:pPr>
              <w:jc w:val="center"/>
            </w:pPr>
            <w:r>
              <w:rPr>
                <w:rFonts w:ascii="Calibri" w:hAnsi="Calibri"/>
                <w:b w:val="0"/>
                <w:i w:val="0"/>
                <w:color w:val="59636E"/>
                <w:sz w:val="14"/>
              </w:rPr>
              <w:t>linha 72</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Para preenchimento obrigatório temos: Nome Completo, CPF, Data de Nascimento, Renda, Profissão e Tipo de Profissão, Telefone de Contato e E-mail E por isso são sinalizados com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Faltou incluir as marcações de obrigatoriedade</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RENDA-TERC-03</w:t>
            </w:r>
          </w:p>
          <w:p>
            <w:pPr>
              <w:jc w:val="center"/>
            </w:pPr>
            <w:r>
              <w:rPr>
                <w:rFonts w:ascii="Calibri" w:hAnsi="Calibri"/>
                <w:b w:val="0"/>
                <w:i w:val="0"/>
                <w:color w:val="59636E"/>
                <w:sz w:val="14"/>
              </w:rPr>
              <w:t>linha 73</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CPF seve ser um campo válido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RENDA-TERC-04</w:t>
            </w:r>
          </w:p>
          <w:p>
            <w:pPr>
              <w:jc w:val="center"/>
            </w:pPr>
            <w:r>
              <w:rPr>
                <w:rFonts w:ascii="Calibri" w:hAnsi="Calibri"/>
                <w:b w:val="0"/>
                <w:i w:val="0"/>
                <w:color w:val="59636E"/>
                <w:sz w:val="14"/>
              </w:rPr>
              <w:t>linha 74</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Data de nascimento deverá permitir apenas números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RENDA-TERC-05</w:t>
            </w:r>
          </w:p>
          <w:p>
            <w:pPr>
              <w:jc w:val="center"/>
            </w:pPr>
            <w:r>
              <w:rPr>
                <w:rFonts w:ascii="Calibri" w:hAnsi="Calibri"/>
                <w:b w:val="0"/>
                <w:i w:val="0"/>
                <w:color w:val="59636E"/>
                <w:sz w:val="14"/>
              </w:rPr>
              <w:t>linha 75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Telefone deverá permitir apenas números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Permitiu letras</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RENDA-TERC-06</w:t>
            </w:r>
          </w:p>
          <w:p>
            <w:pPr>
              <w:jc w:val="center"/>
            </w:pPr>
            <w:r>
              <w:rPr>
                <w:rFonts w:ascii="Calibri" w:hAnsi="Calibri"/>
                <w:b w:val="0"/>
                <w:i w:val="0"/>
                <w:color w:val="59636E"/>
                <w:sz w:val="14"/>
              </w:rPr>
              <w:t>linha 76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Não será permitido finalizar o nome e e-mail com espaço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Permitiu espaço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RENDA-TERC-07</w:t>
            </w:r>
          </w:p>
          <w:p>
            <w:pPr>
              <w:jc w:val="center"/>
            </w:pPr>
            <w:r>
              <w:rPr>
                <w:rFonts w:ascii="Calibri" w:hAnsi="Calibri"/>
                <w:b w:val="0"/>
                <w:i w:val="0"/>
                <w:color w:val="59636E"/>
                <w:sz w:val="14"/>
              </w:rPr>
              <w:t>linha 77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renda deve aceitar apenas valores numéricos. Valores diferentes de numérico não deverão ser aceitos, mostrando em tela um erro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Mesmo não mostrando erro não permitiu incluir dados não numérico.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RENDA-TERC-08</w:t>
            </w:r>
          </w:p>
          <w:p>
            <w:pPr>
              <w:jc w:val="center"/>
            </w:pPr>
            <w:r>
              <w:rPr>
                <w:rFonts w:ascii="Calibri" w:hAnsi="Calibri"/>
                <w:b w:val="0"/>
                <w:i w:val="0"/>
                <w:color w:val="59636E"/>
                <w:sz w:val="14"/>
              </w:rPr>
              <w:t>linha 78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do cônjuge deve conter as mesmas profissões da lista existente na prognum em originação, no campo profissão, não considerando: Outros; Outros Declarantes não especificados; Outros servidores civis e militares; outros trabal de nivel superior, ligados ao ensino; Outros trabalhadores administrativos e assemelhado; Outros trabalhadores de serviços assemelhados; Outros Trabalhadores do comercio e assemelhados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Lista de outros apareceu, diferente do solicitado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Criar massa com origem e dados conhecidos e comparar pré-preenchimento com o backend.</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RENDA-TERC-09</w:t>
            </w:r>
          </w:p>
          <w:p>
            <w:pPr>
              <w:jc w:val="center"/>
            </w:pPr>
            <w:r>
              <w:rPr>
                <w:rFonts w:ascii="Calibri" w:hAnsi="Calibri"/>
                <w:b w:val="0"/>
                <w:i w:val="0"/>
                <w:color w:val="59636E"/>
                <w:sz w:val="14"/>
              </w:rPr>
              <w:t>linha 79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profissão do cônjuge deve permitir o cliente digitar para filtrar as opções sem necessidade ficar rolando a barra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está permitindo digitar</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RENDA-TERC-10</w:t>
            </w:r>
          </w:p>
          <w:p>
            <w:pPr>
              <w:jc w:val="center"/>
            </w:pPr>
            <w:r>
              <w:rPr>
                <w:rFonts w:ascii="Calibri" w:hAnsi="Calibri"/>
                <w:b w:val="0"/>
                <w:i w:val="0"/>
                <w:color w:val="59636E"/>
                <w:sz w:val="14"/>
              </w:rPr>
              <w:t>linha 80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tipo de profissão do cônjuge deve ter os mesmos campos do campo tipo de funcionário, sendo: Autônomo, Empresário, Pensionista, Profissional Liberal, Aposentado, Renda de Aluguel, Produtor Rural, Assalariado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RENDA-TERC-11</w:t>
            </w:r>
          </w:p>
          <w:p>
            <w:pPr>
              <w:jc w:val="center"/>
            </w:pPr>
            <w:r>
              <w:rPr>
                <w:rFonts w:ascii="Calibri" w:hAnsi="Calibri"/>
                <w:b w:val="0"/>
                <w:i w:val="0"/>
                <w:color w:val="59636E"/>
                <w:sz w:val="14"/>
              </w:rPr>
              <w:t>linha 81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 ser obrigatório o preenchimento de “Autorizo a consulta de dados dos demais participantes no Sistema de informações de crédito (SCR) e demais instituições de proteções e fraudes, lavagem de dinheiro e risco de crédito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Em andamento</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Em andamento;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bl>
    <w:p>
      <w:r>
        <w:br w:type="page"/>
      </w:r>
    </w:p>
    <w:p>
      <w:pPr>
        <w:pStyle w:val="Heading1"/>
      </w:pPr>
      <w:r>
        <w:t>9. Cadastro da Operação: Motivo da Contratação</w:t>
      </w:r>
    </w:p>
    <w:p>
      <w:r>
        <w:t>3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MOTIVO-01</w:t>
            </w:r>
          </w:p>
          <w:p>
            <w:pPr>
              <w:jc w:val="center"/>
            </w:pPr>
            <w:r>
              <w:rPr>
                <w:rFonts w:ascii="Calibri" w:hAnsi="Calibri"/>
                <w:b w:val="0"/>
                <w:i w:val="0"/>
                <w:color w:val="59636E"/>
                <w:sz w:val="14"/>
              </w:rPr>
              <w:t>linha 82</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Valor solicitado do Crédito, Prazo estimado, Tipo de juros devem ser preenchidos com dados do lead</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MOTIVO-02</w:t>
            </w:r>
          </w:p>
          <w:p>
            <w:pPr>
              <w:jc w:val="center"/>
            </w:pPr>
            <w:r>
              <w:rPr>
                <w:rFonts w:ascii="Calibri" w:hAnsi="Calibri"/>
                <w:b w:val="0"/>
                <w:i w:val="0"/>
                <w:color w:val="59636E"/>
                <w:sz w:val="14"/>
              </w:rPr>
              <w:t>linha 83</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Finalidade do crédito será preenchida com a lista da prognum, permitindo os campos: “Outros”; Construções e/ou reformas; Quitar dívidas bancárias; Quitar dívidas não bancárias; Adquirir bens; Investir; Saúde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Confirmado em tela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 lista exibiu Outros, Construção e/ou reformas, quitar dívidas bancárias e não bancárias, adquirir bens, investir e saúde.</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A lista exibiu Outros, Construção e/ou reformas, quitar dívidas bancárias e não bancárias, adquirir bens, investir e saúde.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MOTIVO-03</w:t>
            </w:r>
          </w:p>
          <w:p>
            <w:pPr>
              <w:jc w:val="center"/>
            </w:pPr>
            <w:r>
              <w:rPr>
                <w:rFonts w:ascii="Calibri" w:hAnsi="Calibri"/>
                <w:b w:val="0"/>
                <w:i w:val="0"/>
                <w:color w:val="59636E"/>
                <w:sz w:val="14"/>
              </w:rPr>
              <w:t>linha 84</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Descrição profissional / Defesa para o crédito deverá ser “Utilize esse espaço para nos contar mais sobre você e seus objetivos financeiros no momento” e esse campo deverá validar texto para não permitir palavras soltas ou menor que 10 palavras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está com o título "Utilize..." e salvando com palaveas soltas e inferior a 10 palavras</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Correção aparente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O título solicitado está presente e existe contador com mínimo de 10 palavras. O bloqueio ao salvar não foi provocado.</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título solicitado está presente e existe contador com mínimo de 10 palavras. O bloqueio ao salvar não foi provocado.</w:t>
            </w:r>
          </w:p>
        </w:tc>
      </w:tr>
    </w:tbl>
    <w:p>
      <w:r>
        <w:br w:type="page"/>
      </w:r>
    </w:p>
    <w:p>
      <w:pPr>
        <w:pStyle w:val="Heading1"/>
      </w:pPr>
      <w:r>
        <w:t>10. Cadastro da Operação: Imóvel</w:t>
      </w:r>
    </w:p>
    <w:p>
      <w:r>
        <w:t>12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IMOVEL-01</w:t>
            </w:r>
          </w:p>
          <w:p>
            <w:pPr>
              <w:jc w:val="center"/>
            </w:pPr>
            <w:r>
              <w:rPr>
                <w:rFonts w:ascii="Calibri" w:hAnsi="Calibri"/>
                <w:b w:val="0"/>
                <w:i w:val="0"/>
                <w:color w:val="59636E"/>
                <w:sz w:val="14"/>
              </w:rPr>
              <w:t>linha 85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Valor Estimado do Imóvel, Endereço do Imóvel de garantia devem ser preenchidos com informações do lead</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Necessário massa</w:t>
            </w:r>
          </w:p>
        </w:tc>
        <w:tc>
          <w:tcPr>
            <w:tcW w:type="dxa" w:w="1700"/>
            <w:tcMar>
              <w:top w:w="80" w:type="dxa"/>
              <w:start w:w="120" w:type="dxa"/>
              <w:bottom w:w="80" w:type="dxa"/>
              <w:end w:w="120" w:type="dxa"/>
            </w:tcMar>
            <w:vAlign w:val="center"/>
          </w:tcPr>
          <w:p>
            <w:pPr>
              <w:spacing w:after="60"/>
            </w:pPr>
            <w:r>
              <w:rPr>
                <w:rFonts w:ascii="Calibri" w:hAnsi="Calibri"/>
                <w:b/>
                <w:i w:val="0"/>
                <w:color w:val="7A5A00"/>
                <w:sz w:val="16"/>
              </w:rPr>
              <w:t>Bloqueado por massa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Preparar proposta específica e validar pela UI e, quando aplicável, pela resposta do BFF.</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IMOVEL-02</w:t>
            </w:r>
          </w:p>
          <w:p>
            <w:pPr>
              <w:jc w:val="center"/>
            </w:pPr>
            <w:r>
              <w:rPr>
                <w:rFonts w:ascii="Calibri" w:hAnsi="Calibri"/>
                <w:b w:val="0"/>
                <w:i w:val="0"/>
                <w:color w:val="59636E"/>
                <w:sz w:val="14"/>
              </w:rPr>
              <w:t>linha 86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Terá uma mensagem informativa para o cliente: “Alteração das informações da simulação poderá ser feita no momento de negociação Comercial"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encontrada a frase</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IMOVEL-03</w:t>
            </w:r>
          </w:p>
          <w:p>
            <w:pPr>
              <w:jc w:val="center"/>
            </w:pPr>
            <w:r>
              <w:rPr>
                <w:rFonts w:ascii="Calibri" w:hAnsi="Calibri"/>
                <w:b w:val="0"/>
                <w:i w:val="0"/>
                <w:color w:val="59636E"/>
                <w:sz w:val="14"/>
              </w:rPr>
              <w:t>linha 87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Tipo de Imóvel deve permitir: “Residencial”; “Comercial”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IMOVEL-04</w:t>
            </w:r>
          </w:p>
          <w:p>
            <w:pPr>
              <w:jc w:val="center"/>
            </w:pPr>
            <w:r>
              <w:rPr>
                <w:rFonts w:ascii="Calibri" w:hAnsi="Calibri"/>
                <w:b w:val="0"/>
                <w:i w:val="0"/>
                <w:color w:val="59636E"/>
                <w:sz w:val="14"/>
              </w:rPr>
              <w:t>linha 88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O campo uso do imóvel deve ser uma lista composta por: Casa, Apartamento, Casa em condomínio, Loja, Sala Comercial, Misto, Prédio Comercial, Prédio Comercial misto, Laje corporativa, Sobrado, Flat,Terreno em condominio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Mais itens do que previsto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IMOVEL-05</w:t>
            </w:r>
          </w:p>
          <w:p>
            <w:pPr>
              <w:jc w:val="center"/>
            </w:pPr>
            <w:r>
              <w:rPr>
                <w:rFonts w:ascii="Calibri" w:hAnsi="Calibri"/>
                <w:b w:val="0"/>
                <w:i w:val="0"/>
                <w:color w:val="59636E"/>
                <w:sz w:val="14"/>
              </w:rPr>
              <w:t>linha 89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marcado Casa em condomínio o campo tipo do imóvel deverá ser residencial por default e não habilita para alteração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IMOVEL-06</w:t>
            </w:r>
          </w:p>
          <w:p>
            <w:pPr>
              <w:jc w:val="center"/>
            </w:pPr>
            <w:r>
              <w:rPr>
                <w:rFonts w:ascii="Calibri" w:hAnsi="Calibri"/>
                <w:b w:val="0"/>
                <w:i w:val="0"/>
                <w:color w:val="59636E"/>
                <w:sz w:val="14"/>
              </w:rPr>
              <w:t>linha 90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Se marcado Loja, Sala Comercial, Misto, Prédio Comercial, Prédio Comercial misto, Laje corporativa, o campo tipo do imóvel deverá ser comercial por default e não habilita para alteração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IMOVEL-07</w:t>
            </w:r>
          </w:p>
          <w:p>
            <w:pPr>
              <w:jc w:val="center"/>
            </w:pPr>
            <w:r>
              <w:rPr>
                <w:rFonts w:ascii="Calibri" w:hAnsi="Calibri"/>
                <w:b w:val="0"/>
                <w:i w:val="0"/>
                <w:color w:val="59636E"/>
                <w:sz w:val="14"/>
              </w:rPr>
              <w:t>linha 91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Se marcado Casa, Apartamento, Sobrado, Flat e Terreno em condomínio o cliente deve escolher o tipo sendo campo obrigatório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IMOVEL-08</w:t>
            </w:r>
          </w:p>
          <w:p>
            <w:pPr>
              <w:jc w:val="center"/>
            </w:pPr>
            <w:r>
              <w:rPr>
                <w:rFonts w:ascii="Calibri" w:hAnsi="Calibri"/>
                <w:b w:val="0"/>
                <w:i w:val="0"/>
                <w:color w:val="59636E"/>
                <w:sz w:val="14"/>
              </w:rPr>
              <w:t>linha 92</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Após o endereço do imóvel deve vir a pergunta “Você reside neste imóvel?”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Cenário alterado</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Em tempo de construção, acordado entre prognum e C6(negócio e produto) alteração da jornada, sendo essa informação pertinente na aba "Sobre Você"</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Regra substituída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Não automatizar a regra antiga; validar a jornada atual descrita na observação da cliente.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IMOVEL-09</w:t>
            </w:r>
          </w:p>
          <w:p>
            <w:pPr>
              <w:jc w:val="center"/>
            </w:pPr>
            <w:r>
              <w:rPr>
                <w:rFonts w:ascii="Calibri" w:hAnsi="Calibri"/>
                <w:b w:val="0"/>
                <w:i w:val="0"/>
                <w:color w:val="59636E"/>
                <w:sz w:val="14"/>
              </w:rPr>
              <w:t>linha 93</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o cliente selecionar “Não” deve habilitar o campo de endereço de residência para preenchimento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Cenário alterado</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Em tempo de construção, acordado entre prognum e C6(negócio e produto) alteração da jornada, sendo essa informação pertinente na aba "Sobre Você"</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Regra substituída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Não automatizar a regra antiga; validar a jornada atual descrita na observação da cliente.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IMOVEL-10</w:t>
            </w:r>
          </w:p>
          <w:p>
            <w:pPr>
              <w:jc w:val="center"/>
            </w:pPr>
            <w:r>
              <w:rPr>
                <w:rFonts w:ascii="Calibri" w:hAnsi="Calibri"/>
                <w:b w:val="0"/>
                <w:i w:val="0"/>
                <w:color w:val="59636E"/>
                <w:sz w:val="14"/>
              </w:rPr>
              <w:t>linha 94</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Número do imóvel que vem do lead poderá vir em número, mas deverá ser concatenado para integração com a tela da prognum</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Cenário alterado</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Em tempo de construção, acordado entre prognum e C6(negócio e produto) alteração da jornada, sendo essa informação pertinente na aba "Sobre Você"</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Regra substituída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Não automatizar a regra antiga; validar a jornada atual descrita na observação da cliente.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IMOVEL-11</w:t>
            </w:r>
          </w:p>
          <w:p>
            <w:pPr>
              <w:jc w:val="center"/>
            </w:pPr>
            <w:r>
              <w:rPr>
                <w:rFonts w:ascii="Calibri" w:hAnsi="Calibri"/>
                <w:b w:val="0"/>
                <w:i w:val="0"/>
                <w:color w:val="59636E"/>
                <w:sz w:val="14"/>
              </w:rPr>
              <w:t>linha 95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Condição do imóvel deverá ter a lista: Próprio, quitado; Próprio, alienado/ financiado, De terceiro, quitado; De terceiro, alienado/financiado; Em nome de empresa (CNPJ), quitado; Em nome de empresa (CNPJ), alienado/financiado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Aguradando retorno de negócio sobre estar PJ e não CNPJ em telas</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IMOVEL-12</w:t>
            </w:r>
          </w:p>
          <w:p>
            <w:pPr>
              <w:jc w:val="center"/>
            </w:pPr>
            <w:r>
              <w:rPr>
                <w:rFonts w:ascii="Calibri" w:hAnsi="Calibri"/>
                <w:b w:val="0"/>
                <w:i w:val="0"/>
                <w:color w:val="59636E"/>
                <w:sz w:val="14"/>
              </w:rPr>
              <w:t>linha 96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Caso preenchido alienado habilita campos Valor estimado saldo devedor e instituição para preenchimento obrigatório e portando deve ter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bl>
    <w:p>
      <w:r>
        <w:br w:type="page"/>
      </w:r>
    </w:p>
    <w:p>
      <w:pPr>
        <w:pStyle w:val="Heading1"/>
      </w:pPr>
      <w:r>
        <w:t>11. Cadastro da Operação: Garantidor PF</w:t>
      </w:r>
    </w:p>
    <w:p>
      <w:r>
        <w:t>6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GAR-PF-01</w:t>
            </w:r>
          </w:p>
          <w:p>
            <w:pPr>
              <w:jc w:val="center"/>
            </w:pPr>
            <w:r>
              <w:rPr>
                <w:rFonts w:ascii="Calibri" w:hAnsi="Calibri"/>
                <w:b w:val="0"/>
                <w:i w:val="0"/>
                <w:color w:val="59636E"/>
                <w:sz w:val="14"/>
              </w:rPr>
              <w:t>linha 97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Caso preenchido de terceiro quitado ou alienado, habilita garantidor PF</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GAR-PF-02</w:t>
            </w:r>
          </w:p>
          <w:p>
            <w:pPr>
              <w:jc w:val="center"/>
            </w:pPr>
            <w:r>
              <w:rPr>
                <w:rFonts w:ascii="Calibri" w:hAnsi="Calibri"/>
                <w:b w:val="0"/>
                <w:i w:val="0"/>
                <w:color w:val="59636E"/>
                <w:sz w:val="14"/>
              </w:rPr>
              <w:t>linha 98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Garantidor PF habilitado, os campos “Nome do proprietário”, “CPF do proprietário”, “Estado Civil”, “CEP”, “Endereço”, “Número”, “Bairro”, “Município”, “UF”, Telefone de contato”, “E-mail” e “Data de Nascimento são de preenchimento obrigatório e por isso devem ter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encontrado número, município e data de nascimento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GAR-PF-03</w:t>
            </w:r>
          </w:p>
          <w:p>
            <w:pPr>
              <w:jc w:val="center"/>
            </w:pPr>
            <w:r>
              <w:rPr>
                <w:rFonts w:ascii="Calibri" w:hAnsi="Calibri"/>
                <w:b w:val="0"/>
                <w:i w:val="0"/>
                <w:color w:val="59636E"/>
                <w:sz w:val="14"/>
              </w:rPr>
              <w:t>linha 99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Telefone deve permitir apenas celular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Permitindo qualquer telefone e com um direcionador para outra url</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GAR-PF-04</w:t>
            </w:r>
          </w:p>
          <w:p>
            <w:pPr>
              <w:jc w:val="center"/>
            </w:pPr>
            <w:r>
              <w:rPr>
                <w:rFonts w:ascii="Calibri" w:hAnsi="Calibri"/>
                <w:b w:val="0"/>
                <w:i w:val="0"/>
                <w:color w:val="59636E"/>
                <w:sz w:val="14"/>
              </w:rPr>
              <w:t>linha 100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Garantidor PF, o campo “Complemento” é opcional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GAR-PF-05</w:t>
            </w:r>
          </w:p>
          <w:p>
            <w:pPr>
              <w:jc w:val="center"/>
            </w:pPr>
            <w:r>
              <w:rPr>
                <w:rFonts w:ascii="Calibri" w:hAnsi="Calibri"/>
                <w:b w:val="0"/>
                <w:i w:val="0"/>
                <w:color w:val="59636E"/>
                <w:sz w:val="14"/>
              </w:rPr>
              <w:t>linha 101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Ao digitar o CEP, os campos Endereço, Bairro, Município e UF devem ser preenchidos automaticamente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OK</w:t>
            </w:r>
          </w:p>
        </w:tc>
        <w:tc>
          <w:tcPr>
            <w:tcW w:type="dxa" w:w="1700"/>
            <w:tcMar>
              <w:top w:w="80" w:type="dxa"/>
              <w:start w:w="120" w:type="dxa"/>
              <w:bottom w:w="80" w:type="dxa"/>
              <w:end w:w="120" w:type="dxa"/>
            </w:tcMar>
            <w:vAlign w:val="center"/>
          </w:tcPr>
          <w:p>
            <w:pPr>
              <w:spacing w:after="60"/>
            </w:pPr>
            <w:r>
              <w:rPr>
                <w:rFonts w:ascii="Calibri" w:hAnsi="Calibri"/>
                <w:b/>
                <w:i w:val="0"/>
                <w:color w:val="1F5E3B"/>
                <w:sz w:val="16"/>
              </w:rPr>
              <w:t>Aprovado pela cliente; suportado no schema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GAR-PF-06</w:t>
            </w:r>
          </w:p>
          <w:p>
            <w:pPr>
              <w:jc w:val="center"/>
            </w:pPr>
            <w:r>
              <w:rPr>
                <w:rFonts w:ascii="Calibri" w:hAnsi="Calibri"/>
                <w:b w:val="0"/>
                <w:i w:val="0"/>
                <w:color w:val="59636E"/>
                <w:sz w:val="14"/>
              </w:rPr>
              <w:t>linha 102</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Deve existir em tela uma indicação que o endereço é do proprietário do imóvel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encontrada a identificação</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bl>
    <w:p>
      <w:r>
        <w:br w:type="page"/>
      </w:r>
    </w:p>
    <w:p>
      <w:pPr>
        <w:pStyle w:val="Heading1"/>
      </w:pPr>
      <w:r>
        <w:t>12. Cadastro da Operação: Garantidor PJ</w:t>
      </w:r>
    </w:p>
    <w:p>
      <w:r>
        <w:t>8 caso(s). Evidência técnica principal: schema-guiado.ts; CadastroFields.tsx; engine.ts.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GAR-PJ-01</w:t>
            </w:r>
          </w:p>
          <w:p>
            <w:pPr>
              <w:jc w:val="center"/>
            </w:pPr>
            <w:r>
              <w:rPr>
                <w:rFonts w:ascii="Calibri" w:hAnsi="Calibri"/>
                <w:b w:val="0"/>
                <w:i w:val="0"/>
                <w:color w:val="59636E"/>
                <w:sz w:val="14"/>
              </w:rPr>
              <w:t>linha 103</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Caso preenchido em nome de empresa quitado ou alienado, habilita garantidor PJ</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Habilitando apenas garantidor PF, a decisaão está no campo preenchido na tela anterior. Se o cliente tiver que escolher PF ou PJ aumenta as chances de erro por uma informação preenchida previamente</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opções exatas, obrigatoriedade, visibilidade condicional e estado habilitado.</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GAR-PJ-02</w:t>
            </w:r>
          </w:p>
          <w:p>
            <w:pPr>
              <w:jc w:val="center"/>
            </w:pPr>
            <w:r>
              <w:rPr>
                <w:rFonts w:ascii="Calibri" w:hAnsi="Calibri"/>
                <w:b w:val="0"/>
                <w:i w:val="0"/>
                <w:color w:val="59636E"/>
                <w:sz w:val="14"/>
              </w:rPr>
              <w:t>linha 104</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Garantidor PJ habilitado, os campos “Razão Social da Empresa”, “CNPJ”, “Estado Civil”, “CEP”, “Endereço”, “Número”, “Bairro”, “Município”, “UF” são de preenchimento obrigatório e por isso devem ter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Habilitando apenas garantidor PF, a decisão está no campo preenchido na tela anterior. Se o cliente tiver que escolher PF ou PJ aumenta as chances de erro por uma informação preenchida previamente</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GAR-PJ-03</w:t>
            </w:r>
          </w:p>
          <w:p>
            <w:pPr>
              <w:jc w:val="center"/>
            </w:pPr>
            <w:r>
              <w:rPr>
                <w:rFonts w:ascii="Calibri" w:hAnsi="Calibri"/>
                <w:b w:val="0"/>
                <w:i w:val="0"/>
                <w:color w:val="59636E"/>
                <w:sz w:val="14"/>
              </w:rPr>
              <w:t>linha 105</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Quando Garantidor PJ, os campos “Telefone de contato”, “E-mail” e “Complemento” são opcionais</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Habilitando apenas garantidor PF, a decisão está no campo preenchido na tela anterior. Se o cliente tiver que escolher PF ou PJ aumenta as chances de erro por uma informação preenchida previamente</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GAR-PJ-04</w:t>
            </w:r>
          </w:p>
          <w:p>
            <w:pPr>
              <w:jc w:val="center"/>
            </w:pPr>
            <w:r>
              <w:rPr>
                <w:rFonts w:ascii="Calibri" w:hAnsi="Calibri"/>
                <w:b w:val="0"/>
                <w:i w:val="0"/>
                <w:color w:val="59636E"/>
                <w:sz w:val="14"/>
              </w:rPr>
              <w:t>linha 106</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Ao digitar o CEP, os campos Endereço, Bairro, Município e UF devem ser preenchidos automaticamente</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Habilitando apenas garantidor PF, a decisão está no campo preenchido na tela anterior. Se o cliente tiver que escolher PF ou PJ aumenta as chances de erro por uma informação preenchida previamente</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GAR-PJ-05</w:t>
            </w:r>
          </w:p>
          <w:p>
            <w:pPr>
              <w:jc w:val="center"/>
            </w:pPr>
            <w:r>
              <w:rPr>
                <w:rFonts w:ascii="Calibri" w:hAnsi="Calibri"/>
                <w:b w:val="0"/>
                <w:i w:val="0"/>
                <w:color w:val="59636E"/>
                <w:sz w:val="14"/>
              </w:rPr>
              <w:t>linha 107</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Deve existir em tela uma indicação que o endereço é da empresa do imóvel</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Não encontrada</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GAR-PJ-06</w:t>
            </w:r>
          </w:p>
          <w:p>
            <w:pPr>
              <w:jc w:val="center"/>
            </w:pPr>
            <w:r>
              <w:rPr>
                <w:rFonts w:ascii="Calibri" w:hAnsi="Calibri"/>
                <w:b w:val="0"/>
                <w:i w:val="0"/>
                <w:color w:val="59636E"/>
                <w:sz w:val="14"/>
              </w:rPr>
              <w:t>linha 108</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Indicar que este preenchimento de sócios deve ser feito quando aplicável, e que em casos de não existir sócios (apenas 1 dono), preencher com a informação da pessoa que é dona</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Devesempre ter o dono da empresa PJ</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Validar o comportamento pela UI com massa que ative a seção correspondente.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GAR-PJ-07</w:t>
            </w:r>
          </w:p>
          <w:p>
            <w:pPr>
              <w:jc w:val="center"/>
            </w:pPr>
            <w:r>
              <w:rPr>
                <w:rFonts w:ascii="Calibri" w:hAnsi="Calibri"/>
                <w:b w:val="0"/>
                <w:i w:val="0"/>
                <w:color w:val="59636E"/>
                <w:sz w:val="14"/>
              </w:rPr>
              <w:t>linha 109</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Campo “Nome Completo”, “CPF”, “Telefone”, “Data de nascimento” e “E-mail” são obrigatórias para todos os sócios e por isso devem ter “(*)”</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Informação não veio em tela</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r>
        <w:trPr>
          <w:cantSplit w:val="true"/>
        </w:trPr>
        <w:tc>
          <w:tcPr>
            <w:tcW w:type="dxa" w:w="850"/>
            <w:shd w:fill="F8FAFC"/>
            <w:tcMar>
              <w:top w:w="80" w:type="dxa"/>
              <w:start w:w="120" w:type="dxa"/>
              <w:bottom w:w="80" w:type="dxa"/>
              <w:end w:w="120" w:type="dxa"/>
            </w:tcMar>
            <w:vAlign w:val="center"/>
          </w:tcPr>
          <w:p>
            <w:pPr>
              <w:jc w:val="center"/>
            </w:pPr>
            <w:r>
              <w:rPr>
                <w:rFonts w:ascii="Calibri" w:hAnsi="Calibri"/>
                <w:b/>
                <w:i w:val="0"/>
                <w:color w:val="1F4D78"/>
                <w:sz w:val="16"/>
              </w:rPr>
              <w:t>GAR-PJ-08</w:t>
            </w:r>
          </w:p>
          <w:p>
            <w:pPr>
              <w:jc w:val="center"/>
            </w:pPr>
            <w:r>
              <w:rPr>
                <w:rFonts w:ascii="Calibri" w:hAnsi="Calibri"/>
                <w:b w:val="0"/>
                <w:i w:val="0"/>
                <w:color w:val="59636E"/>
                <w:sz w:val="14"/>
              </w:rPr>
              <w:t>linha 110</w:t>
            </w:r>
          </w:p>
        </w:tc>
        <w:tc>
          <w:tcPr>
            <w:tcW w:type="dxa" w:w="350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Telefone deve permitir apenas celular</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Informação não veio em tela</w:t>
            </w:r>
          </w:p>
        </w:tc>
        <w:tc>
          <w:tcPr>
            <w:tcW w:type="dxa" w:w="1700"/>
            <w:shd w:fill="F8FAFC"/>
            <w:tcMar>
              <w:top w:w="80" w:type="dxa"/>
              <w:start w:w="120" w:type="dxa"/>
              <w:bottom w:w="80" w:type="dxa"/>
              <w:end w:w="120" w:type="dxa"/>
            </w:tcMar>
            <w:vAlign w:val="center"/>
          </w:tcPr>
          <w:p>
            <w:pPr>
              <w:spacing w:after="60"/>
            </w:pPr>
            <w:r>
              <w:rPr>
                <w:rFonts w:ascii="Calibri" w:hAnsi="Calibri"/>
                <w:b/>
                <w:i w:val="0"/>
                <w:color w:val="9B1C1C"/>
                <w:sz w:val="16"/>
              </w:rPr>
              <w:t>Divergência reportada pela cliente</w:t>
            </w:r>
          </w:p>
        </w:tc>
        <w:tc>
          <w:tcPr>
            <w:tcW w:type="dxa" w:w="3310"/>
            <w:shd w:fill="F8FAFC"/>
            <w:tcMar>
              <w:top w:w="80" w:type="dxa"/>
              <w:start w:w="120" w:type="dxa"/>
              <w:bottom w:w="80" w:type="dxa"/>
              <w:end w:w="120" w:type="dxa"/>
            </w:tcMar>
            <w:vAlign w:val="center"/>
          </w:tcPr>
          <w:p>
            <w:pPr>
              <w:spacing w:after="60" w:line="254" w:lineRule="auto"/>
            </w:pPr>
            <w:r>
              <w:rPr>
                <w:rFonts w:ascii="Calibri" w:hAnsi="Calibri"/>
                <w:b w:val="0"/>
                <w:i w:val="0"/>
                <w:color w:val="1F2937"/>
                <w:sz w:val="16"/>
              </w:rPr>
              <w:t>Indício técnico em schema-guiado.ts; CadastroFields.tsx; engine.ts.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Testar valor válido, inválido, limite e persistência sem depender apenas da máscara visual.</w:t>
            </w:r>
          </w:p>
        </w:tc>
      </w:tr>
    </w:tbl>
    <w:p>
      <w:r>
        <w:br w:type="page"/>
      </w:r>
    </w:p>
    <w:p>
      <w:pPr>
        <w:pStyle w:val="Heading1"/>
      </w:pPr>
      <w:r>
        <w:t>13. Detalhamento</w:t>
      </w:r>
    </w:p>
    <w:p>
      <w:r>
        <w:t>1 caso(s). Evidência técnica principal: CadastroPropostaView.tsx; PropostaContainer.tsx; config.ts.</w:t>
      </w:r>
    </w:p>
    <w:tbl>
      <w:tblPr>
        <w:tblStyle w:val="TableGrid"/>
        <w:tblW w:type="dxa" w:w="9360"/>
        <w:jc w:val="left"/>
        <w:tblLayout w:type="fixed"/>
        <w:tblLook w:firstColumn="1" w:firstRow="1" w:lastColumn="0" w:lastRow="0" w:noHBand="0" w:noVBand="1" w:val="04A0"/>
        <w:tblInd w:w="120" w:type="dxa"/>
      </w:tblPr>
      <w:tblGrid>
        <w:gridCol w:w="850"/>
        <w:gridCol w:w="3500"/>
        <w:gridCol w:w="1700"/>
        <w:gridCol w:w="33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16"/>
              </w:rPr>
              <w:t>ID</w:t>
            </w:r>
          </w:p>
        </w:tc>
        <w:tc>
          <w:tcPr>
            <w:tcW w:type="dxa" w:w="3500"/>
            <w:shd w:fill="E8EEF5"/>
            <w:tcMar>
              <w:top w:w="80" w:type="dxa"/>
              <w:start w:w="120" w:type="dxa"/>
              <w:bottom w:w="80" w:type="dxa"/>
              <w:end w:w="120" w:type="dxa"/>
            </w:tcMar>
            <w:vAlign w:val="center"/>
          </w:tcPr>
          <w:p>
            <w:r>
              <w:rPr>
                <w:rFonts w:ascii="Calibri" w:hAnsi="Calibri"/>
                <w:b/>
                <w:i w:val="0"/>
                <w:color w:val="1F4D78"/>
                <w:sz w:val="16"/>
              </w:rPr>
              <w:t>Regra e registro da planilha</w:t>
            </w:r>
          </w:p>
        </w:tc>
        <w:tc>
          <w:tcPr>
            <w:tcW w:type="dxa" w:w="1700"/>
            <w:shd w:fill="E8EEF5"/>
            <w:tcMar>
              <w:top w:w="80" w:type="dxa"/>
              <w:start w:w="120" w:type="dxa"/>
              <w:bottom w:w="80" w:type="dxa"/>
              <w:end w:w="120" w:type="dxa"/>
            </w:tcMar>
            <w:vAlign w:val="center"/>
          </w:tcPr>
          <w:p>
            <w:r>
              <w:rPr>
                <w:rFonts w:ascii="Calibri" w:hAnsi="Calibri"/>
                <w:b/>
                <w:i w:val="0"/>
                <w:color w:val="1F4D78"/>
                <w:sz w:val="16"/>
              </w:rPr>
              <w:t>Avaliação atual</w:t>
            </w:r>
          </w:p>
        </w:tc>
        <w:tc>
          <w:tcPr>
            <w:tcW w:type="dxa" w:w="3310"/>
            <w:shd w:fill="E8EEF5"/>
            <w:tcMar>
              <w:top w:w="80" w:type="dxa"/>
              <w:start w:w="120" w:type="dxa"/>
              <w:bottom w:w="80" w:type="dxa"/>
              <w:end w:w="120" w:type="dxa"/>
            </w:tcMar>
            <w:vAlign w:val="center"/>
          </w:tcPr>
          <w:p>
            <w:r>
              <w:rPr>
                <w:rFonts w:ascii="Calibri" w:hAnsi="Calibri"/>
                <w:b/>
                <w:i w:val="0"/>
                <w:color w:val="1F4D78"/>
                <w:sz w:val="16"/>
              </w:rPr>
              <w:t>Evidência e direção E2E</w:t>
            </w:r>
          </w:p>
        </w:tc>
      </w:tr>
      <w:tr>
        <w:trPr>
          <w:cantSplit w:val="true"/>
        </w:trPr>
        <w:tc>
          <w:tcPr>
            <w:tcW w:type="dxa" w:w="850"/>
            <w:tcMar>
              <w:top w:w="80" w:type="dxa"/>
              <w:start w:w="120" w:type="dxa"/>
              <w:bottom w:w="80" w:type="dxa"/>
              <w:end w:w="120" w:type="dxa"/>
            </w:tcMar>
            <w:vAlign w:val="center"/>
          </w:tcPr>
          <w:p>
            <w:pPr>
              <w:jc w:val="center"/>
            </w:pPr>
            <w:r>
              <w:rPr>
                <w:rFonts w:ascii="Calibri" w:hAnsi="Calibri"/>
                <w:b/>
                <w:i w:val="0"/>
                <w:color w:val="1F4D78"/>
                <w:sz w:val="16"/>
              </w:rPr>
              <w:t>DETALHE-01</w:t>
            </w:r>
          </w:p>
          <w:p>
            <w:pPr>
              <w:jc w:val="center"/>
            </w:pPr>
            <w:r>
              <w:rPr>
                <w:rFonts w:ascii="Calibri" w:hAnsi="Calibri"/>
                <w:b w:val="0"/>
                <w:i w:val="0"/>
                <w:color w:val="59636E"/>
                <w:sz w:val="14"/>
              </w:rPr>
              <w:t>linha 111</w:t>
            </w:r>
          </w:p>
        </w:tc>
        <w:tc>
          <w:tcPr>
            <w:tcW w:type="dxa" w:w="3500"/>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não estará em tela, será via jornada a partir da proposta e será habilitado apenas quando cadastro completo</w:t>
            </w:r>
          </w:p>
          <w:p>
            <w:pPr>
              <w:spacing w:after="40" w:line="259" w:lineRule="auto"/>
            </w:pPr>
            <w:r>
              <w:rPr>
                <w:rFonts w:ascii="Calibri" w:hAnsi="Calibri"/>
                <w:b/>
                <w:i w:val="0"/>
                <w:color w:val="1F4D78"/>
                <w:sz w:val="16"/>
              </w:rPr>
              <w:t xml:space="preserve">Status da cliente: </w:t>
            </w:r>
            <w:r>
              <w:rPr>
                <w:rFonts w:ascii="Calibri" w:hAnsi="Calibri"/>
                <w:b w:val="0"/>
                <w:i w:val="0"/>
                <w:color w:val="1F2937"/>
                <w:sz w:val="16"/>
              </w:rPr>
              <w:t>NOK</w:t>
            </w:r>
          </w:p>
          <w:p>
            <w:pPr>
              <w:spacing w:after="40" w:line="259" w:lineRule="auto"/>
            </w:pPr>
            <w:r>
              <w:rPr>
                <w:rFonts w:ascii="Calibri" w:hAnsi="Calibri"/>
                <w:b/>
                <w:i w:val="0"/>
                <w:color w:val="1F4D78"/>
                <w:sz w:val="16"/>
              </w:rPr>
              <w:t xml:space="preserve">Observação: </w:t>
            </w:r>
            <w:r>
              <w:rPr>
                <w:rFonts w:ascii="Calibri" w:hAnsi="Calibri"/>
                <w:b w:val="0"/>
                <w:i w:val="0"/>
                <w:color w:val="1F2937"/>
                <w:sz w:val="16"/>
              </w:rPr>
              <w:t>Botão está aparecendo</w:t>
            </w:r>
          </w:p>
        </w:tc>
        <w:tc>
          <w:tcPr>
            <w:tcW w:type="dxa" w:w="1700"/>
            <w:tcMar>
              <w:top w:w="80" w:type="dxa"/>
              <w:start w:w="120" w:type="dxa"/>
              <w:bottom w:w="80" w:type="dxa"/>
              <w:end w:w="120" w:type="dxa"/>
            </w:tcMar>
            <w:vAlign w:val="center"/>
          </w:tcPr>
          <w:p>
            <w:pPr>
              <w:spacing w:after="60"/>
            </w:pPr>
            <w:r>
              <w:rPr>
                <w:rFonts w:ascii="Calibri" w:hAnsi="Calibri"/>
                <w:b/>
                <w:i w:val="0"/>
                <w:color w:val="9B1C1C"/>
                <w:sz w:val="16"/>
              </w:rPr>
              <w:t>Divergência confirmada</w:t>
            </w:r>
          </w:p>
        </w:tc>
        <w:tc>
          <w:tcPr>
            <w:tcW w:type="dxa" w:w="3310"/>
            <w:tcMar>
              <w:top w:w="80" w:type="dxa"/>
              <w:start w:w="120" w:type="dxa"/>
              <w:bottom w:w="80" w:type="dxa"/>
              <w:end w:w="120" w:type="dxa"/>
            </w:tcMar>
            <w:vAlign w:val="center"/>
          </w:tcPr>
          <w:p>
            <w:pPr>
              <w:spacing w:after="60" w:line="254" w:lineRule="auto"/>
            </w:pPr>
            <w:r>
              <w:rPr>
                <w:rFonts w:ascii="Calibri" w:hAnsi="Calibri"/>
                <w:b w:val="0"/>
                <w:i w:val="0"/>
                <w:color w:val="1F2937"/>
                <w:sz w:val="16"/>
              </w:rPr>
              <w:t>O botão “Ver Detalhes da Operação” está disponível mesmo com diversos campos obrigatórios pendentes.</w:t>
            </w:r>
          </w:p>
          <w:p>
            <w:pPr>
              <w:spacing w:after="0" w:line="254" w:lineRule="auto"/>
            </w:pPr>
            <w:r>
              <w:rPr>
                <w:rFonts w:ascii="Calibri" w:hAnsi="Calibri"/>
                <w:b/>
                <w:i w:val="0"/>
                <w:color w:val="1F4D78"/>
                <w:sz w:val="16"/>
              </w:rPr>
              <w:t xml:space="preserve">Automação: </w:t>
            </w:r>
            <w:r>
              <w:rPr>
                <w:rFonts w:ascii="Calibri" w:hAnsi="Calibri"/>
                <w:b w:val="0"/>
                <w:i w:val="0"/>
                <w:color w:val="1F2937"/>
                <w:sz w:val="16"/>
              </w:rPr>
              <w:t>O botão “Ver Detalhes da Operação” está disponível mesmo com diversos campos obrigatórios pendentes.</w:t>
            </w:r>
          </w:p>
        </w:tc>
      </w:tr>
    </w:tbl>
    <w:p>
      <w:r>
        <w:br w:type="page"/>
      </w:r>
    </w:p>
    <w:p>
      <w:pPr>
        <w:pStyle w:val="Heading1"/>
      </w:pPr>
      <w:r>
        <w:t>Massa necessária para fechar os bloqueios</w:t>
      </w:r>
    </w:p>
    <w:p>
      <w:pPr>
        <w:pStyle w:val="ListBullet"/>
        <w:spacing w:after="80" w:line="276" w:lineRule="auto"/>
      </w:pPr>
      <w:r>
        <w:rPr>
          <w:rFonts w:ascii="Calibri" w:hAnsi="Calibri"/>
          <w:b w:val="0"/>
          <w:i w:val="0"/>
          <w:color w:val="1F2937"/>
          <w:sz w:val="20"/>
        </w:rPr>
        <w:t>Duas ou mais propostas ativas para o mesmo CPF, com jornadas diferentes.</w:t>
      </w:r>
    </w:p>
    <w:p>
      <w:pPr>
        <w:pStyle w:val="ListBullet"/>
        <w:spacing w:after="80" w:line="276" w:lineRule="auto"/>
      </w:pPr>
      <w:r>
        <w:rPr>
          <w:rFonts w:ascii="Calibri" w:hAnsi="Calibri"/>
          <w:b w:val="0"/>
          <w:i w:val="0"/>
          <w:color w:val="1F2937"/>
          <w:sz w:val="20"/>
        </w:rPr>
        <w:t>Propostas canceladas com 30 dias, mais de 30 dias e data de fase ausente.</w:t>
      </w:r>
    </w:p>
    <w:p>
      <w:pPr>
        <w:pStyle w:val="ListBullet"/>
        <w:spacing w:after="80" w:line="276" w:lineRule="auto"/>
      </w:pPr>
      <w:r>
        <w:rPr>
          <w:rFonts w:ascii="Calibri" w:hAnsi="Calibri"/>
          <w:b w:val="0"/>
          <w:i w:val="0"/>
          <w:color w:val="1F2937"/>
          <w:sz w:val="20"/>
        </w:rPr>
        <w:t>Proposta expirada e proposta em análise/negada pela mesa de crédito.</w:t>
      </w:r>
    </w:p>
    <w:p>
      <w:pPr>
        <w:pStyle w:val="ListBullet"/>
        <w:spacing w:after="80" w:line="276" w:lineRule="auto"/>
      </w:pPr>
      <w:r>
        <w:rPr>
          <w:rFonts w:ascii="Calibri" w:hAnsi="Calibri"/>
          <w:b w:val="0"/>
          <w:i w:val="0"/>
          <w:color w:val="1F2937"/>
          <w:sz w:val="20"/>
        </w:rPr>
        <w:t>Cadastro já concluído e cadastro em modo somente leitura.</w:t>
      </w:r>
    </w:p>
    <w:p>
      <w:pPr>
        <w:pStyle w:val="ListBullet"/>
        <w:spacing w:after="80" w:line="276" w:lineRule="auto"/>
      </w:pPr>
      <w:r>
        <w:rPr>
          <w:rFonts w:ascii="Calibri" w:hAnsi="Calibri"/>
          <w:b w:val="0"/>
          <w:i w:val="0"/>
          <w:color w:val="1F2937"/>
          <w:sz w:val="20"/>
        </w:rPr>
        <w:t>Leads de origem WEB, APP e API com valores conhecidos.</w:t>
      </w:r>
    </w:p>
    <w:p>
      <w:pPr>
        <w:pStyle w:val="ListBullet"/>
        <w:spacing w:after="80" w:line="276" w:lineRule="auto"/>
      </w:pPr>
      <w:r>
        <w:rPr>
          <w:rFonts w:ascii="Calibri" w:hAnsi="Calibri"/>
          <w:b w:val="0"/>
          <w:i w:val="0"/>
          <w:color w:val="1F2937"/>
          <w:sz w:val="20"/>
        </w:rPr>
        <w:t>Titular casado/convivente e titular sem cônjuge.</w:t>
      </w:r>
    </w:p>
    <w:p>
      <w:pPr>
        <w:pStyle w:val="ListBullet"/>
        <w:spacing w:after="80" w:line="276" w:lineRule="auto"/>
      </w:pPr>
      <w:r>
        <w:rPr>
          <w:rFonts w:ascii="Calibri" w:hAnsi="Calibri"/>
          <w:b w:val="0"/>
          <w:i w:val="0"/>
          <w:color w:val="1F2937"/>
          <w:sz w:val="20"/>
        </w:rPr>
        <w:t>Composição de renda com cônjuge e com terceiro.</w:t>
      </w:r>
    </w:p>
    <w:p>
      <w:pPr>
        <w:pStyle w:val="ListBullet"/>
        <w:spacing w:after="80" w:line="276" w:lineRule="auto"/>
      </w:pPr>
      <w:r>
        <w:rPr>
          <w:rFonts w:ascii="Calibri" w:hAnsi="Calibri"/>
          <w:b w:val="0"/>
          <w:i w:val="0"/>
          <w:color w:val="1F2937"/>
          <w:sz w:val="20"/>
        </w:rPr>
        <w:t>Imóvel próprio, alienado, de terceiro PF e em nome de empresa PJ.</w:t>
      </w:r>
    </w:p>
    <w:p>
      <w:pPr>
        <w:pStyle w:val="ListBullet"/>
        <w:spacing w:after="80" w:line="276" w:lineRule="auto"/>
      </w:pPr>
      <w:r>
        <w:rPr>
          <w:rFonts w:ascii="Calibri" w:hAnsi="Calibri"/>
          <w:b w:val="0"/>
          <w:i w:val="0"/>
          <w:color w:val="1F2937"/>
          <w:sz w:val="20"/>
        </w:rPr>
        <w:t>Garantidor PF e PJ, incluindo PJ com mais de um sócio.</w:t>
      </w:r>
    </w:p>
    <w:p>
      <w:pPr>
        <w:pStyle w:val="Heading1"/>
      </w:pPr>
      <w:r>
        <w:t>Diretriz para a suíte Cypress</w:t>
      </w:r>
    </w:p>
    <w:p>
      <w:pPr>
        <w:pStyle w:val="ListBullet"/>
        <w:spacing w:after="80" w:line="276" w:lineRule="auto"/>
      </w:pPr>
      <w:r>
        <w:rPr>
          <w:rFonts w:ascii="Calibri" w:hAnsi="Calibri"/>
          <w:b w:val="0"/>
          <w:i w:val="0"/>
          <w:color w:val="1F2937"/>
          <w:sz w:val="20"/>
        </w:rPr>
        <w:t>Separar testes de leitura dos testes que alteram cadastro; os de alteração devem usar propostas descartáveis.</w:t>
      </w:r>
    </w:p>
    <w:p>
      <w:pPr>
        <w:pStyle w:val="ListBullet"/>
        <w:spacing w:after="80" w:line="276" w:lineRule="auto"/>
      </w:pPr>
      <w:r>
        <w:rPr>
          <w:rFonts w:ascii="Calibri" w:hAnsi="Calibri"/>
          <w:b w:val="0"/>
          <w:i w:val="0"/>
          <w:color w:val="1F2937"/>
          <w:sz w:val="20"/>
        </w:rPr>
        <w:t>Não reutilizar magic links entre testes. Criar uma sessão por massa e manter retries desligados para fluxos de token único.</w:t>
      </w:r>
    </w:p>
    <w:p>
      <w:pPr>
        <w:pStyle w:val="ListBullet"/>
        <w:spacing w:after="80" w:line="276" w:lineRule="auto"/>
      </w:pPr>
      <w:r>
        <w:rPr>
          <w:rFonts w:ascii="Calibri" w:hAnsi="Calibri"/>
          <w:b w:val="0"/>
          <w:i w:val="0"/>
          <w:color w:val="1F2937"/>
          <w:sz w:val="20"/>
        </w:rPr>
        <w:t>Validar conteúdo visual e também as respostas do BFF quando a regra depender de integração ou persistência.</w:t>
      </w:r>
    </w:p>
    <w:p>
      <w:pPr>
        <w:pStyle w:val="ListBullet"/>
        <w:spacing w:after="80" w:line="276" w:lineRule="auto"/>
      </w:pPr>
      <w:r>
        <w:rPr>
          <w:rFonts w:ascii="Calibri" w:hAnsi="Calibri"/>
          <w:b w:val="0"/>
          <w:i w:val="0"/>
          <w:color w:val="1F2937"/>
          <w:sz w:val="20"/>
        </w:rPr>
        <w:t>Congelar o relógio nos cenários de prazo e testar explicitamente dias úteis, fins de semana e vencimento.</w:t>
      </w:r>
    </w:p>
    <w:p>
      <w:pPr>
        <w:pStyle w:val="ListBullet"/>
        <w:spacing w:after="80" w:line="276" w:lineRule="auto"/>
      </w:pPr>
      <w:r>
        <w:rPr>
          <w:rFonts w:ascii="Calibri" w:hAnsi="Calibri"/>
          <w:b w:val="0"/>
          <w:i w:val="0"/>
          <w:color w:val="1F2937"/>
          <w:sz w:val="20"/>
        </w:rPr>
        <w:t>Usar seletores semânticos e nomes de campos; reservar textos completos para requisitos de copy.</w:t>
      </w:r>
    </w:p>
    <w:p>
      <w:pPr>
        <w:pStyle w:val="ListBullet"/>
        <w:spacing w:after="80" w:line="276" w:lineRule="auto"/>
      </w:pPr>
      <w:r>
        <w:rPr>
          <w:rFonts w:ascii="Calibri" w:hAnsi="Calibri"/>
          <w:b w:val="0"/>
          <w:i w:val="0"/>
          <w:color w:val="1F2937"/>
          <w:sz w:val="20"/>
        </w:rPr>
        <w:t>Registrar como blocked, e não como pending genérico, qualquer caso sem massa, com a massa exata necessária.</w:t>
      </w:r>
    </w:p>
    <w:p>
      <w:pPr>
        <w:pStyle w:val="Heading1"/>
      </w:pPr>
      <w:r>
        <w:t>Questões em aberto</w:t>
      </w:r>
    </w:p>
    <w:p>
      <w:pPr>
        <w:pStyle w:val="ListBullet"/>
        <w:spacing w:after="80" w:line="276" w:lineRule="auto"/>
      </w:pPr>
      <w:r>
        <w:rPr>
          <w:rFonts w:ascii="Calibri" w:hAnsi="Calibri"/>
          <w:b w:val="0"/>
          <w:i w:val="0"/>
          <w:color w:val="7A5A00"/>
          <w:sz w:val="20"/>
        </w:rPr>
        <w:t>PROP-01: qual é a data correta de cadastro esperada e de qual origem ela deve vir?</w:t>
      </w:r>
    </w:p>
    <w:p>
      <w:pPr>
        <w:pStyle w:val="ListBullet"/>
        <w:spacing w:after="80" w:line="276" w:lineRule="auto"/>
      </w:pPr>
      <w:r>
        <w:rPr>
          <w:rFonts w:ascii="Calibri" w:hAnsi="Calibri"/>
          <w:b w:val="0"/>
          <w:i w:val="0"/>
          <w:color w:val="7A5A00"/>
          <w:sz w:val="20"/>
        </w:rPr>
        <w:t>PROP-14: a observação “46130” é uma data serial do Excel ou outro identificador?</w:t>
      </w:r>
    </w:p>
    <w:p>
      <w:pPr>
        <w:pStyle w:val="ListBullet"/>
        <w:spacing w:after="80" w:line="276" w:lineRule="auto"/>
      </w:pPr>
      <w:r>
        <w:rPr>
          <w:rFonts w:ascii="Calibri" w:hAnsi="Calibri"/>
          <w:b w:val="0"/>
          <w:i w:val="0"/>
          <w:color w:val="7A5A00"/>
          <w:sz w:val="20"/>
        </w:rPr>
        <w:t>TIMELINE-11 e DETALHE-01: o botão deve ser removido definitivamente ou apenas ocultado enquanto o cadastro estiver incompleto?</w:t>
      </w:r>
    </w:p>
    <w:p>
      <w:pPr>
        <w:pStyle w:val="ListBullet"/>
        <w:spacing w:after="80" w:line="276" w:lineRule="auto"/>
      </w:pPr>
      <w:r>
        <w:rPr>
          <w:rFonts w:ascii="Calibri" w:hAnsi="Calibri"/>
          <w:b w:val="0"/>
          <w:i w:val="0"/>
          <w:color w:val="7A5A00"/>
          <w:sz w:val="20"/>
        </w:rPr>
        <w:t>PART-13: salvar incompleto deve apenas exibir crítica ou também permitir navegar livremente entre todas as abas?</w:t>
      </w:r>
    </w:p>
    <w:p>
      <w:pPr>
        <w:pStyle w:val="ListBullet"/>
        <w:spacing w:after="80" w:line="276" w:lineRule="auto"/>
      </w:pPr>
      <w:r>
        <w:rPr>
          <w:rFonts w:ascii="Calibri" w:hAnsi="Calibri"/>
          <w:b w:val="0"/>
          <w:i w:val="0"/>
          <w:color w:val="7A5A00"/>
          <w:sz w:val="20"/>
        </w:rPr>
        <w:t>GAR-PJ-02: “Estado Civil” em Garantidor PJ parece incompatível com pessoa jurídica; confirmar se o requisito correto é outro campo.</w:t>
      </w:r>
    </w:p>
    <w:p>
      <w:pPr>
        <w:pStyle w:val="ListBullet"/>
        <w:spacing w:after="80" w:line="276" w:lineRule="auto"/>
      </w:pPr>
      <w:r>
        <w:rPr>
          <w:rFonts w:ascii="Calibri" w:hAnsi="Calibri"/>
          <w:b w:val="0"/>
          <w:i w:val="0"/>
          <w:color w:val="7A5A00"/>
          <w:sz w:val="20"/>
        </w:rPr>
        <w:t>IMOVEL-11: a nomenclatura final será “empresa (PJ)” ou “empresa (CNPJ)”?</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63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9636E"/>
        <w:sz w:val="16"/>
      </w:rPr>
      <w:t>Portal C6 | análise funcional para testes E2E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963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