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jpeg" ContentType="image/jpeg"/>
  <Override PartName="/word/media/image4.png" ContentType="image/png"/>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rPr>
          <w:lang w:val="gl-ES"/>
        </w:rPr>
      </w:pPr>
      <w:r>
        <w:rPr>
          <w:lang w:val="gl-ES"/>
        </w:rPr>
        <w:t>Solicitude de anteproxecto de Trabajo Fin de Mestrado (TFM)</w:t>
      </w:r>
    </w:p>
    <w:p>
      <w:pPr>
        <w:pStyle w:val="Normal"/>
        <w:rPr>
          <w:lang w:val="gl-ES"/>
        </w:rPr>
      </w:pPr>
      <w:r>
        <w:rPr>
          <w:lang w:val="gl-ES"/>
        </w:rPr>
      </w:r>
    </w:p>
    <w:p>
      <w:pPr>
        <w:pStyle w:val="Heading1"/>
        <w:rPr>
          <w:lang w:val="gl-ES"/>
        </w:rPr>
      </w:pPr>
      <w:r>
        <w:rPr>
          <w:lang w:val="gl-ES"/>
        </w:rPr>
        <w:t>Datos do/da estudante:</w:t>
      </w:r>
    </w:p>
    <w:tbl>
      <w:tblPr>
        <w:tblW w:w="9026" w:type="dxa"/>
        <w:jc w:val="left"/>
        <w:tblInd w:w="98" w:type="dxa"/>
        <w:tblLayout w:type="fixed"/>
        <w:tblCellMar>
          <w:top w:w="0" w:type="dxa"/>
          <w:left w:w="108" w:type="dxa"/>
          <w:bottom w:w="0" w:type="dxa"/>
          <w:right w:w="108" w:type="dxa"/>
        </w:tblCellMar>
        <w:tblLook w:firstRow="1" w:noVBand="1" w:lastRow="0" w:firstColumn="1" w:lastColumn="0" w:noHBand="0" w:val="04a0"/>
      </w:tblPr>
      <w:tblGrid>
        <w:gridCol w:w="1951"/>
        <w:gridCol w:w="7074"/>
      </w:tblGrid>
      <w:tr>
        <w:trPr/>
        <w:tc>
          <w:tcPr>
            <w:tcW w:w="1951" w:type="dxa"/>
            <w:tcBorders>
              <w:top w:val="single" w:sz="4" w:space="0" w:color="FFFFFF"/>
              <w:left w:val="single" w:sz="4" w:space="0" w:color="FFFFFF"/>
              <w:bottom w:val="single" w:sz="4" w:space="0" w:color="FFFFFF"/>
            </w:tcBorders>
            <w:shd w:color="auto" w:fill="3A808A" w:val="clear"/>
          </w:tcPr>
          <w:p>
            <w:pPr>
              <w:pStyle w:val="Standard"/>
              <w:spacing w:lineRule="auto" w:line="240" w:before="0" w:after="0"/>
              <w:jc w:val="both"/>
              <w:rPr>
                <w:rFonts w:ascii="Calibri Light" w:hAnsi="Calibri Light"/>
                <w:b/>
                <w:bCs/>
                <w:color w:val="FFFFFF"/>
                <w:lang w:val="gl-ES"/>
              </w:rPr>
            </w:pPr>
            <w:r>
              <w:rPr>
                <w:rFonts w:ascii="Calibri Light" w:hAnsi="Calibri Light"/>
                <w:b/>
                <w:bCs/>
                <w:color w:val="FFFFFF"/>
                <w:lang w:val="gl-ES"/>
              </w:rPr>
              <w:t>Apelidos, Nome</w:t>
            </w:r>
          </w:p>
        </w:tc>
        <w:tc>
          <w:tcPr>
            <w:tcW w:w="7074" w:type="dxa"/>
            <w:tcBorders>
              <w:top w:val="single" w:sz="4" w:space="0" w:color="FFFFFF"/>
              <w:left w:val="single" w:sz="4" w:space="0" w:color="FFFFFF"/>
              <w:right w:val="single" w:sz="4" w:space="0" w:color="FFFFFF"/>
            </w:tcBorders>
            <w:shd w:color="auto" w:fill="EAF5F6" w:val="clear"/>
          </w:tcPr>
          <w:p>
            <w:pPr>
              <w:pStyle w:val="Standard"/>
              <w:spacing w:lineRule="auto" w:line="240" w:before="0" w:after="0"/>
              <w:jc w:val="both"/>
              <w:rPr>
                <w:lang w:val="gl-ES"/>
              </w:rPr>
            </w:pPr>
            <w:r>
              <w:rPr>
                <w:lang w:val="gl-ES"/>
              </w:rPr>
            </w:r>
          </w:p>
        </w:tc>
      </w:tr>
      <w:tr>
        <w:trPr/>
        <w:tc>
          <w:tcPr>
            <w:tcW w:w="1951" w:type="dxa"/>
            <w:tcBorders>
              <w:top w:val="single" w:sz="4" w:space="0" w:color="FFFFFF"/>
              <w:left w:val="single" w:sz="4" w:space="0" w:color="FFFFFF"/>
              <w:bottom w:val="single" w:sz="4" w:space="0" w:color="FFFFFF"/>
            </w:tcBorders>
            <w:shd w:color="auto" w:fill="3A808A" w:val="clear"/>
          </w:tcPr>
          <w:p>
            <w:pPr>
              <w:pStyle w:val="Standard"/>
              <w:spacing w:lineRule="auto" w:line="240" w:before="0" w:after="0"/>
              <w:jc w:val="both"/>
              <w:rPr>
                <w:rFonts w:ascii="Calibri Light" w:hAnsi="Calibri Light"/>
                <w:b/>
                <w:bCs/>
                <w:color w:val="FFFFFF"/>
                <w:lang w:val="gl-ES"/>
              </w:rPr>
            </w:pPr>
            <w:r>
              <w:rPr>
                <w:rFonts w:ascii="Calibri Light" w:hAnsi="Calibri Light"/>
                <w:b/>
                <w:bCs/>
                <w:color w:val="FFFFFF"/>
                <w:lang w:val="gl-ES"/>
              </w:rPr>
              <w:t>DNI</w:t>
            </w:r>
          </w:p>
        </w:tc>
        <w:tc>
          <w:tcPr>
            <w:tcW w:w="7074" w:type="dxa"/>
            <w:tcBorders>
              <w:top w:val="single" w:sz="4" w:space="0" w:color="FFFFFF"/>
              <w:left w:val="single" w:sz="4" w:space="0" w:color="FFFFFF"/>
              <w:bottom w:val="single" w:sz="4" w:space="0" w:color="FFFFFF"/>
              <w:right w:val="single" w:sz="4" w:space="0" w:color="FFFFFF"/>
            </w:tcBorders>
            <w:shd w:color="auto" w:fill="EAF5F6" w:val="clear"/>
          </w:tcPr>
          <w:p>
            <w:pPr>
              <w:pStyle w:val="Standard"/>
              <w:spacing w:before="0" w:after="0"/>
              <w:jc w:val="both"/>
              <w:rPr>
                <w:lang w:val="gl-ES"/>
              </w:rPr>
            </w:pPr>
            <w:r>
              <w:rPr>
                <w:lang w:val="gl-ES"/>
              </w:rPr>
            </w:r>
          </w:p>
        </w:tc>
      </w:tr>
      <w:tr>
        <w:trPr/>
        <w:tc>
          <w:tcPr>
            <w:tcW w:w="1951" w:type="dxa"/>
            <w:tcBorders>
              <w:top w:val="single" w:sz="4" w:space="0" w:color="FFFFFF"/>
              <w:left w:val="single" w:sz="4" w:space="0" w:color="FFFFFF"/>
              <w:bottom w:val="single" w:sz="4" w:space="0" w:color="FFFFFF"/>
            </w:tcBorders>
            <w:shd w:color="auto" w:fill="3A808A" w:val="clear"/>
          </w:tcPr>
          <w:p>
            <w:pPr>
              <w:pStyle w:val="Standard"/>
              <w:spacing w:lineRule="auto" w:line="240" w:before="0" w:after="0"/>
              <w:jc w:val="both"/>
              <w:rPr>
                <w:rFonts w:ascii="Calibri Light" w:hAnsi="Calibri Light"/>
                <w:b/>
                <w:bCs/>
                <w:color w:val="FFFFFF"/>
                <w:lang w:val="gl-ES"/>
              </w:rPr>
            </w:pPr>
            <w:r>
              <w:rPr>
                <w:rFonts w:ascii="Calibri Light" w:hAnsi="Calibri Light"/>
                <w:b/>
                <w:bCs/>
                <w:color w:val="FFFFFF"/>
                <w:lang w:val="gl-ES"/>
              </w:rPr>
              <w:t>Email</w:t>
            </w:r>
          </w:p>
        </w:tc>
        <w:tc>
          <w:tcPr>
            <w:tcW w:w="7074" w:type="dxa"/>
            <w:tcBorders>
              <w:top w:val="single" w:sz="4" w:space="0" w:color="FFFFFF"/>
              <w:left w:val="single" w:sz="4" w:space="0" w:color="FFFFFF"/>
              <w:bottom w:val="single" w:sz="4" w:space="0" w:color="FFFFFF"/>
              <w:right w:val="single" w:sz="4" w:space="0" w:color="FFFFFF"/>
            </w:tcBorders>
            <w:shd w:color="auto" w:fill="EAF5F6" w:val="clear"/>
          </w:tcPr>
          <w:p>
            <w:pPr>
              <w:pStyle w:val="Standard"/>
              <w:spacing w:lineRule="auto" w:line="240" w:before="0" w:after="0"/>
              <w:jc w:val="both"/>
              <w:rPr>
                <w:lang w:val="gl-ES"/>
              </w:rPr>
            </w:pPr>
            <w:r>
              <w:rPr>
                <w:lang w:val="gl-ES"/>
              </w:rPr>
            </w:r>
          </w:p>
        </w:tc>
      </w:tr>
      <w:tr>
        <w:trPr/>
        <w:tc>
          <w:tcPr>
            <w:tcW w:w="1951" w:type="dxa"/>
            <w:tcBorders>
              <w:top w:val="single" w:sz="4" w:space="0" w:color="FFFFFF"/>
              <w:left w:val="single" w:sz="4" w:space="0" w:color="FFFFFF"/>
              <w:bottom w:val="single" w:sz="4" w:space="0" w:color="FFFFFF"/>
            </w:tcBorders>
            <w:shd w:color="auto" w:fill="3A808A" w:val="clear"/>
          </w:tcPr>
          <w:p>
            <w:pPr>
              <w:pStyle w:val="Standard"/>
              <w:spacing w:before="0" w:after="0"/>
              <w:jc w:val="both"/>
              <w:rPr>
                <w:rFonts w:ascii="Calibri Light" w:hAnsi="Calibri Light"/>
                <w:b/>
                <w:bCs/>
                <w:color w:val="FFFFFF"/>
                <w:lang w:val="gl-ES"/>
              </w:rPr>
            </w:pPr>
            <w:r>
              <w:rPr>
                <w:rFonts w:ascii="Calibri Light" w:hAnsi="Calibri Light"/>
                <w:b/>
                <w:bCs/>
                <w:color w:val="FFFFFF"/>
                <w:lang w:val="gl-ES"/>
              </w:rPr>
              <w:t>Teléfono</w:t>
            </w:r>
          </w:p>
        </w:tc>
        <w:tc>
          <w:tcPr>
            <w:tcW w:w="7074" w:type="dxa"/>
            <w:tcBorders>
              <w:top w:val="single" w:sz="4" w:space="0" w:color="FFFFFF"/>
              <w:left w:val="single" w:sz="4" w:space="0" w:color="FFFFFF"/>
              <w:bottom w:val="single" w:sz="4" w:space="0" w:color="FFFFFF"/>
              <w:right w:val="single" w:sz="4" w:space="0" w:color="FFFFFF"/>
            </w:tcBorders>
            <w:shd w:color="auto" w:fill="EAF5F6" w:val="clear"/>
          </w:tcPr>
          <w:p>
            <w:pPr>
              <w:pStyle w:val="Standard"/>
              <w:spacing w:lineRule="auto" w:line="240" w:before="0" w:after="0"/>
              <w:jc w:val="both"/>
              <w:rPr>
                <w:lang w:val="gl-ES"/>
              </w:rPr>
            </w:pPr>
            <w:r>
              <w:rPr>
                <w:lang w:val="gl-ES"/>
              </w:rPr>
            </w:r>
          </w:p>
        </w:tc>
      </w:tr>
    </w:tbl>
    <w:p>
      <w:pPr>
        <w:pStyle w:val="Normal"/>
        <w:rPr>
          <w:lang w:val="gl-ES"/>
        </w:rPr>
      </w:pPr>
      <w:r>
        <w:rPr>
          <w:sz w:val="20"/>
          <w:szCs w:val="20"/>
          <w:lang w:val="gl-ES"/>
        </w:rPr>
        <w:t xml:space="preserve">As condicións previas para a formalización da solicitude do anteproxecto pódense consultar na seguinte </w:t>
      </w:r>
      <w:hyperlink r:id="rId2">
        <w:r>
          <w:rPr>
            <w:rStyle w:val="Hyperlink"/>
            <w:sz w:val="20"/>
            <w:szCs w:val="20"/>
            <w:lang w:val="gl-ES"/>
          </w:rPr>
          <w:t>ligazón</w:t>
        </w:r>
      </w:hyperlink>
    </w:p>
    <w:p>
      <w:pPr>
        <w:pStyle w:val="Heading1"/>
        <w:rPr>
          <w:lang w:val="gl-ES"/>
        </w:rPr>
      </w:pPr>
      <w:r>
        <w:rPr>
          <w:lang w:val="gl-ES"/>
        </w:rPr>
        <w:t xml:space="preserve">Director/es </w:t>
      </w:r>
    </w:p>
    <w:p>
      <w:pPr>
        <w:pStyle w:val="Normal"/>
        <w:rPr>
          <w:lang w:val="gl-ES" w:eastAsia="en-US" w:bidi="ar-SA"/>
        </w:rPr>
      </w:pPr>
      <w:r>
        <w:rPr>
          <w:lang w:val="gl-ES" w:eastAsia="en-US" w:bidi="ar-SA"/>
        </w:rPr>
        <w:t xml:space="preserve">Director </w:t>
      </w:r>
    </w:p>
    <w:tbl>
      <w:tblPr>
        <w:tblW w:w="9026" w:type="dxa"/>
        <w:jc w:val="left"/>
        <w:tblInd w:w="98" w:type="dxa"/>
        <w:tblLayout w:type="fixed"/>
        <w:tblCellMar>
          <w:top w:w="0" w:type="dxa"/>
          <w:left w:w="108" w:type="dxa"/>
          <w:bottom w:w="0" w:type="dxa"/>
          <w:right w:w="108" w:type="dxa"/>
        </w:tblCellMar>
        <w:tblLook w:firstRow="1" w:noVBand="1" w:lastRow="0" w:firstColumn="1" w:lastColumn="0" w:noHBand="0" w:val="04a0"/>
      </w:tblPr>
      <w:tblGrid>
        <w:gridCol w:w="1951"/>
        <w:gridCol w:w="7074"/>
      </w:tblGrid>
      <w:tr>
        <w:trPr/>
        <w:tc>
          <w:tcPr>
            <w:tcW w:w="1951" w:type="dxa"/>
            <w:tcBorders>
              <w:top w:val="single" w:sz="4" w:space="0" w:color="FFFFFF"/>
              <w:left w:val="single" w:sz="4" w:space="0" w:color="FFFFFF"/>
              <w:bottom w:val="single" w:sz="4" w:space="0" w:color="FFFFFF"/>
            </w:tcBorders>
            <w:shd w:color="auto" w:fill="3A808A" w:val="clear"/>
          </w:tcPr>
          <w:p>
            <w:pPr>
              <w:pStyle w:val="Standard"/>
              <w:spacing w:lineRule="auto" w:line="240" w:before="0" w:after="0"/>
              <w:jc w:val="both"/>
              <w:rPr>
                <w:rFonts w:ascii="Calibri Light" w:hAnsi="Calibri Light"/>
                <w:b/>
                <w:bCs/>
                <w:color w:val="FFFFFF"/>
                <w:lang w:val="gl-ES"/>
              </w:rPr>
            </w:pPr>
            <w:r>
              <w:rPr>
                <w:rFonts w:ascii="Calibri Light" w:hAnsi="Calibri Light"/>
                <w:b/>
                <w:bCs/>
                <w:color w:val="FFFFFF"/>
                <w:lang w:val="gl-ES"/>
              </w:rPr>
              <w:t>Apelidos, Nome</w:t>
            </w:r>
          </w:p>
        </w:tc>
        <w:tc>
          <w:tcPr>
            <w:tcW w:w="7074" w:type="dxa"/>
            <w:tcBorders>
              <w:top w:val="single" w:sz="4" w:space="0" w:color="FFFFFF"/>
              <w:left w:val="single" w:sz="4" w:space="0" w:color="FFFFFF"/>
              <w:right w:val="single" w:sz="4" w:space="0" w:color="FFFFFF"/>
            </w:tcBorders>
            <w:shd w:color="auto" w:fill="EAF5F6" w:val="clear"/>
          </w:tcPr>
          <w:p>
            <w:pPr>
              <w:pStyle w:val="Standard"/>
              <w:spacing w:lineRule="auto" w:line="240" w:before="0" w:after="0"/>
              <w:jc w:val="both"/>
              <w:rPr>
                <w:lang w:val="gl-ES"/>
              </w:rPr>
            </w:pPr>
            <w:r>
              <w:rPr>
                <w:lang w:val="gl-ES"/>
              </w:rPr>
            </w:r>
          </w:p>
        </w:tc>
      </w:tr>
      <w:tr>
        <w:trPr/>
        <w:tc>
          <w:tcPr>
            <w:tcW w:w="1951" w:type="dxa"/>
            <w:tcBorders>
              <w:top w:val="single" w:sz="4" w:space="0" w:color="FFFFFF"/>
              <w:left w:val="single" w:sz="4" w:space="0" w:color="FFFFFF"/>
              <w:bottom w:val="single" w:sz="4" w:space="0" w:color="FFFFFF"/>
            </w:tcBorders>
            <w:shd w:color="auto" w:fill="3A808A" w:val="clear"/>
          </w:tcPr>
          <w:p>
            <w:pPr>
              <w:pStyle w:val="Standard"/>
              <w:spacing w:lineRule="auto" w:line="240" w:before="0" w:after="0"/>
              <w:jc w:val="both"/>
              <w:rPr>
                <w:rFonts w:ascii="Calibri Light" w:hAnsi="Calibri Light"/>
                <w:b/>
                <w:bCs/>
                <w:color w:val="FFFFFF"/>
                <w:lang w:val="gl-ES"/>
              </w:rPr>
            </w:pPr>
            <w:r>
              <w:rPr>
                <w:color w:val="FFFFFF"/>
                <w:sz w:val="20"/>
                <w:szCs w:val="20"/>
                <w:lang w:val="gl-ES"/>
              </w:rPr>
              <w:t>Entidade (</w:t>
            </w:r>
            <w:bookmarkStart w:id="0" w:name="_Ref113888419"/>
            <w:bookmarkEnd w:id="0"/>
            <w:r>
              <w:rPr>
                <w:rStyle w:val="FootnoteReference"/>
                <w:color w:val="FFFFFF"/>
                <w:sz w:val="20"/>
                <w:szCs w:val="20"/>
                <w:lang w:val="gl-ES"/>
              </w:rPr>
              <w:footnoteReference w:id="2"/>
            </w:r>
            <w:r>
              <w:rPr>
                <w:color w:val="FFFFFF"/>
                <w:sz w:val="20"/>
                <w:szCs w:val="20"/>
                <w:lang w:val="gl-ES"/>
              </w:rPr>
              <w:t>)</w:t>
            </w:r>
          </w:p>
        </w:tc>
        <w:tc>
          <w:tcPr>
            <w:tcW w:w="7074" w:type="dxa"/>
            <w:tcBorders>
              <w:top w:val="single" w:sz="4" w:space="0" w:color="FFFFFF"/>
              <w:left w:val="single" w:sz="4" w:space="0" w:color="FFFFFF"/>
              <w:bottom w:val="single" w:sz="4" w:space="0" w:color="FFFFFF"/>
              <w:right w:val="single" w:sz="4" w:space="0" w:color="FFFFFF"/>
            </w:tcBorders>
            <w:shd w:color="auto" w:fill="EAF5F6" w:val="clear"/>
          </w:tcPr>
          <w:p>
            <w:pPr>
              <w:pStyle w:val="Standard"/>
              <w:spacing w:before="0" w:after="0"/>
              <w:jc w:val="both"/>
              <w:rPr>
                <w:lang w:val="gl-ES"/>
              </w:rPr>
            </w:pPr>
            <w:r>
              <w:rPr>
                <w:lang w:val="gl-ES"/>
              </w:rPr>
            </w:r>
          </w:p>
        </w:tc>
      </w:tr>
      <w:tr>
        <w:trPr/>
        <w:tc>
          <w:tcPr>
            <w:tcW w:w="1951" w:type="dxa"/>
            <w:tcBorders>
              <w:top w:val="single" w:sz="4" w:space="0" w:color="FFFFFF"/>
              <w:left w:val="single" w:sz="4" w:space="0" w:color="FFFFFF"/>
              <w:bottom w:val="single" w:sz="4" w:space="0" w:color="FFFFFF"/>
            </w:tcBorders>
            <w:shd w:color="auto" w:fill="3A808A" w:val="clear"/>
          </w:tcPr>
          <w:p>
            <w:pPr>
              <w:pStyle w:val="Standard"/>
              <w:spacing w:lineRule="auto" w:line="240" w:before="0" w:after="0"/>
              <w:jc w:val="both"/>
              <w:rPr>
                <w:rFonts w:ascii="Calibri Light" w:hAnsi="Calibri Light"/>
                <w:b/>
                <w:bCs/>
                <w:color w:val="FFFFFF"/>
                <w:lang w:val="gl-ES"/>
              </w:rPr>
            </w:pPr>
            <w:r>
              <w:rPr>
                <w:rFonts w:ascii="Calibri Light" w:hAnsi="Calibri Light"/>
                <w:b/>
                <w:bCs/>
                <w:color w:val="FFFFFF"/>
                <w:lang w:val="gl-ES"/>
              </w:rPr>
              <w:t>Email</w:t>
            </w:r>
          </w:p>
        </w:tc>
        <w:tc>
          <w:tcPr>
            <w:tcW w:w="7074" w:type="dxa"/>
            <w:tcBorders>
              <w:top w:val="single" w:sz="4" w:space="0" w:color="FFFFFF"/>
              <w:left w:val="single" w:sz="4" w:space="0" w:color="FFFFFF"/>
              <w:bottom w:val="single" w:sz="4" w:space="0" w:color="FFFFFF"/>
              <w:right w:val="single" w:sz="4" w:space="0" w:color="FFFFFF"/>
            </w:tcBorders>
            <w:shd w:color="auto" w:fill="EAF5F6" w:val="clear"/>
          </w:tcPr>
          <w:p>
            <w:pPr>
              <w:pStyle w:val="Standard"/>
              <w:spacing w:lineRule="auto" w:line="240" w:before="0" w:after="0"/>
              <w:jc w:val="both"/>
              <w:rPr>
                <w:lang w:val="gl-ES"/>
              </w:rPr>
            </w:pPr>
            <w:r>
              <w:rPr>
                <w:lang w:val="gl-ES"/>
              </w:rPr>
            </w:r>
          </w:p>
        </w:tc>
      </w:tr>
    </w:tbl>
    <w:p>
      <w:pPr>
        <w:pStyle w:val="Normal"/>
        <w:rPr>
          <w:rFonts w:eastAsia="Times New Roman" w:cs="Times New Roman"/>
          <w:lang w:val="gl-ES"/>
        </w:rPr>
      </w:pPr>
      <w:r>
        <w:rPr>
          <w:rFonts w:eastAsia="Times New Roman" w:cs="Times New Roman"/>
          <w:lang w:val="gl-ES"/>
        </w:rPr>
        <w:t>Co-director</w:t>
      </w:r>
    </w:p>
    <w:tbl>
      <w:tblPr>
        <w:tblW w:w="9026" w:type="dxa"/>
        <w:jc w:val="left"/>
        <w:tblInd w:w="98" w:type="dxa"/>
        <w:tblLayout w:type="fixed"/>
        <w:tblCellMar>
          <w:top w:w="0" w:type="dxa"/>
          <w:left w:w="108" w:type="dxa"/>
          <w:bottom w:w="0" w:type="dxa"/>
          <w:right w:w="108" w:type="dxa"/>
        </w:tblCellMar>
        <w:tblLook w:firstRow="1" w:noVBand="1" w:lastRow="0" w:firstColumn="1" w:lastColumn="0" w:noHBand="0" w:val="04a0"/>
      </w:tblPr>
      <w:tblGrid>
        <w:gridCol w:w="1951"/>
        <w:gridCol w:w="7074"/>
      </w:tblGrid>
      <w:tr>
        <w:trPr/>
        <w:tc>
          <w:tcPr>
            <w:tcW w:w="1951" w:type="dxa"/>
            <w:tcBorders>
              <w:top w:val="single" w:sz="4" w:space="0" w:color="FFFFFF"/>
              <w:left w:val="single" w:sz="4" w:space="0" w:color="FFFFFF"/>
              <w:bottom w:val="single" w:sz="4" w:space="0" w:color="FFFFFF"/>
            </w:tcBorders>
            <w:shd w:color="auto" w:fill="3A808A" w:val="clear"/>
          </w:tcPr>
          <w:p>
            <w:pPr>
              <w:pStyle w:val="Standard"/>
              <w:spacing w:lineRule="auto" w:line="240" w:before="0" w:after="0"/>
              <w:jc w:val="both"/>
              <w:rPr>
                <w:rFonts w:ascii="Calibri Light" w:hAnsi="Calibri Light"/>
                <w:b/>
                <w:bCs/>
                <w:color w:val="FFFFFF"/>
                <w:lang w:val="gl-ES"/>
              </w:rPr>
            </w:pPr>
            <w:r>
              <w:rPr>
                <w:rFonts w:ascii="Calibri Light" w:hAnsi="Calibri Light"/>
                <w:b/>
                <w:bCs/>
                <w:color w:val="FFFFFF"/>
                <w:lang w:val="gl-ES"/>
              </w:rPr>
              <w:t>Apelidos, Nome</w:t>
            </w:r>
          </w:p>
        </w:tc>
        <w:tc>
          <w:tcPr>
            <w:tcW w:w="7074" w:type="dxa"/>
            <w:tcBorders>
              <w:top w:val="single" w:sz="4" w:space="0" w:color="FFFFFF"/>
              <w:left w:val="single" w:sz="4" w:space="0" w:color="FFFFFF"/>
              <w:right w:val="single" w:sz="4" w:space="0" w:color="FFFFFF"/>
            </w:tcBorders>
            <w:shd w:color="auto" w:fill="EAF5F6" w:val="clear"/>
          </w:tcPr>
          <w:p>
            <w:pPr>
              <w:pStyle w:val="Standard"/>
              <w:spacing w:lineRule="auto" w:line="240" w:before="0" w:after="0"/>
              <w:jc w:val="both"/>
              <w:rPr>
                <w:lang w:val="gl-ES"/>
              </w:rPr>
            </w:pPr>
            <w:r>
              <w:rPr>
                <w:lang w:val="gl-ES"/>
              </w:rPr>
            </w:r>
          </w:p>
        </w:tc>
      </w:tr>
      <w:tr>
        <w:trPr/>
        <w:tc>
          <w:tcPr>
            <w:tcW w:w="1951" w:type="dxa"/>
            <w:tcBorders>
              <w:top w:val="single" w:sz="4" w:space="0" w:color="FFFFFF"/>
              <w:left w:val="single" w:sz="4" w:space="0" w:color="FFFFFF"/>
              <w:bottom w:val="single" w:sz="4" w:space="0" w:color="FFFFFF"/>
            </w:tcBorders>
            <w:shd w:color="auto" w:fill="3A808A" w:val="clear"/>
          </w:tcPr>
          <w:p>
            <w:pPr>
              <w:pStyle w:val="Standard"/>
              <w:spacing w:lineRule="auto" w:line="240" w:before="0" w:after="0"/>
              <w:jc w:val="both"/>
              <w:rPr>
                <w:rFonts w:ascii="Calibri Light" w:hAnsi="Calibri Light"/>
                <w:b/>
                <w:bCs/>
                <w:color w:val="FFFFFF"/>
                <w:lang w:val="gl-ES"/>
              </w:rPr>
            </w:pPr>
            <w:r>
              <w:rPr>
                <w:color w:val="FFFFFF"/>
                <w:sz w:val="20"/>
                <w:szCs w:val="20"/>
                <w:lang w:val="gl-ES"/>
              </w:rPr>
              <w:t>Entidade (</w:t>
            </w:r>
            <w:r>
              <w:fldChar w:fldCharType="begin"/>
            </w:r>
            <w:r>
              <w:rPr>
                <w:vertAlign w:val="superscript"/>
                <w:sz w:val="20"/>
                <w:szCs w:val="20"/>
                <w:color w:val="FFFFFF"/>
                <w:lang w:val="gl-ES"/>
              </w:rPr>
              <w:instrText xml:space="preserve">NOTEREF _Ref113888419 \h  \* MERGEFORMAT</w:instrText>
            </w:r>
            <w:r>
              <w:rPr>
                <w:color w:val="FFFFFF"/>
                <w:sz w:val="20"/>
                <w:szCs w:val="20"/>
                <w:vertAlign w:val="superscript"/>
                <w:lang w:val="gl-ES"/>
              </w:rPr>
            </w:r>
            <w:r>
              <w:rPr>
                <w:vertAlign w:val="superscript"/>
                <w:sz w:val="20"/>
                <w:szCs w:val="20"/>
                <w:color w:val="FFFFFF"/>
                <w:lang w:val="gl-ES"/>
              </w:rPr>
              <w:fldChar w:fldCharType="separate"/>
            </w:r>
            <w:r>
              <w:rPr>
                <w:color w:val="FFFFFF"/>
                <w:sz w:val="20"/>
                <w:szCs w:val="20"/>
                <w:vertAlign w:val="superscript"/>
                <w:lang w:val="gl-ES"/>
              </w:rPr>
              <w:t>1</w:t>
            </w:r>
            <w:r>
              <w:rPr>
                <w:color w:val="FFFFFF"/>
                <w:sz w:val="20"/>
                <w:szCs w:val="20"/>
                <w:vertAlign w:val="superscript"/>
                <w:lang w:val="gl-ES"/>
              </w:rPr>
            </w:r>
            <w:r>
              <w:rPr>
                <w:vertAlign w:val="superscript"/>
                <w:sz w:val="20"/>
                <w:szCs w:val="20"/>
                <w:color w:val="FFFFFF"/>
                <w:lang w:val="gl-ES"/>
              </w:rPr>
              <w:fldChar w:fldCharType="end"/>
            </w:r>
            <w:r>
              <w:rPr>
                <w:color w:val="FFFFFF"/>
                <w:sz w:val="20"/>
                <w:szCs w:val="20"/>
                <w:lang w:val="gl-ES"/>
              </w:rPr>
              <w:t>)</w:t>
            </w:r>
          </w:p>
        </w:tc>
        <w:tc>
          <w:tcPr>
            <w:tcW w:w="7074" w:type="dxa"/>
            <w:tcBorders>
              <w:top w:val="single" w:sz="4" w:space="0" w:color="FFFFFF"/>
              <w:left w:val="single" w:sz="4" w:space="0" w:color="FFFFFF"/>
              <w:bottom w:val="single" w:sz="4" w:space="0" w:color="FFFFFF"/>
              <w:right w:val="single" w:sz="4" w:space="0" w:color="FFFFFF"/>
            </w:tcBorders>
            <w:shd w:color="auto" w:fill="EAF5F6" w:val="clear"/>
          </w:tcPr>
          <w:p>
            <w:pPr>
              <w:pStyle w:val="Standard"/>
              <w:spacing w:before="0" w:after="0"/>
              <w:jc w:val="both"/>
              <w:rPr>
                <w:lang w:val="gl-ES"/>
              </w:rPr>
            </w:pPr>
            <w:r>
              <w:rPr>
                <w:lang w:val="gl-ES"/>
              </w:rPr>
            </w:r>
          </w:p>
        </w:tc>
      </w:tr>
      <w:tr>
        <w:trPr/>
        <w:tc>
          <w:tcPr>
            <w:tcW w:w="1951" w:type="dxa"/>
            <w:tcBorders>
              <w:top w:val="single" w:sz="4" w:space="0" w:color="FFFFFF"/>
              <w:left w:val="single" w:sz="4" w:space="0" w:color="FFFFFF"/>
              <w:bottom w:val="single" w:sz="4" w:space="0" w:color="FFFFFF"/>
            </w:tcBorders>
            <w:shd w:color="auto" w:fill="3A808A" w:val="clear"/>
          </w:tcPr>
          <w:p>
            <w:pPr>
              <w:pStyle w:val="Standard"/>
              <w:spacing w:lineRule="auto" w:line="240" w:before="0" w:after="0"/>
              <w:jc w:val="both"/>
              <w:rPr>
                <w:rFonts w:ascii="Calibri Light" w:hAnsi="Calibri Light"/>
                <w:b/>
                <w:bCs/>
                <w:color w:val="FFFFFF"/>
                <w:lang w:val="gl-ES"/>
              </w:rPr>
            </w:pPr>
            <w:r>
              <w:rPr>
                <w:rFonts w:ascii="Calibri Light" w:hAnsi="Calibri Light"/>
                <w:b/>
                <w:bCs/>
                <w:color w:val="FFFFFF"/>
                <w:lang w:val="gl-ES"/>
              </w:rPr>
              <w:t>Email</w:t>
            </w:r>
          </w:p>
        </w:tc>
        <w:tc>
          <w:tcPr>
            <w:tcW w:w="7074" w:type="dxa"/>
            <w:tcBorders>
              <w:top w:val="single" w:sz="4" w:space="0" w:color="FFFFFF"/>
              <w:left w:val="single" w:sz="4" w:space="0" w:color="FFFFFF"/>
              <w:bottom w:val="single" w:sz="4" w:space="0" w:color="FFFFFF"/>
              <w:right w:val="single" w:sz="4" w:space="0" w:color="FFFFFF"/>
            </w:tcBorders>
            <w:shd w:color="auto" w:fill="EAF5F6" w:val="clear"/>
          </w:tcPr>
          <w:p>
            <w:pPr>
              <w:pStyle w:val="Standard"/>
              <w:spacing w:lineRule="auto" w:line="240" w:before="0" w:after="0"/>
              <w:jc w:val="both"/>
              <w:rPr>
                <w:lang w:val="gl-ES"/>
              </w:rPr>
            </w:pPr>
            <w:r>
              <w:rPr>
                <w:lang w:val="gl-ES"/>
              </w:rPr>
            </w:r>
          </w:p>
        </w:tc>
      </w:tr>
    </w:tbl>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Heading1"/>
        <w:rPr/>
      </w:pPr>
      <w:r>
        <w:rPr/>
        <w:t>Título do TFM</w:t>
      </w:r>
    </w:p>
    <w:p>
      <w:pPr>
        <w:pStyle w:val="Heading1"/>
        <w:rPr>
          <w:rStyle w:val="IntenseEmphasis"/>
          <w:rFonts w:ascii="Calibri Light" w:hAnsi="Calibri Light"/>
        </w:rPr>
      </w:pPr>
      <w:r>
        <w:rPr>
          <w:rStyle w:val="IntenseEmphasis"/>
          <w:rFonts w:ascii="Calibri Light" w:hAnsi="Calibri Light"/>
        </w:rPr>
        <w:t xml:space="preserve">    </w:t>
      </w:r>
      <w:r>
        <w:rPr>
          <w:rStyle w:val="IntenseEmphasis"/>
          <w:rFonts w:ascii="Calibri Light" w:hAnsi="Calibri Light"/>
        </w:rPr>
        <w:t>Galego: Migración dun cluster AKS có CNI Kubenet a un cluster AKS có CNI Cilium</w:t>
      </w:r>
    </w:p>
    <w:p>
      <w:pPr>
        <w:pStyle w:val="Normal"/>
        <w:rPr>
          <w:rFonts w:ascii="Calibri Light" w:hAnsi="Calibri Light"/>
          <w:lang w:eastAsia="en-US" w:bidi="ar-SA"/>
        </w:rPr>
      </w:pPr>
      <w:r>
        <w:rPr>
          <w:rFonts w:ascii="Calibri Light" w:hAnsi="Calibri Light"/>
          <w:lang w:eastAsia="en-US" w:bidi="ar-SA"/>
        </w:rPr>
      </w:r>
    </w:p>
    <w:p>
      <w:pPr>
        <w:pStyle w:val="Heading3"/>
        <w:spacing w:before="0" w:after="60"/>
        <w:jc w:val="both"/>
        <w:rPr>
          <w:rStyle w:val="IntenseEmphasis"/>
          <w:rFonts w:eastAsia="Calibri"/>
          <w:color w:val="326E76"/>
        </w:rPr>
      </w:pPr>
      <w:r>
        <w:rPr>
          <w:rStyle w:val="IntenseEmphasis"/>
          <w:rFonts w:eastAsia="Calibri"/>
        </w:rPr>
        <w:t xml:space="preserve">    </w:t>
      </w:r>
      <w:r>
        <w:rPr>
          <w:rStyle w:val="IntenseEmphasis"/>
          <w:rFonts w:eastAsia="Calibri"/>
          <w:color w:val="326E76"/>
        </w:rPr>
        <w:t xml:space="preserve">Castellano: </w:t>
      </w:r>
      <w:r>
        <w:rPr>
          <w:rStyle w:val="IntenseEmphasis"/>
          <w:rFonts w:eastAsia="Calibri" w:ascii="Calibri Light" w:hAnsi="Calibri Light"/>
          <w:color w:val="326E76"/>
        </w:rPr>
        <w:t>Migración de un cluster AKS con el CNI Kubenet a un cluster AKS con el CNI Cilium</w:t>
      </w:r>
    </w:p>
    <w:p>
      <w:pPr>
        <w:pStyle w:val="Standard"/>
        <w:rPr>
          <w:rFonts w:ascii="Calibri Light" w:hAnsi="Calibri Light"/>
        </w:rPr>
      </w:pPr>
      <w:r>
        <w:rPr>
          <w:rFonts w:ascii="Calibri Light" w:hAnsi="Calibri Light"/>
        </w:rPr>
      </w:r>
    </w:p>
    <w:p>
      <w:pPr>
        <w:pStyle w:val="Heading3"/>
        <w:spacing w:before="0" w:after="60"/>
        <w:jc w:val="both"/>
        <w:rPr>
          <w:rStyle w:val="IntenseEmphasis"/>
          <w:rFonts w:eastAsia="Calibri"/>
          <w:color w:val="326E76"/>
        </w:rPr>
      </w:pPr>
      <w:r>
        <w:rPr>
          <w:rStyle w:val="IntenseEmphasis"/>
          <w:rFonts w:eastAsia="Calibri"/>
        </w:rPr>
        <w:t xml:space="preserve">   </w:t>
      </w:r>
      <w:r>
        <w:rPr>
          <w:rStyle w:val="IntenseEmphasis"/>
          <w:rFonts w:eastAsia="Calibri"/>
          <w:color w:val="326E76"/>
        </w:rPr>
        <w:t>English: Migrate an AKS cluster with Kubenet CNI to an AKS cluster with Cilium CNI</w:t>
      </w:r>
    </w:p>
    <w:p>
      <w:pPr>
        <w:pStyle w:val="Standard"/>
        <w:rPr/>
      </w:pPr>
      <w:r>
        <w:rPr/>
      </w:r>
    </w:p>
    <w:p>
      <w:pPr>
        <w:pStyle w:val="Heading1"/>
        <w:rPr>
          <w:rFonts w:eastAsia="Times New Roman" w:cs="Times New Roman"/>
        </w:rPr>
      </w:pPr>
      <w:r>
        <w:rPr/>
        <w:t>Tipo de TFM</w:t>
      </w:r>
    </w:p>
    <w:tbl>
      <w:tblPr>
        <w:tblW w:w="7905" w:type="dxa"/>
        <w:jc w:val="left"/>
        <w:tblInd w:w="865" w:type="dxa"/>
        <w:tblLayout w:type="fixed"/>
        <w:tblCellMar>
          <w:top w:w="0" w:type="dxa"/>
          <w:left w:w="108" w:type="dxa"/>
          <w:bottom w:w="0" w:type="dxa"/>
          <w:right w:w="108" w:type="dxa"/>
        </w:tblCellMar>
        <w:tblLook w:firstRow="1" w:noVBand="1" w:lastRow="0" w:firstColumn="1" w:lastColumn="0" w:noHBand="0" w:val="04a0"/>
      </w:tblPr>
      <w:tblGrid>
        <w:gridCol w:w="249"/>
        <w:gridCol w:w="7655"/>
      </w:tblGrid>
      <w:tr>
        <w:trPr/>
        <w:tc>
          <w:tcPr>
            <w:tcW w:w="24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0"/>
                <w:szCs w:val="20"/>
                <w:lang w:val="gl-ES"/>
              </w:rPr>
            </w:pPr>
            <w:r>
              <w:rPr>
                <w:sz w:val="20"/>
                <w:szCs w:val="20"/>
                <w:lang w:val="gl-ES"/>
              </w:rPr>
              <w:t>X</w:t>
            </w:r>
          </w:p>
        </w:tc>
        <w:tc>
          <w:tcPr>
            <w:tcW w:w="7655" w:type="dxa"/>
            <w:tcBorders>
              <w:left w:val="single" w:sz="4" w:space="0" w:color="000000"/>
            </w:tcBorders>
            <w:shd w:color="auto" w:fill="auto" w:val="clear"/>
          </w:tcPr>
          <w:p>
            <w:pPr>
              <w:pStyle w:val="Normal"/>
              <w:rPr>
                <w:sz w:val="20"/>
                <w:szCs w:val="20"/>
                <w:lang w:val="gl-ES"/>
              </w:rPr>
            </w:pPr>
            <w:r>
              <w:rPr>
                <w:sz w:val="20"/>
                <w:szCs w:val="20"/>
                <w:lang w:val="gl-ES"/>
              </w:rPr>
              <w:t>Clásico de Enxeñaría</w:t>
            </w:r>
          </w:p>
        </w:tc>
      </w:tr>
      <w:tr>
        <w:trPr/>
        <w:tc>
          <w:tcPr>
            <w:tcW w:w="24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0"/>
                <w:szCs w:val="20"/>
                <w:lang w:val="gl-ES"/>
              </w:rPr>
            </w:pPr>
            <w:r>
              <w:rPr>
                <w:sz w:val="20"/>
                <w:szCs w:val="20"/>
                <w:lang w:val="gl-ES"/>
              </w:rPr>
            </w:r>
          </w:p>
        </w:tc>
        <w:tc>
          <w:tcPr>
            <w:tcW w:w="7655" w:type="dxa"/>
            <w:tcBorders>
              <w:left w:val="single" w:sz="4" w:space="0" w:color="000000"/>
            </w:tcBorders>
            <w:shd w:color="auto" w:fill="auto" w:val="clear"/>
          </w:tcPr>
          <w:p>
            <w:pPr>
              <w:pStyle w:val="Normal"/>
              <w:rPr>
                <w:sz w:val="20"/>
                <w:szCs w:val="20"/>
                <w:lang w:val="gl-ES"/>
              </w:rPr>
            </w:pPr>
            <w:r>
              <w:rPr>
                <w:sz w:val="20"/>
                <w:szCs w:val="20"/>
                <w:lang w:val="gl-ES"/>
              </w:rPr>
              <w:t>Estándares e Metodoloxía</w:t>
            </w:r>
          </w:p>
        </w:tc>
      </w:tr>
      <w:tr>
        <w:trPr/>
        <w:tc>
          <w:tcPr>
            <w:tcW w:w="24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0"/>
                <w:szCs w:val="20"/>
                <w:lang w:val="gl-ES"/>
              </w:rPr>
            </w:pPr>
            <w:r>
              <w:rPr>
                <w:sz w:val="20"/>
                <w:szCs w:val="20"/>
                <w:lang w:val="gl-ES"/>
              </w:rPr>
            </w:r>
          </w:p>
        </w:tc>
        <w:tc>
          <w:tcPr>
            <w:tcW w:w="7655" w:type="dxa"/>
            <w:tcBorders>
              <w:left w:val="single" w:sz="4" w:space="0" w:color="000000"/>
            </w:tcBorders>
            <w:shd w:color="auto" w:fill="auto" w:val="clear"/>
          </w:tcPr>
          <w:p>
            <w:pPr>
              <w:pStyle w:val="Normal"/>
              <w:rPr>
                <w:sz w:val="20"/>
                <w:szCs w:val="20"/>
                <w:lang w:val="gl-ES"/>
              </w:rPr>
            </w:pPr>
            <w:r>
              <w:rPr>
                <w:sz w:val="20"/>
                <w:szCs w:val="20"/>
                <w:lang w:val="gl-ES"/>
              </w:rPr>
              <w:t>Informe Técnico</w:t>
            </w:r>
          </w:p>
        </w:tc>
      </w:tr>
      <w:tr>
        <w:trPr/>
        <w:tc>
          <w:tcPr>
            <w:tcW w:w="24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0"/>
                <w:szCs w:val="20"/>
                <w:lang w:val="gl-ES"/>
              </w:rPr>
            </w:pPr>
            <w:r>
              <w:rPr>
                <w:sz w:val="20"/>
                <w:szCs w:val="20"/>
                <w:lang w:val="gl-ES"/>
              </w:rPr>
            </w:r>
          </w:p>
        </w:tc>
        <w:tc>
          <w:tcPr>
            <w:tcW w:w="7655" w:type="dxa"/>
            <w:tcBorders>
              <w:left w:val="single" w:sz="4" w:space="0" w:color="000000"/>
            </w:tcBorders>
            <w:shd w:color="auto" w:fill="auto" w:val="clear"/>
          </w:tcPr>
          <w:p>
            <w:pPr>
              <w:pStyle w:val="Normal"/>
              <w:rPr>
                <w:sz w:val="20"/>
                <w:szCs w:val="20"/>
                <w:lang w:val="gl-ES"/>
              </w:rPr>
            </w:pPr>
            <w:r>
              <w:rPr>
                <w:sz w:val="20"/>
                <w:szCs w:val="20"/>
                <w:lang w:val="gl-ES"/>
              </w:rPr>
              <w:t>Innovación</w:t>
            </w:r>
          </w:p>
        </w:tc>
      </w:tr>
      <w:tr>
        <w:trPr/>
        <w:tc>
          <w:tcPr>
            <w:tcW w:w="24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0"/>
                <w:szCs w:val="20"/>
                <w:lang w:val="gl-ES"/>
              </w:rPr>
            </w:pPr>
            <w:r>
              <w:rPr>
                <w:sz w:val="20"/>
                <w:szCs w:val="20"/>
                <w:lang w:val="gl-ES"/>
              </w:rPr>
            </w:r>
          </w:p>
        </w:tc>
        <w:tc>
          <w:tcPr>
            <w:tcW w:w="7655" w:type="dxa"/>
            <w:tcBorders>
              <w:left w:val="single" w:sz="4" w:space="0" w:color="000000"/>
            </w:tcBorders>
            <w:shd w:color="auto" w:fill="auto" w:val="clear"/>
          </w:tcPr>
          <w:p>
            <w:pPr>
              <w:pStyle w:val="Normal"/>
              <w:rPr>
                <w:sz w:val="20"/>
                <w:szCs w:val="20"/>
                <w:lang w:val="gl-ES"/>
              </w:rPr>
            </w:pPr>
            <w:r>
              <w:rPr>
                <w:sz w:val="20"/>
                <w:szCs w:val="20"/>
                <w:lang w:val="gl-ES"/>
              </w:rPr>
              <w:t>Iniciativa Emprendedora</w:t>
            </w:r>
          </w:p>
        </w:tc>
      </w:tr>
      <w:tr>
        <w:trPr/>
        <w:tc>
          <w:tcPr>
            <w:tcW w:w="24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20"/>
                <w:szCs w:val="20"/>
                <w:lang w:val="gl-ES"/>
              </w:rPr>
            </w:pPr>
            <w:r>
              <w:rPr>
                <w:sz w:val="20"/>
                <w:szCs w:val="20"/>
                <w:lang w:val="gl-ES"/>
              </w:rPr>
            </w:r>
          </w:p>
        </w:tc>
        <w:tc>
          <w:tcPr>
            <w:tcW w:w="7655" w:type="dxa"/>
            <w:tcBorders>
              <w:left w:val="single" w:sz="4" w:space="0" w:color="000000"/>
            </w:tcBorders>
            <w:shd w:color="auto" w:fill="auto" w:val="clear"/>
          </w:tcPr>
          <w:p>
            <w:pPr>
              <w:pStyle w:val="Normal"/>
              <w:rPr>
                <w:sz w:val="20"/>
                <w:szCs w:val="20"/>
                <w:lang w:val="gl-ES"/>
              </w:rPr>
            </w:pPr>
            <w:r>
              <w:rPr>
                <w:sz w:val="20"/>
                <w:szCs w:val="20"/>
                <w:lang w:val="gl-ES"/>
              </w:rPr>
              <w:t>Outros :</w:t>
            </w:r>
          </w:p>
        </w:tc>
      </w:tr>
    </w:tbl>
    <w:p>
      <w:pPr>
        <w:pStyle w:val="Normal"/>
        <w:rPr>
          <w:sz w:val="20"/>
          <w:szCs w:val="20"/>
          <w:lang w:val="gl-ES"/>
        </w:rPr>
      </w:pPr>
      <w:r>
        <w:rPr>
          <w:sz w:val="20"/>
          <w:szCs w:val="20"/>
          <w:lang w:val="gl-ES"/>
        </w:rPr>
      </w:r>
    </w:p>
    <w:p>
      <w:pPr>
        <w:pStyle w:val="Heading1"/>
        <w:rPr>
          <w:lang w:val="gl-ES"/>
        </w:rPr>
      </w:pPr>
      <w:r>
        <w:rPr>
          <w:lang w:val="gl-ES"/>
        </w:rPr>
        <w:t>Descrición</w:t>
      </w:r>
    </w:p>
    <w:p>
      <w:pPr>
        <w:pStyle w:val="Normal"/>
        <w:jc w:val="both"/>
        <w:rPr>
          <w:sz w:val="20"/>
          <w:szCs w:val="20"/>
          <w:lang w:val="gl-ES"/>
        </w:rPr>
      </w:pPr>
      <w:r>
        <w:rPr>
          <w:sz w:val="20"/>
          <w:szCs w:val="20"/>
          <w:lang w:val="gl-ES"/>
        </w:rPr>
        <w:t>Neste apartado esperase que o/a estudante introduza o problema a tratar durante o desenvolvemento do TFM dende un punto de vista profesional. Así mesmo, de ser o caso, sería conveniente a mención do posible público obxectivo do desenvolvemento a realizar.</w:t>
      </w:r>
    </w:p>
    <w:tbl>
      <w:tblPr>
        <w:tblW w:w="9624"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9624"/>
      </w:tblGrid>
      <w:tr>
        <w:trPr/>
        <w:tc>
          <w:tcPr>
            <w:tcW w:w="9624" w:type="dxa"/>
            <w:tcBorders>
              <w:top w:val="single" w:sz="2" w:space="0" w:color="000000"/>
              <w:left w:val="single" w:sz="2" w:space="0" w:color="000000"/>
              <w:bottom w:val="single" w:sz="2" w:space="0" w:color="000000"/>
              <w:right w:val="single" w:sz="2" w:space="0" w:color="000000"/>
            </w:tcBorders>
            <w:shd w:color="auto" w:fill="auto" w:val="clear"/>
          </w:tcPr>
          <w:p>
            <w:pPr>
              <w:pStyle w:val="BodyText"/>
              <w:snapToGrid w:val="false"/>
              <w:rPr>
                <w:lang w:val="gl-ES"/>
              </w:rPr>
            </w:pPr>
            <w:r>
              <w:rPr>
                <w:lang w:val="gl-ES"/>
              </w:rPr>
              <w:t>Cilium es un software de código abierto pensado y desarrollado para entornos cloud nativos, aunque también puede utilizarse en instalaciones locales (on premise). Su principal función es gestionar, asegurar, observar y monitorizar la conectividad de red en clústeres de Kubernetes, proporcionando una alternativa moderna a CNIs tradicionales como Kubenet. A través del uso de eBPF (Extended Berkeley Packet Filter), Cilium permite una observabilidad avanzada, políticas de red más detalladas, y un rendimiento superior en comparación con otras soluciones más convencionales.</w:t>
            </w:r>
          </w:p>
          <w:p>
            <w:pPr>
              <w:pStyle w:val="BodyText"/>
              <w:rPr/>
            </w:pPr>
            <w:r>
              <w:rPr/>
              <w:t>El problema abordado en este TFM es la necesidad de actualizar y mejorar la infraestructura de red en clústeres de Azure Kubernetes Service (AKS), migrando desde el uso de Kubenet hacia Cilium como proveedor de CNI. Kubenet, aunque sencillo de configurar, presenta limitaciones en términos de rendimiento, trazabilidad y escalabilidad, aspectos clave en entornos empresariales modernos.</w:t>
            </w:r>
          </w:p>
          <w:p>
            <w:pPr>
              <w:pStyle w:val="BodyText"/>
              <w:rPr/>
            </w:pPr>
            <w:r>
              <w:rPr/>
              <w:t>El desarrollo de este trabajo permitirá realizar una migración completa y replicable mediante Terraform, simulando un entorno empresarial real con prácticas de CI/CD para despliegue de aplicaciones, backup con Velero y comparativas de rendimiento entre ambos entornos. De esta forma, se busca no solo la migración técnica, sino también analizar el impacto práctico de adoptar Cilium en términos de eficiencia operativa y seguridad de red.</w:t>
            </w:r>
          </w:p>
          <w:p>
            <w:pPr>
              <w:pStyle w:val="BodyText"/>
              <w:spacing w:before="0" w:after="120"/>
              <w:rPr/>
            </w:pPr>
            <w:r>
              <w:rPr/>
              <w:t>El público objetivo de este trabajo son profesionales y empresas que trabajan con AKS, arquitectos de soluciones cloud y equipos de DevOps que buscan modernizar su infraestructura de red y mejorar la gestión de clústeres Kubernetes en entornos de producción.</w:t>
            </w:r>
          </w:p>
        </w:tc>
      </w:tr>
    </w:tbl>
    <w:p>
      <w:pPr>
        <w:pStyle w:val="Heading1"/>
        <w:rPr>
          <w:lang w:val="gl-ES"/>
        </w:rPr>
      </w:pPr>
      <w:r>
        <w:rPr>
          <w:lang w:val="gl-ES"/>
        </w:rPr>
        <w:t>Obxectivos</w:t>
      </w:r>
    </w:p>
    <w:p>
      <w:pPr>
        <w:pStyle w:val="Normal"/>
        <w:rPr>
          <w:sz w:val="20"/>
          <w:lang w:val="gl-ES"/>
        </w:rPr>
      </w:pPr>
      <w:r>
        <w:rPr>
          <w:sz w:val="20"/>
          <w:lang w:val="gl-ES"/>
        </w:rPr>
        <w:t xml:space="preserve">Describir os obxectivos principais a abordar por parte do TFM, así como a súa concreción en obxectivos máis específicos. </w:t>
      </w:r>
    </w:p>
    <w:tbl>
      <w:tblPr>
        <w:tblW w:w="9624"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9624"/>
      </w:tblGrid>
      <w:tr>
        <w:trPr/>
        <w:tc>
          <w:tcPr>
            <w:tcW w:w="9624"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snapToGrid w:val="false"/>
              <w:rPr>
                <w:lang w:val="gl-ES"/>
              </w:rPr>
            </w:pPr>
            <w:r>
              <w:rPr>
                <w:lang w:val="gl-ES"/>
              </w:rPr>
            </w:r>
          </w:p>
          <w:p>
            <w:pPr>
              <w:pStyle w:val="Contenidodelatabla"/>
              <w:numPr>
                <w:ilvl w:val="0"/>
                <w:numId w:val="1"/>
              </w:numPr>
              <w:snapToGrid w:val="false"/>
              <w:rPr>
                <w:lang w:val="gl-ES"/>
              </w:rPr>
            </w:pPr>
            <w:r>
              <w:rPr>
                <w:lang w:val="gl-ES"/>
              </w:rPr>
              <w:t>Desarrollo de un proyecto con Terraform que permita el despliegue replicable de los cluster y recursos adicionales de Azure</w:t>
            </w:r>
          </w:p>
          <w:p>
            <w:pPr>
              <w:pStyle w:val="Contenidodelatabla"/>
              <w:snapToGrid w:val="false"/>
              <w:rPr>
                <w:lang w:val="gl-ES"/>
              </w:rPr>
            </w:pPr>
            <w:r>
              <w:rPr>
                <w:lang w:val="gl-ES"/>
              </w:rPr>
            </w:r>
          </w:p>
          <w:p>
            <w:pPr>
              <w:pStyle w:val="Contenidodelatabla"/>
              <w:numPr>
                <w:ilvl w:val="0"/>
                <w:numId w:val="1"/>
              </w:numPr>
              <w:snapToGrid w:val="false"/>
              <w:rPr>
                <w:lang w:val="gl-ES"/>
              </w:rPr>
            </w:pPr>
            <w:r>
              <w:rPr>
                <w:lang w:val="gl-ES"/>
              </w:rPr>
              <w:t>Simular CI/CD para desplegar aplicaciones en ambos clusters.</w:t>
            </w:r>
          </w:p>
          <w:p>
            <w:pPr>
              <w:pStyle w:val="Contenidodelatabla"/>
              <w:numPr>
                <w:ilvl w:val="0"/>
                <w:numId w:val="0"/>
              </w:numPr>
              <w:snapToGrid w:val="false"/>
              <w:ind w:hanging="0" w:left="720"/>
              <w:rPr>
                <w:lang w:val="gl-ES"/>
              </w:rPr>
            </w:pPr>
            <w:r>
              <w:rPr>
                <w:lang w:val="gl-ES"/>
              </w:rPr>
            </w:r>
          </w:p>
          <w:p>
            <w:pPr>
              <w:pStyle w:val="Contenidodelatabla"/>
              <w:numPr>
                <w:ilvl w:val="0"/>
                <w:numId w:val="1"/>
              </w:numPr>
              <w:snapToGrid w:val="false"/>
              <w:rPr>
                <w:lang w:val="gl-ES"/>
              </w:rPr>
            </w:pPr>
            <w:r>
              <w:rPr>
                <w:lang w:val="gl-ES"/>
              </w:rPr>
              <w:t>Implentación de backup mediante Velero</w:t>
            </w:r>
          </w:p>
          <w:p>
            <w:pPr>
              <w:pStyle w:val="Contenidodelatabla"/>
              <w:snapToGrid w:val="false"/>
              <w:rPr>
                <w:lang w:val="gl-ES"/>
              </w:rPr>
            </w:pPr>
            <w:r>
              <w:rPr>
                <w:lang w:val="gl-ES"/>
              </w:rPr>
            </w:r>
          </w:p>
          <w:p>
            <w:pPr>
              <w:pStyle w:val="Contenidodelatabla"/>
              <w:numPr>
                <w:ilvl w:val="0"/>
                <w:numId w:val="1"/>
              </w:numPr>
              <w:snapToGrid w:val="false"/>
              <w:rPr>
                <w:lang w:val="gl-ES"/>
              </w:rPr>
            </w:pPr>
            <w:r>
              <w:rPr>
                <w:lang w:val="gl-ES"/>
              </w:rPr>
              <w:t>Añadir monitorización mediante Prometheus, Grafana y Hubble. Incorporar las métricas generadas por Cilium y Hubble a Prometheus.</w:t>
            </w:r>
          </w:p>
          <w:p>
            <w:pPr>
              <w:pStyle w:val="Contenidodelatabla"/>
              <w:snapToGrid w:val="false"/>
              <w:rPr>
                <w:lang w:val="gl-ES"/>
              </w:rPr>
            </w:pPr>
            <w:r>
              <w:rPr>
                <w:lang w:val="gl-ES"/>
              </w:rPr>
            </w:r>
          </w:p>
          <w:p>
            <w:pPr>
              <w:pStyle w:val="Contenidodelatabla"/>
              <w:numPr>
                <w:ilvl w:val="0"/>
                <w:numId w:val="1"/>
              </w:numPr>
              <w:snapToGrid w:val="false"/>
              <w:rPr>
                <w:lang w:val="gl-ES"/>
              </w:rPr>
            </w:pPr>
            <w:r>
              <w:rPr>
                <w:lang w:val="gl-ES"/>
              </w:rPr>
              <w:t>Comparación de rendimiento de las conexiones dentro del cluster usando Cilium y Kubenet como CNIs.</w:t>
            </w:r>
          </w:p>
          <w:p>
            <w:pPr>
              <w:pStyle w:val="Contenidodelatabla"/>
              <w:rPr>
                <w:lang w:val="gl-ES"/>
              </w:rPr>
            </w:pPr>
            <w:r>
              <w:rPr>
                <w:lang w:val="gl-ES"/>
              </w:rPr>
            </w:r>
          </w:p>
        </w:tc>
      </w:tr>
    </w:tbl>
    <w:p>
      <w:pPr>
        <w:pStyle w:val="Normal"/>
        <w:rPr>
          <w:b/>
          <w:bCs/>
          <w:lang w:val="gl-ES"/>
        </w:rPr>
      </w:pPr>
      <w:r>
        <w:rPr>
          <w:rFonts w:eastAsia="Times New Roman" w:cs="Times New Roman"/>
          <w:lang w:val="gl-ES"/>
        </w:rPr>
        <w:t xml:space="preserve"> </w:t>
      </w:r>
    </w:p>
    <w:p>
      <w:pPr>
        <w:pStyle w:val="Heading1"/>
        <w:rPr>
          <w:lang w:val="gl-ES"/>
        </w:rPr>
      </w:pPr>
      <w:r>
        <w:rPr>
          <w:lang w:val="gl-ES"/>
        </w:rPr>
        <w:t>Metodoloxía, estudo de viabilidade e fases principais do traballo</w:t>
      </w:r>
    </w:p>
    <w:p>
      <w:pPr>
        <w:pStyle w:val="Normal"/>
        <w:rPr>
          <w:sz w:val="20"/>
          <w:szCs w:val="20"/>
          <w:lang w:val="gl-ES"/>
        </w:rPr>
      </w:pPr>
      <w:r>
        <w:rPr>
          <w:sz w:val="20"/>
          <w:szCs w:val="20"/>
          <w:lang w:val="gl-ES"/>
        </w:rPr>
        <w:t xml:space="preserve">Espérase unha mención ou pequeno estudo sobre a viabilidade do proxecto. Tamén, o establecer a metodoloxía coa que se desenvolverá o proxecto, así como as fases principais a </w:t>
      </w:r>
      <w:bookmarkStart w:id="1" w:name="_GoBack"/>
      <w:bookmarkEnd w:id="1"/>
      <w:r>
        <w:rPr>
          <w:sz w:val="20"/>
          <w:szCs w:val="20"/>
          <w:lang w:val="gl-ES"/>
        </w:rPr>
        <w:t xml:space="preserve">abordar. Debe quedar clara unha aproximación metodolóxica ao problema aplicando. </w:t>
      </w:r>
    </w:p>
    <w:tbl>
      <w:tblPr>
        <w:tblW w:w="9624"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9624"/>
      </w:tblGrid>
      <w:tr>
        <w:trPr/>
        <w:tc>
          <w:tcPr>
            <w:tcW w:w="9624" w:type="dxa"/>
            <w:tcBorders>
              <w:top w:val="single" w:sz="2" w:space="0" w:color="000000"/>
              <w:left w:val="single" w:sz="2" w:space="0" w:color="000000"/>
              <w:bottom w:val="single" w:sz="2" w:space="0" w:color="000000"/>
              <w:right w:val="single" w:sz="2" w:space="0" w:color="000000"/>
            </w:tcBorders>
            <w:shd w:color="auto" w:fill="auto" w:val="clear"/>
          </w:tcPr>
          <w:p>
            <w:pPr>
              <w:pStyle w:val="BodyText"/>
              <w:rPr/>
            </w:pPr>
            <w:r>
              <w:rPr/>
              <w:t xml:space="preserve">El proyecto se desarrollará siguiendo una </w:t>
            </w:r>
            <w:r>
              <w:rPr>
                <w:rStyle w:val="Strong"/>
              </w:rPr>
              <w:t>metodología iterativa e incremental</w:t>
            </w:r>
            <w:r>
              <w:rPr/>
              <w:t xml:space="preserve">, añadiendo funcionalidades o realizando mejoras de forma progresiva en cada fase. Este enfoque permite evaluar y adaptar el desarrollo en función de los resultados parciales obtenidos, favoreciendo la calidad y la evolución continua del trabajo. Además, se aplicará el paradigma de </w:t>
            </w:r>
            <w:r>
              <w:rPr>
                <w:rStyle w:val="Strong"/>
              </w:rPr>
              <w:t>Infrastructure as Code (IaC)</w:t>
            </w:r>
            <w:r>
              <w:rPr/>
              <w:t xml:space="preserve"> para garantizar la reproducibilidad, trazabilidad y automatización del despliegue.</w:t>
            </w:r>
          </w:p>
          <w:p>
            <w:pPr>
              <w:pStyle w:val="BodyText"/>
              <w:rPr/>
            </w:pPr>
            <w:r>
              <w:rPr/>
              <w:t>Desde el punto de vista de la viabilidad, el proyecto cuenta con el respaldo de una suscripción a Microsoft Azure proporcionada por la empresa colaboradora, por lo que se dispone de los recursos cloud necesarios para la ejecución y validación práctica del trabajo.</w:t>
            </w:r>
          </w:p>
          <w:p>
            <w:pPr>
              <w:pStyle w:val="BodyText"/>
              <w:rPr/>
            </w:pPr>
            <w:r>
              <w:rPr/>
              <w:t>Las principales fases previstas son:</w:t>
            </w:r>
          </w:p>
          <w:p>
            <w:pPr>
              <w:pStyle w:val="Contenidodelatabla"/>
              <w:numPr>
                <w:ilvl w:val="0"/>
                <w:numId w:val="3"/>
              </w:numPr>
              <w:snapToGrid w:val="false"/>
              <w:rPr>
                <w:lang w:val="gl-ES"/>
              </w:rPr>
            </w:pPr>
            <w:r>
              <w:rPr>
                <w:rStyle w:val="Strong"/>
                <w:lang w:val="gl-ES"/>
              </w:rPr>
              <w:t>Análisis inicial de los CNIs Kubenet y Cilium</w:t>
            </w:r>
            <w:r>
              <w:rPr>
                <w:lang w:val="gl-ES"/>
              </w:rPr>
              <w:t>: Estudio de sus características, ventajas, limitaciones y compatibilidad con AKS.</w:t>
            </w:r>
          </w:p>
          <w:p>
            <w:pPr>
              <w:pStyle w:val="Contenidodelatabla"/>
              <w:snapToGrid w:val="false"/>
              <w:rPr>
                <w:lang w:val="gl-ES"/>
              </w:rPr>
            </w:pPr>
            <w:r>
              <w:rPr>
                <w:lang w:val="gl-ES"/>
              </w:rPr>
            </w:r>
          </w:p>
          <w:p>
            <w:pPr>
              <w:pStyle w:val="Contenidodelatabla"/>
              <w:numPr>
                <w:ilvl w:val="0"/>
                <w:numId w:val="3"/>
              </w:numPr>
              <w:snapToGrid w:val="false"/>
              <w:rPr>
                <w:lang w:val="gl-ES"/>
              </w:rPr>
            </w:pPr>
            <w:r>
              <w:rPr>
                <w:rStyle w:val="Strong"/>
                <w:lang w:val="gl-ES"/>
              </w:rPr>
              <w:t>Investigación sobre estrategias de migración de CNI en AKS</w:t>
            </w:r>
            <w:r>
              <w:rPr>
                <w:lang w:val="gl-ES"/>
              </w:rPr>
              <w:t>: Revisión de documentación oficial, artículos técnicos y foros especializados para identificar los métodos disponibles para migrar entre CNIs, evaluando los riesgos, limitaciones y requisitos de cada uno.</w:t>
            </w:r>
          </w:p>
          <w:p>
            <w:pPr>
              <w:pStyle w:val="Contenidodelatabla"/>
              <w:snapToGrid w:val="false"/>
              <w:rPr>
                <w:lang w:val="gl-ES"/>
              </w:rPr>
            </w:pPr>
            <w:r>
              <w:rPr>
                <w:lang w:val="gl-ES"/>
              </w:rPr>
            </w:r>
          </w:p>
          <w:p>
            <w:pPr>
              <w:pStyle w:val="Contenidodelatabla"/>
              <w:numPr>
                <w:ilvl w:val="0"/>
                <w:numId w:val="3"/>
              </w:numPr>
              <w:snapToGrid w:val="false"/>
              <w:rPr>
                <w:lang w:val="gl-ES"/>
              </w:rPr>
            </w:pPr>
            <w:r>
              <w:rPr>
                <w:rStyle w:val="Strong"/>
                <w:lang w:val="gl-ES"/>
              </w:rPr>
              <w:t>Diseño de la arquitectura de los clústeres AKS</w:t>
            </w:r>
            <w:r>
              <w:rPr>
                <w:lang w:val="gl-ES"/>
              </w:rPr>
              <w:t>: Definición de la infraestructura necesaria para ambos escenarios (Kubenet y Cilium), incluyendo redes, nodos y políticas de seguridad.</w:t>
            </w:r>
          </w:p>
          <w:p>
            <w:pPr>
              <w:pStyle w:val="Contenidodelatabla"/>
              <w:snapToGrid w:val="false"/>
              <w:rPr>
                <w:lang w:val="gl-ES"/>
              </w:rPr>
            </w:pPr>
            <w:r>
              <w:rPr>
                <w:lang w:val="gl-ES"/>
              </w:rPr>
            </w:r>
          </w:p>
          <w:p>
            <w:pPr>
              <w:pStyle w:val="Contenidodelatabla"/>
              <w:numPr>
                <w:ilvl w:val="0"/>
                <w:numId w:val="3"/>
              </w:numPr>
              <w:snapToGrid w:val="false"/>
              <w:rPr>
                <w:lang w:val="gl-ES"/>
              </w:rPr>
            </w:pPr>
            <w:r>
              <w:rPr>
                <w:rStyle w:val="Strong"/>
                <w:lang w:val="gl-ES"/>
              </w:rPr>
              <w:t>Implementación con Terraform</w:t>
            </w:r>
            <w:r>
              <w:rPr>
                <w:lang w:val="gl-ES"/>
              </w:rPr>
              <w:t>: Desarrollo de código modular que permita desplegar clústeres AKS de forma replicable, incluyendo recursos adicionales como redes virtuales, subredes y control de accesos.</w:t>
            </w:r>
          </w:p>
          <w:p>
            <w:pPr>
              <w:pStyle w:val="Contenidodelatabla"/>
              <w:snapToGrid w:val="false"/>
              <w:rPr>
                <w:lang w:val="gl-ES"/>
              </w:rPr>
            </w:pPr>
            <w:r>
              <w:rPr>
                <w:lang w:val="gl-ES"/>
              </w:rPr>
            </w:r>
          </w:p>
          <w:p>
            <w:pPr>
              <w:pStyle w:val="Contenidodelatabla"/>
              <w:numPr>
                <w:ilvl w:val="0"/>
                <w:numId w:val="3"/>
              </w:numPr>
              <w:snapToGrid w:val="false"/>
              <w:rPr>
                <w:lang w:val="gl-ES"/>
              </w:rPr>
            </w:pPr>
            <w:r>
              <w:rPr>
                <w:rStyle w:val="Strong"/>
                <w:lang w:val="gl-ES"/>
              </w:rPr>
              <w:t>Despliegue de clústeres de prueba</w:t>
            </w:r>
            <w:r>
              <w:rPr>
                <w:lang w:val="gl-ES"/>
              </w:rPr>
              <w:t>: Creación de dos clústeres separados (uno con Kubenet, otro con Cilium) para realizar la comparación práctica.</w:t>
            </w:r>
          </w:p>
          <w:p>
            <w:pPr>
              <w:pStyle w:val="Contenidodelatabla"/>
              <w:numPr>
                <w:ilvl w:val="0"/>
                <w:numId w:val="0"/>
              </w:numPr>
              <w:snapToGrid w:val="false"/>
              <w:ind w:hanging="0" w:left="720"/>
              <w:rPr>
                <w:lang w:val="gl-ES"/>
              </w:rPr>
            </w:pPr>
            <w:r>
              <w:rPr/>
            </w:r>
          </w:p>
          <w:p>
            <w:pPr>
              <w:pStyle w:val="Contenidodelatabla"/>
              <w:numPr>
                <w:ilvl w:val="0"/>
                <w:numId w:val="3"/>
              </w:numPr>
              <w:snapToGrid w:val="false"/>
              <w:rPr>
                <w:lang w:val="gl-ES"/>
              </w:rPr>
            </w:pPr>
            <w:r>
              <w:rPr>
                <w:rStyle w:val="Strong"/>
                <w:lang w:val="gl-ES"/>
              </w:rPr>
              <w:t>Simulación de flujo CI/CD</w:t>
            </w:r>
            <w:r>
              <w:rPr>
                <w:lang w:val="gl-ES"/>
              </w:rPr>
              <w:t>: Configuración de un pipeline básico para el despliegue automatizado de aplicaciones en ambos clústeres.</w:t>
            </w:r>
          </w:p>
          <w:p>
            <w:pPr>
              <w:pStyle w:val="Contenidodelatabla"/>
              <w:snapToGrid w:val="false"/>
              <w:rPr>
                <w:lang w:val="gl-ES"/>
              </w:rPr>
            </w:pPr>
            <w:r>
              <w:rPr>
                <w:lang w:val="gl-ES"/>
              </w:rPr>
            </w:r>
          </w:p>
          <w:p>
            <w:pPr>
              <w:pStyle w:val="Contenidodelatabla"/>
              <w:numPr>
                <w:ilvl w:val="0"/>
                <w:numId w:val="3"/>
              </w:numPr>
              <w:snapToGrid w:val="false"/>
              <w:rPr>
                <w:lang w:val="gl-ES"/>
              </w:rPr>
            </w:pPr>
            <w:r>
              <w:rPr>
                <w:rStyle w:val="Strong"/>
                <w:lang w:val="gl-ES"/>
              </w:rPr>
              <w:t>Configuración de backups con Velero</w:t>
            </w:r>
            <w:r>
              <w:rPr>
                <w:lang w:val="gl-ES"/>
              </w:rPr>
              <w:t>: Instalación y configuración de Velero en el cluster de Cilium para garantizar la recuperación de datos y recursos.</w:t>
            </w:r>
          </w:p>
          <w:p>
            <w:pPr>
              <w:pStyle w:val="Contenidodelatabla"/>
              <w:snapToGrid w:val="false"/>
              <w:rPr>
                <w:lang w:val="gl-ES"/>
              </w:rPr>
            </w:pPr>
            <w:r>
              <w:rPr>
                <w:lang w:val="gl-ES"/>
              </w:rPr>
            </w:r>
          </w:p>
          <w:p>
            <w:pPr>
              <w:pStyle w:val="Contenidodelatabla"/>
              <w:numPr>
                <w:ilvl w:val="0"/>
                <w:numId w:val="3"/>
              </w:numPr>
              <w:snapToGrid w:val="false"/>
              <w:rPr>
                <w:lang w:val="gl-ES"/>
              </w:rPr>
            </w:pPr>
            <w:r>
              <w:rPr>
                <w:rStyle w:val="Strong"/>
                <w:lang w:val="gl-ES"/>
              </w:rPr>
              <w:t>Ejecución de pruebas de rendimiento</w:t>
            </w:r>
            <w:r>
              <w:rPr>
                <w:lang w:val="gl-ES"/>
              </w:rPr>
              <w:t>: Uso de herramientas de benchmarking para medir latencia, throughput y comportamiento de red en distintos escenarios.</w:t>
            </w:r>
          </w:p>
          <w:p>
            <w:pPr>
              <w:pStyle w:val="Contenidodelatabla"/>
              <w:snapToGrid w:val="false"/>
              <w:rPr>
                <w:lang w:val="gl-ES"/>
              </w:rPr>
            </w:pPr>
            <w:r>
              <w:rPr>
                <w:lang w:val="gl-ES"/>
              </w:rPr>
            </w:r>
          </w:p>
          <w:p>
            <w:pPr>
              <w:pStyle w:val="Contenidodelatabla"/>
              <w:numPr>
                <w:ilvl w:val="0"/>
                <w:numId w:val="3"/>
              </w:numPr>
              <w:snapToGrid w:val="false"/>
              <w:rPr>
                <w:lang w:val="gl-ES"/>
              </w:rPr>
            </w:pPr>
            <w:r>
              <w:rPr>
                <w:rStyle w:val="Strong"/>
                <w:lang w:val="gl-ES"/>
              </w:rPr>
              <w:t>Monitorización y observabilidad</w:t>
            </w:r>
            <w:r>
              <w:rPr>
                <w:lang w:val="gl-ES"/>
              </w:rPr>
              <w:t>: Integración de herramientas que permitan observar el tráfico de red, trazas y métricas relevantes para comparar ambos entornos.</w:t>
            </w:r>
          </w:p>
          <w:p>
            <w:pPr>
              <w:pStyle w:val="Contenidodelatabla"/>
              <w:snapToGrid w:val="false"/>
              <w:rPr>
                <w:lang w:val="gl-ES"/>
              </w:rPr>
            </w:pPr>
            <w:r>
              <w:rPr>
                <w:lang w:val="gl-ES"/>
              </w:rPr>
            </w:r>
          </w:p>
          <w:p>
            <w:pPr>
              <w:pStyle w:val="Contenidodelatabla"/>
              <w:numPr>
                <w:ilvl w:val="0"/>
                <w:numId w:val="3"/>
              </w:numPr>
              <w:snapToGrid w:val="false"/>
              <w:rPr>
                <w:lang w:val="gl-ES"/>
              </w:rPr>
            </w:pPr>
            <w:r>
              <w:rPr>
                <w:rStyle w:val="Strong"/>
                <w:lang w:val="gl-ES"/>
              </w:rPr>
              <w:t>Análisis de resultados</w:t>
            </w:r>
            <w:r>
              <w:rPr>
                <w:lang w:val="gl-ES"/>
              </w:rPr>
              <w:t>: Comparación cuantitativa y cualitativa de los resultados obtenidos, identificando las ventajas prácticas del uso de Cilium frente a Kubenet.</w:t>
            </w:r>
          </w:p>
          <w:p>
            <w:pPr>
              <w:pStyle w:val="Contenidodelatabla"/>
              <w:snapToGrid w:val="false"/>
              <w:rPr>
                <w:lang w:val="gl-ES"/>
              </w:rPr>
            </w:pPr>
            <w:r>
              <w:rPr>
                <w:lang w:val="gl-ES"/>
              </w:rPr>
            </w:r>
          </w:p>
          <w:p>
            <w:pPr>
              <w:pStyle w:val="Contenidodelatabla"/>
              <w:numPr>
                <w:ilvl w:val="0"/>
                <w:numId w:val="3"/>
              </w:numPr>
              <w:snapToGrid w:val="false"/>
              <w:rPr>
                <w:lang w:val="gl-ES"/>
              </w:rPr>
            </w:pPr>
            <w:r>
              <w:rPr>
                <w:rStyle w:val="Strong"/>
                <w:lang w:val="gl-ES"/>
              </w:rPr>
              <w:t>Redacción de la documentación final</w:t>
            </w:r>
            <w:r>
              <w:rPr>
                <w:lang w:val="gl-ES"/>
              </w:rPr>
              <w:t>: Elaboración de un informe técnico que recoja todo el trabajo realizado, el código desarrollado, los resultados obtenidos y las conclusiones.</w:t>
            </w:r>
          </w:p>
          <w:p>
            <w:pPr>
              <w:pStyle w:val="Contenidodelatabla"/>
              <w:rPr>
                <w:lang w:val="gl-ES"/>
              </w:rPr>
            </w:pPr>
            <w:r>
              <w:rPr>
                <w:lang w:val="gl-ES"/>
              </w:rPr>
            </w:r>
          </w:p>
        </w:tc>
      </w:tr>
    </w:tbl>
    <w:p>
      <w:pPr>
        <w:pStyle w:val="Normal"/>
        <w:rPr>
          <w:lang w:val="gl-ES"/>
        </w:rPr>
      </w:pPr>
      <w:r>
        <w:rPr>
          <w:rFonts w:eastAsia="Times New Roman" w:cs="Times New Roman"/>
          <w:lang w:val="gl-ES"/>
        </w:rPr>
        <w:t xml:space="preserve"> </w:t>
      </w:r>
    </w:p>
    <w:p>
      <w:pPr>
        <w:pStyle w:val="Normal"/>
        <w:rPr>
          <w:lang w:val="gl-ES"/>
        </w:rPr>
      </w:pPr>
      <w:r>
        <w:rPr>
          <w:lang w:val="gl-ES"/>
        </w:rPr>
      </w:r>
    </w:p>
    <w:p>
      <w:pPr>
        <w:pStyle w:val="Heading1"/>
        <w:rPr>
          <w:lang w:val="gl-ES"/>
        </w:rPr>
      </w:pPr>
      <w:r>
        <w:rPr>
          <w:lang w:val="gl-ES"/>
        </w:rPr>
        <w:t xml:space="preserve">Ferramentas e medios a empregar </w:t>
      </w:r>
    </w:p>
    <w:p>
      <w:pPr>
        <w:pStyle w:val="Normal"/>
        <w:rPr>
          <w:sz w:val="20"/>
          <w:lang w:val="gl-ES"/>
        </w:rPr>
      </w:pPr>
      <w:r>
        <w:rPr>
          <w:bCs/>
          <w:sz w:val="20"/>
          <w:lang w:val="gl-ES"/>
        </w:rPr>
        <w:t>Descrición dos elementos principais que se prevén necesarios para a consecución do TFM</w:t>
      </w:r>
    </w:p>
    <w:tbl>
      <w:tblPr>
        <w:tblW w:w="9624"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9624"/>
      </w:tblGrid>
      <w:tr>
        <w:trPr/>
        <w:tc>
          <w:tcPr>
            <w:tcW w:w="9624"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numPr>
                <w:ilvl w:val="0"/>
                <w:numId w:val="2"/>
              </w:numPr>
              <w:snapToGrid w:val="false"/>
              <w:rPr>
                <w:lang w:val="gl-ES"/>
              </w:rPr>
            </w:pPr>
            <w:r>
              <w:rPr>
                <w:lang w:val="gl-ES"/>
              </w:rPr>
              <w:t>Ordenador personal y conexión a internet.</w:t>
            </w:r>
          </w:p>
          <w:p>
            <w:pPr>
              <w:pStyle w:val="Contenidodelatabla"/>
              <w:snapToGrid w:val="false"/>
              <w:rPr>
                <w:lang w:val="gl-ES"/>
              </w:rPr>
            </w:pPr>
            <w:r>
              <w:rPr>
                <w:lang w:val="gl-ES"/>
              </w:rPr>
            </w:r>
          </w:p>
          <w:p>
            <w:pPr>
              <w:pStyle w:val="Contenidodelatabla"/>
              <w:numPr>
                <w:ilvl w:val="0"/>
                <w:numId w:val="2"/>
              </w:numPr>
              <w:snapToGrid w:val="false"/>
              <w:rPr/>
            </w:pPr>
            <w:r>
              <w:rPr>
                <w:lang w:val="gl-ES"/>
              </w:rPr>
              <w:t xml:space="preserve">Subscripción de </w:t>
            </w:r>
            <w:r>
              <w:rPr>
                <w:i/>
                <w:iCs/>
                <w:lang w:val="gl-ES"/>
              </w:rPr>
              <w:t>Microsoft Azure</w:t>
            </w:r>
            <w:r>
              <w:rPr>
                <w:lang w:val="gl-ES"/>
              </w:rPr>
              <w:t>, p</w:t>
            </w:r>
            <w:r>
              <w:rPr/>
              <w:t>lataforma cloud sobre la que se crearán y gestionarán los clústeres de Kubernetes mediante Azure Kubernetes Service (AKS).</w:t>
            </w:r>
          </w:p>
          <w:p>
            <w:pPr>
              <w:pStyle w:val="Contenidodelatabla"/>
              <w:snapToGrid w:val="false"/>
              <w:rPr/>
            </w:pPr>
            <w:r>
              <w:rPr/>
            </w:r>
          </w:p>
          <w:p>
            <w:pPr>
              <w:pStyle w:val="Contenidodelatabla"/>
              <w:numPr>
                <w:ilvl w:val="0"/>
                <w:numId w:val="2"/>
              </w:numPr>
              <w:snapToGrid w:val="false"/>
              <w:rPr/>
            </w:pPr>
            <w:r>
              <w:rPr>
                <w:i/>
                <w:iCs/>
                <w:u w:val="none"/>
                <w:lang w:val="gl-ES"/>
              </w:rPr>
              <w:t>Terraform</w:t>
            </w:r>
            <w:r>
              <w:rPr>
                <w:i w:val="false"/>
                <w:iCs w:val="false"/>
                <w:u w:val="none"/>
                <w:lang w:val="gl-ES"/>
              </w:rPr>
              <w:t xml:space="preserve">, herramienta IaC </w:t>
            </w:r>
            <w:r>
              <w:rPr>
                <w:i w:val="false"/>
                <w:iCs w:val="false"/>
              </w:rPr>
              <w:t>que permitirá definir e desplegar de forma automática los clústeres y los recursos adicionales necesarios en Azure</w:t>
            </w:r>
            <w:r>
              <w:rPr>
                <w:i w:val="false"/>
                <w:iCs w:val="false"/>
                <w:u w:val="none"/>
                <w:lang w:val="gl-ES"/>
              </w:rPr>
              <w:t>.</w:t>
            </w:r>
          </w:p>
          <w:p>
            <w:pPr>
              <w:pStyle w:val="Contenidodelatabla"/>
              <w:snapToGrid w:val="false"/>
              <w:rPr>
                <w:i w:val="false"/>
                <w:i w:val="false"/>
                <w:iCs w:val="false"/>
                <w:u w:val="none"/>
                <w:lang w:val="gl-ES"/>
              </w:rPr>
            </w:pPr>
            <w:r>
              <w:rPr>
                <w:i w:val="false"/>
                <w:iCs w:val="false"/>
                <w:u w:val="none"/>
                <w:lang w:val="gl-ES"/>
              </w:rPr>
            </w:r>
          </w:p>
          <w:p>
            <w:pPr>
              <w:pStyle w:val="Contenidodelatabla"/>
              <w:numPr>
                <w:ilvl w:val="0"/>
                <w:numId w:val="2"/>
              </w:numPr>
              <w:snapToGrid w:val="false"/>
              <w:rPr>
                <w:i/>
                <w:i/>
                <w:iCs/>
                <w:lang w:val="gl-ES"/>
              </w:rPr>
            </w:pPr>
            <w:r>
              <w:rPr>
                <w:i/>
                <w:iCs/>
                <w:lang w:val="gl-ES"/>
              </w:rPr>
              <w:t>Azure CLI,</w:t>
            </w:r>
            <w:r>
              <w:rPr>
                <w:i w:val="false"/>
                <w:iCs w:val="false"/>
                <w:lang w:val="gl-ES"/>
              </w:rPr>
              <w:t xml:space="preserve"> para poder interactuar con Azure desde el terminal y Terraform.</w:t>
            </w:r>
          </w:p>
          <w:p>
            <w:pPr>
              <w:pStyle w:val="Contenidodelatabla"/>
              <w:snapToGrid w:val="false"/>
              <w:rPr>
                <w:i w:val="false"/>
                <w:i w:val="false"/>
                <w:iCs w:val="false"/>
              </w:rPr>
            </w:pPr>
            <w:r>
              <w:rPr>
                <w:i w:val="false"/>
                <w:iCs w:val="false"/>
              </w:rPr>
            </w:r>
          </w:p>
          <w:p>
            <w:pPr>
              <w:pStyle w:val="Contenidodelatabla"/>
              <w:numPr>
                <w:ilvl w:val="0"/>
                <w:numId w:val="2"/>
              </w:numPr>
              <w:snapToGrid w:val="false"/>
              <w:rPr/>
            </w:pPr>
            <w:r>
              <w:rPr>
                <w:lang w:val="gl-ES"/>
              </w:rPr>
              <w:t xml:space="preserve">Velero, </w:t>
            </w:r>
            <w:r>
              <w:rPr/>
              <w:t>para realizar copias de seguridad y restauración de recursos y volúmenes persistentes en clústeres de Kubernetes.</w:t>
            </w:r>
          </w:p>
          <w:p>
            <w:pPr>
              <w:pStyle w:val="Contenidodelatabla"/>
              <w:snapToGrid w:val="false"/>
              <w:rPr/>
            </w:pPr>
            <w:r>
              <w:rPr/>
            </w:r>
          </w:p>
          <w:p>
            <w:pPr>
              <w:pStyle w:val="Contenidodelatabla"/>
              <w:numPr>
                <w:ilvl w:val="0"/>
                <w:numId w:val="2"/>
              </w:numPr>
              <w:snapToGrid w:val="false"/>
              <w:rPr/>
            </w:pPr>
            <w:r>
              <w:rPr>
                <w:lang w:val="gl-ES"/>
              </w:rPr>
              <w:t>YAML, lenguaje para la configuración de recursos internos de los clusters como aplicaciones, ingress o recursos de monitorización.</w:t>
            </w:r>
          </w:p>
          <w:p>
            <w:pPr>
              <w:pStyle w:val="Contenidodelatabla"/>
              <w:numPr>
                <w:ilvl w:val="0"/>
                <w:numId w:val="0"/>
              </w:numPr>
              <w:snapToGrid w:val="false"/>
              <w:ind w:hanging="0" w:left="720"/>
              <w:rPr/>
            </w:pPr>
            <w:r>
              <w:rPr/>
            </w:r>
          </w:p>
          <w:p>
            <w:pPr>
              <w:pStyle w:val="Contenidodelatabla"/>
              <w:numPr>
                <w:ilvl w:val="0"/>
                <w:numId w:val="2"/>
              </w:numPr>
              <w:snapToGrid w:val="false"/>
              <w:rPr/>
            </w:pPr>
            <w:r>
              <w:rPr>
                <w:i/>
                <w:iCs/>
              </w:rPr>
              <w:t>Cilium</w:t>
            </w:r>
            <w:r>
              <w:rPr/>
              <w:t>,  solución CNI empleada para ofrecer conectividad avanzada, observabilidad y políticas de seguridad basadas en eBPF en los clústeres AKS.</w:t>
            </w:r>
          </w:p>
          <w:p>
            <w:pPr>
              <w:pStyle w:val="Contenidodelatabla"/>
              <w:snapToGrid w:val="false"/>
              <w:rPr/>
            </w:pPr>
            <w:r>
              <w:rPr/>
            </w:r>
          </w:p>
          <w:p>
            <w:pPr>
              <w:pStyle w:val="Contenidodelatabla"/>
              <w:numPr>
                <w:ilvl w:val="0"/>
                <w:numId w:val="2"/>
              </w:numPr>
              <w:snapToGrid w:val="false"/>
              <w:rPr/>
            </w:pPr>
            <w:r>
              <w:rPr/>
              <w:t xml:space="preserve">Cuenta de </w:t>
            </w:r>
            <w:r>
              <w:rPr>
                <w:i/>
                <w:iCs/>
              </w:rPr>
              <w:t>Docker Hub</w:t>
            </w:r>
            <w:r>
              <w:rPr/>
              <w:t>, para obtener de este imágenes docker con las que desplegar las aplicaciones.</w:t>
            </w:r>
          </w:p>
          <w:p>
            <w:pPr>
              <w:pStyle w:val="Contenidodelatabla"/>
              <w:rPr>
                <w:lang w:val="gl-ES"/>
              </w:rPr>
            </w:pPr>
            <w:r>
              <w:rPr>
                <w:lang w:val="gl-ES"/>
              </w:rPr>
            </w:r>
          </w:p>
        </w:tc>
      </w:tr>
    </w:tbl>
    <w:p>
      <w:pPr>
        <w:pStyle w:val="Normal"/>
        <w:rPr>
          <w:lang w:val="gl-ES"/>
        </w:rPr>
      </w:pPr>
      <w:r>
        <w:rPr>
          <w:lang w:val="gl-ES"/>
        </w:rPr>
      </w:r>
    </w:p>
    <w:p>
      <w:pPr>
        <w:pStyle w:val="Standard"/>
        <w:spacing w:lineRule="auto" w:line="252" w:before="360" w:after="120"/>
        <w:jc w:val="both"/>
        <w:rPr>
          <w:rFonts w:ascii="Calibri Light" w:hAnsi="Calibri Light"/>
          <w:color w:val="326E76"/>
          <w:sz w:val="24"/>
          <w:szCs w:val="24"/>
          <w:lang w:val="gl-ES"/>
        </w:rPr>
      </w:pPr>
      <w:r>
        <w:rPr>
          <w:rFonts w:ascii="Calibri Light" w:hAnsi="Calibri Light"/>
          <w:color w:val="326E76"/>
          <w:sz w:val="24"/>
          <w:szCs w:val="24"/>
          <w:lang w:val="gl-ES"/>
        </w:rPr>
        <w:t>Declaración responsable:</w:t>
      </w:r>
    </w:p>
    <w:p>
      <w:pPr>
        <w:pStyle w:val="Standard"/>
        <w:spacing w:lineRule="auto" w:line="252" w:before="0" w:after="240"/>
        <w:jc w:val="both"/>
        <w:rPr>
          <w:lang w:val="gl-ES"/>
        </w:rPr>
      </w:pPr>
      <w:r>
        <w:rPr>
          <w:lang w:val="gl-ES"/>
        </w:rPr>
        <w:t>Pola presente o alumno declara que o traballo a desenvolver é orixinal e desenvolto de maneira individual. No relativo á orixinalidade, atendendo o artigo 7.4 do regulamento de Traballos Fin de Mestrado, o alumno declara que o traballos a desenvolver é suficientemente distinto doutros traballos desenvoltos na titulación, moi especialmente do realizado na materia “Prácticas en Empresa”.</w:t>
      </w:r>
    </w:p>
    <w:p>
      <w:pPr>
        <w:pStyle w:val="Standard"/>
        <w:spacing w:lineRule="auto" w:line="252" w:before="0" w:after="120"/>
        <w:ind w:left="720"/>
        <w:jc w:val="both"/>
        <w:rPr>
          <w:lang w:val="gl-ES"/>
        </w:rPr>
      </w:pPr>
      <w:r>
        <w:rPr>
          <w:b/>
          <w:bCs/>
          <w:color w:val="326E76"/>
          <w:lang w:val="gl-ES"/>
        </w:rPr>
        <w:t>[ X]</w:t>
      </w:r>
      <w:r>
        <w:rPr>
          <w:color w:val="326E76"/>
          <w:lang w:val="gl-ES"/>
        </w:rPr>
        <w:t xml:space="preserve">  </w:t>
      </w:r>
      <w:r>
        <w:rPr>
          <w:lang w:val="gl-ES"/>
        </w:rPr>
        <w:t xml:space="preserve">Si           </w:t>
      </w:r>
      <w:r>
        <w:rPr>
          <w:b/>
          <w:bCs/>
          <w:color w:val="326E76"/>
          <w:lang w:val="gl-ES"/>
        </w:rPr>
        <w:t xml:space="preserve">[  ]  </w:t>
      </w:r>
      <w:r>
        <w:rPr>
          <w:lang w:val="gl-ES"/>
        </w:rPr>
        <w:t>Non*</w:t>
      </w:r>
    </w:p>
    <w:p>
      <w:pPr>
        <w:pStyle w:val="Standard"/>
        <w:spacing w:lineRule="auto" w:line="252" w:before="0" w:after="240"/>
        <w:jc w:val="both"/>
        <w:rPr>
          <w:sz w:val="20"/>
          <w:lang w:val="gl-ES"/>
        </w:rPr>
      </w:pPr>
      <w:r>
        <w:rPr>
          <w:lang w:val="gl-ES"/>
        </w:rPr>
        <w:t xml:space="preserve">* </w:t>
      </w:r>
      <w:r>
        <w:rPr>
          <w:sz w:val="20"/>
          <w:lang w:val="gl-ES"/>
        </w:rPr>
        <w:t>En caso negativo, adxunte unha folla explicando en que se diferencia dos traballos previos para a valoración por parte da Comisión da entidade do traballo.</w:t>
      </w:r>
    </w:p>
    <w:p>
      <w:pPr>
        <w:pStyle w:val="Standard"/>
        <w:spacing w:lineRule="auto" w:line="252" w:before="360" w:after="120"/>
        <w:jc w:val="both"/>
        <w:rPr>
          <w:rFonts w:ascii="Calibri Light" w:hAnsi="Calibri Light"/>
          <w:color w:val="326E76"/>
          <w:sz w:val="24"/>
          <w:szCs w:val="24"/>
          <w:lang w:val="gl-ES"/>
        </w:rPr>
      </w:pPr>
      <w:r>
        <w:rPr>
          <w:rFonts w:ascii="Calibri Light" w:hAnsi="Calibri Light"/>
          <w:color w:val="326E76"/>
          <w:sz w:val="24"/>
          <w:szCs w:val="24"/>
          <w:lang w:val="gl-ES"/>
        </w:rPr>
        <w:t>Propiedade intelectual:</w:t>
      </w:r>
    </w:p>
    <w:p>
      <w:pPr>
        <w:pStyle w:val="Standard"/>
        <w:spacing w:lineRule="auto" w:line="252" w:before="0" w:after="240"/>
        <w:jc w:val="both"/>
        <w:rPr>
          <w:lang w:val="gl-ES"/>
        </w:rPr>
      </w:pPr>
      <w:r>
        <w:rPr>
          <w:lang w:val="gl-ES"/>
        </w:rPr>
        <w:t>O regulamento de Traballos de Fin de Mestrado da Facultade de Informática establece na sección 4, en relación ós dereitos derivados da propiedade intelectual dos traballos, o seguinte:</w:t>
      </w:r>
    </w:p>
    <w:p>
      <w:pPr>
        <w:pStyle w:val="Quote"/>
        <w:rPr>
          <w:rFonts w:eastAsia="Calibri" w:cs="Arial"/>
          <w:kern w:val="0"/>
          <w:sz w:val="20"/>
          <w:szCs w:val="22"/>
          <w:lang w:val="gl-ES" w:eastAsia="en-US" w:bidi="ar-SA"/>
        </w:rPr>
      </w:pPr>
      <w:r>
        <w:rPr>
          <w:sz w:val="22"/>
          <w:lang w:val="gl-ES"/>
        </w:rPr>
        <w:t>4.1. No caso dos traballos desenvolvidos en colaboración cunha entidade externa, a titularidade dos dereitos de propiedade e explotación dos resultados, se for o caso, rexerase polo establecido na relación contractual entre a/o estudante e a entidade externa. Neste caso, quen exerza a dirección académica non será titular dos dereitos de propiedade intelectual, salvo que se establecer doutra maneira nun documento asinado pola/o estudante, o profesorado encargado da dirección e un/ha representante da entidade externa.</w:t>
      </w:r>
    </w:p>
    <w:p>
      <w:pPr>
        <w:pStyle w:val="Quote"/>
        <w:rPr>
          <w:sz w:val="22"/>
          <w:lang w:val="gl-ES"/>
        </w:rPr>
      </w:pPr>
      <w:r>
        <w:rPr>
          <w:sz w:val="22"/>
          <w:lang w:val="gl-ES"/>
        </w:rPr>
        <w:t>4.2. No caso dos traballos desenvolvidos no ámbito do centro, a titularidade dos dereitos de propiedade intelectual, se for o caso, corresponderá á/ao estudante segundo queda recollido no apartado h) do artigo 8 do Real Decreto 1791/2010 do 30 de decembro, salvo que se establecer doutra maneira no anteproxecto asinado pola/o estudante e o profesorado encargado da dirección do TFM.</w:t>
      </w:r>
    </w:p>
    <w:p>
      <w:pPr>
        <w:pStyle w:val="Standard"/>
        <w:spacing w:lineRule="auto" w:line="252" w:before="0" w:after="120"/>
        <w:jc w:val="both"/>
        <w:rPr>
          <w:lang w:val="gl-ES"/>
        </w:rPr>
      </w:pPr>
      <w:r>
        <w:rPr>
          <w:lang w:val="gl-ES"/>
        </w:rPr>
        <w:t>Por favor conteste á seguinte pregunta sobre a vinculación, a colaboración e a propiedade dos dereitos derivados deste traballo.</w:t>
      </w:r>
    </w:p>
    <w:p>
      <w:pPr>
        <w:pStyle w:val="Standard"/>
        <w:spacing w:lineRule="auto" w:line="252" w:before="0" w:after="120"/>
        <w:jc w:val="both"/>
        <w:rPr>
          <w:lang w:val="gl-ES"/>
        </w:rPr>
      </w:pPr>
      <w:r>
        <w:rPr>
          <w:lang w:val="gl-ES"/>
        </w:rPr>
        <w:t>¿O proxecto vai ser realizado en colaboración cunha entidade externa?</w:t>
      </w:r>
    </w:p>
    <w:p>
      <w:pPr>
        <w:pStyle w:val="Standard"/>
        <w:spacing w:lineRule="auto" w:line="252" w:before="0" w:after="120"/>
        <w:ind w:left="720"/>
        <w:jc w:val="both"/>
        <w:rPr>
          <w:lang w:val="gl-ES"/>
        </w:rPr>
      </w:pPr>
      <w:r>
        <w:rPr>
          <w:b/>
          <w:bCs/>
          <w:color w:val="326E76"/>
          <w:lang w:val="gl-ES"/>
        </w:rPr>
        <w:t>[ X]</w:t>
      </w:r>
      <w:r>
        <w:rPr>
          <w:color w:val="326E76"/>
          <w:lang w:val="gl-ES"/>
        </w:rPr>
        <w:t xml:space="preserve">  </w:t>
      </w:r>
      <w:r>
        <w:rPr>
          <w:lang w:val="gl-ES"/>
        </w:rPr>
        <w:t xml:space="preserve">Si           </w:t>
      </w:r>
      <w:r>
        <w:rPr>
          <w:b/>
          <w:bCs/>
          <w:color w:val="326E76"/>
          <w:lang w:val="gl-ES"/>
        </w:rPr>
        <w:t xml:space="preserve">[  ]  </w:t>
      </w:r>
      <w:r>
        <w:rPr>
          <w:lang w:val="gl-ES"/>
        </w:rPr>
        <w:t>Non</w:t>
      </w:r>
    </w:p>
    <w:p>
      <w:pPr>
        <w:pStyle w:val="Standard"/>
        <w:jc w:val="both"/>
        <w:rPr>
          <w:lang w:val="gl-ES"/>
        </w:rPr>
      </w:pPr>
      <w:r>
        <w:rPr>
          <w:lang w:val="gl-ES"/>
        </w:rPr>
        <w:t>No caso de que o traballo vai ser desenvolvido na súa totalidade no ámbito académico, indique se os dereitos derivados da propiedade intelectual son compartidos entre o/a estudante e os/as directores:</w:t>
      </w:r>
    </w:p>
    <w:p>
      <w:pPr>
        <w:pStyle w:val="Standard"/>
        <w:spacing w:lineRule="auto" w:line="252" w:before="0" w:after="120"/>
        <w:ind w:left="720"/>
        <w:jc w:val="both"/>
        <w:rPr>
          <w:lang w:val="gl-ES"/>
        </w:rPr>
      </w:pPr>
      <w:r>
        <w:rPr>
          <w:b/>
          <w:bCs/>
          <w:color w:val="326E76"/>
          <w:lang w:val="gl-ES"/>
        </w:rPr>
        <w:t>[  ]</w:t>
      </w:r>
      <w:r>
        <w:rPr>
          <w:color w:val="326E76"/>
          <w:lang w:val="gl-ES"/>
        </w:rPr>
        <w:t xml:space="preserve">  </w:t>
      </w:r>
      <w:r>
        <w:rPr>
          <w:lang w:val="gl-ES"/>
        </w:rPr>
        <w:t xml:space="preserve">Si           </w:t>
      </w:r>
      <w:r>
        <w:rPr>
          <w:b/>
          <w:bCs/>
          <w:color w:val="326E76"/>
          <w:lang w:val="gl-ES"/>
        </w:rPr>
        <w:t xml:space="preserve">[ </w:t>
      </w:r>
      <w:r>
        <w:rPr>
          <w:color w:val="326E76"/>
          <w:lang w:val="gl-ES"/>
        </w:rPr>
        <w:t xml:space="preserve"> </w:t>
      </w:r>
      <w:r>
        <w:rPr>
          <w:b/>
          <w:bCs/>
          <w:color w:val="326E76"/>
          <w:lang w:val="gl-ES"/>
        </w:rPr>
        <w:t>]</w:t>
      </w:r>
      <w:r>
        <w:rPr>
          <w:color w:val="326E76"/>
          <w:lang w:val="gl-ES"/>
        </w:rPr>
        <w:t xml:space="preserve">  </w:t>
      </w:r>
      <w:r>
        <w:rPr>
          <w:lang w:val="gl-ES"/>
        </w:rPr>
        <w:t>Non</w:t>
      </w:r>
    </w:p>
    <w:p>
      <w:pPr>
        <w:pStyle w:val="Normal"/>
        <w:rPr>
          <w:lang w:val="gl-ES"/>
        </w:rPr>
      </w:pPr>
      <w:r>
        <w:rPr>
          <w:lang w:val="gl-ES"/>
        </w:rPr>
      </w:r>
    </w:p>
    <w:p>
      <w:pPr>
        <w:pStyle w:val="Normal"/>
        <w:jc w:val="right"/>
        <w:rPr>
          <w:sz w:val="20"/>
          <w:szCs w:val="20"/>
          <w:lang w:val="gl-ES"/>
        </w:rPr>
      </w:pPr>
      <w:r>
        <w:rPr>
          <w:sz w:val="20"/>
          <w:szCs w:val="20"/>
          <w:lang w:val="gl-ES"/>
        </w:rPr>
      </w:r>
    </w:p>
    <w:p>
      <w:pPr>
        <w:pStyle w:val="Normal"/>
        <w:rPr>
          <w:sz w:val="20"/>
          <w:szCs w:val="20"/>
          <w:lang w:val="gl-ES"/>
        </w:rPr>
      </w:pPr>
      <w:r>
        <w:rPr>
          <w:sz w:val="20"/>
          <w:szCs w:val="20"/>
          <w:lang w:val="gl-ES"/>
        </w:rPr>
      </w:r>
    </w:p>
    <w:p>
      <w:pPr>
        <w:pStyle w:val="Normal"/>
        <w:jc w:val="right"/>
        <w:rPr>
          <w:sz w:val="20"/>
          <w:szCs w:val="20"/>
          <w:lang w:val="gl-ES"/>
        </w:rPr>
      </w:pPr>
      <w:r>
        <w:rPr>
          <w:sz w:val="20"/>
          <w:szCs w:val="20"/>
          <w:lang w:val="gl-ES"/>
        </w:rPr>
      </w:r>
    </w:p>
    <w:p>
      <w:pPr>
        <w:pStyle w:val="Normal"/>
        <w:rPr>
          <w:sz w:val="22"/>
          <w:szCs w:val="22"/>
          <w:lang w:val="gl-ES"/>
        </w:rPr>
      </w:pPr>
      <w:r>
        <w:rPr>
          <w:sz w:val="22"/>
          <w:szCs w:val="22"/>
          <w:lang w:val="gl-ES"/>
        </w:rPr>
        <w:t xml:space="preserve">A Coruña, </w:t>
        <w:tab/>
        <w:t xml:space="preserve">  de</w:t>
        <w:tab/>
        <w:tab/>
        <w:tab/>
        <w:t>de</w:t>
      </w:r>
      <w:r>
        <w:rPr>
          <w:b/>
          <w:bCs/>
          <w:sz w:val="22"/>
          <w:szCs w:val="22"/>
          <w:lang w:val="gl-ES"/>
        </w:rPr>
        <w:t xml:space="preserve">  </w:t>
      </w:r>
    </w:p>
    <w:p>
      <w:pPr>
        <w:pStyle w:val="Normal"/>
        <w:rPr>
          <w:sz w:val="22"/>
          <w:szCs w:val="22"/>
          <w:lang w:val="gl-ES"/>
        </w:rPr>
      </w:pPr>
      <w:r>
        <w:rPr>
          <w:sz w:val="22"/>
          <w:szCs w:val="22"/>
          <w:lang w:val="gl-ES"/>
        </w:rPr>
      </w:r>
    </w:p>
    <w:p>
      <w:pPr>
        <w:pStyle w:val="Normal"/>
        <w:rPr>
          <w:sz w:val="22"/>
          <w:szCs w:val="22"/>
          <w:lang w:val="gl-ES"/>
        </w:rPr>
      </w:pPr>
      <w:r>
        <w:rPr>
          <w:sz w:val="22"/>
          <w:szCs w:val="22"/>
          <w:lang w:val="gl-ES"/>
        </w:rPr>
      </w:r>
    </w:p>
    <w:p>
      <w:pPr>
        <w:pStyle w:val="Normal"/>
        <w:rPr>
          <w:sz w:val="22"/>
          <w:szCs w:val="22"/>
          <w:lang w:val="gl-ES"/>
        </w:rPr>
      </w:pPr>
      <w:r>
        <w:rPr>
          <w:sz w:val="22"/>
          <w:szCs w:val="22"/>
          <w:lang w:val="gl-ES"/>
        </w:rPr>
      </w:r>
    </w:p>
    <w:p>
      <w:pPr>
        <w:pStyle w:val="Normal"/>
        <w:rPr>
          <w:sz w:val="22"/>
          <w:szCs w:val="22"/>
          <w:lang w:val="gl-ES"/>
        </w:rPr>
      </w:pPr>
      <w:r>
        <w:rPr>
          <w:sz w:val="22"/>
          <w:szCs w:val="22"/>
          <w:lang w:val="gl-ES"/>
        </w:rPr>
      </w:r>
    </w:p>
    <w:p>
      <w:pPr>
        <w:pStyle w:val="Normal"/>
        <w:rPr>
          <w:sz w:val="22"/>
          <w:szCs w:val="22"/>
          <w:lang w:val="gl-ES"/>
        </w:rPr>
      </w:pPr>
      <w:r>
        <w:rPr>
          <w:sz w:val="22"/>
          <w:szCs w:val="22"/>
          <w:lang w:val="gl-ES"/>
        </w:rPr>
      </w:r>
    </w:p>
    <w:p>
      <w:pPr>
        <w:pStyle w:val="Normal"/>
        <w:rPr>
          <w:sz w:val="22"/>
          <w:szCs w:val="22"/>
          <w:lang w:val="gl-ES"/>
        </w:rPr>
      </w:pPr>
      <w:r>
        <w:rPr>
          <w:sz w:val="22"/>
          <w:szCs w:val="22"/>
          <w:lang w:val="gl-ES"/>
        </w:rPr>
        <w:t>Visto e prace:</w:t>
      </w:r>
    </w:p>
    <w:p>
      <w:pPr>
        <w:pStyle w:val="Normal"/>
        <w:rPr>
          <w:sz w:val="22"/>
          <w:szCs w:val="22"/>
          <w:lang w:val="gl-ES"/>
        </w:rPr>
      </w:pPr>
      <w:r>
        <w:rPr>
          <w:sz w:val="22"/>
          <w:szCs w:val="22"/>
          <w:lang w:val="gl-ES"/>
        </w:rPr>
      </w:r>
    </w:p>
    <w:p>
      <w:pPr>
        <w:pStyle w:val="Normal"/>
        <w:jc w:val="center"/>
        <w:rPr>
          <w:rFonts w:eastAsia="Times New Roman" w:cs="Times New Roman"/>
          <w:sz w:val="22"/>
          <w:szCs w:val="22"/>
          <w:lang w:val="gl-ES"/>
        </w:rPr>
      </w:pPr>
      <w:r>
        <w:rPr>
          <w:rFonts w:eastAsia="Times New Roman" w:cs="Times New Roman"/>
          <w:color w:val="000000"/>
          <w:sz w:val="22"/>
          <w:szCs w:val="22"/>
          <w:lang w:val="gl-ES"/>
        </w:rPr>
        <w:t>O/A(s) Director(es)/a(s)</w:t>
      </w:r>
    </w:p>
    <w:p>
      <w:pPr>
        <w:pStyle w:val="Normal"/>
        <w:jc w:val="right"/>
        <w:rPr>
          <w:sz w:val="20"/>
          <w:szCs w:val="20"/>
          <w:lang w:val="gl-ES"/>
        </w:rPr>
      </w:pPr>
      <w:r>
        <w:rPr>
          <w:sz w:val="20"/>
          <w:szCs w:val="20"/>
          <w:lang w:val="gl-ES"/>
        </w:rPr>
      </w:r>
    </w:p>
    <w:p>
      <w:pPr>
        <w:pStyle w:val="Normal"/>
        <w:jc w:val="center"/>
        <w:rPr>
          <w:sz w:val="20"/>
          <w:lang w:val="gl-ES"/>
        </w:rPr>
      </w:pPr>
      <w:r>
        <w:rPr>
          <w:b/>
          <w:bCs/>
          <w:sz w:val="20"/>
          <w:lang w:val="gl-ES"/>
        </w:rPr>
        <w:t>PRESIDENTE/A DA COMISIÓN XESTORA DOS TRABALLOS FIN DE MESTRADO DO MUEI</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134" w:right="1134" w:gutter="0" w:header="720" w:top="850" w:footer="720" w:bottom="850"/>
      <w:paperSrc w:first="0" w:other="0"/>
      <w:paperSrc w:first="0" w:oth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Calibri Light">
    <w:charset w:val="00"/>
    <w:family w:val="swiss"/>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210"/>
      <w:gridCol w:w="3210"/>
      <w:gridCol w:w="3210"/>
    </w:tblGrid>
    <w:tr>
      <w:trPr/>
      <w:tc>
        <w:tcPr>
          <w:tcW w:w="3210" w:type="dxa"/>
          <w:tcBorders/>
        </w:tcPr>
        <w:p>
          <w:pPr>
            <w:pStyle w:val="Header"/>
            <w:ind w:left="-115"/>
            <w:rPr/>
          </w:pPr>
          <w:r>
            <w:rPr/>
          </w:r>
        </w:p>
      </w:tc>
      <w:tc>
        <w:tcPr>
          <w:tcW w:w="3210" w:type="dxa"/>
          <w:tcBorders/>
        </w:tcPr>
        <w:p>
          <w:pPr>
            <w:pStyle w:val="Header"/>
            <w:jc w:val="center"/>
            <w:rPr/>
          </w:pPr>
          <w:r>
            <w:rPr/>
          </w:r>
        </w:p>
      </w:tc>
      <w:tc>
        <w:tcPr>
          <w:tcW w:w="3210" w:type="dxa"/>
          <w:tcBorders/>
        </w:tcPr>
        <w:p>
          <w:pPr>
            <w:pStyle w:val="Header"/>
            <w:ind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210"/>
      <w:gridCol w:w="3210"/>
      <w:gridCol w:w="3210"/>
    </w:tblGrid>
    <w:tr>
      <w:trPr/>
      <w:tc>
        <w:tcPr>
          <w:tcW w:w="3210" w:type="dxa"/>
          <w:tcBorders/>
        </w:tcPr>
        <w:p>
          <w:pPr>
            <w:pStyle w:val="Header"/>
            <w:ind w:left="-115"/>
            <w:rPr/>
          </w:pPr>
          <w:r>
            <w:rPr/>
          </w:r>
        </w:p>
      </w:tc>
      <w:tc>
        <w:tcPr>
          <w:tcW w:w="3210" w:type="dxa"/>
          <w:tcBorders/>
        </w:tcPr>
        <w:p>
          <w:pPr>
            <w:pStyle w:val="Header"/>
            <w:jc w:val="center"/>
            <w:rPr/>
          </w:pPr>
          <w:r>
            <w:rPr/>
          </w:r>
        </w:p>
      </w:tc>
      <w:tc>
        <w:tcPr>
          <w:tcW w:w="3210" w:type="dxa"/>
          <w:tcBorders/>
        </w:tcPr>
        <w:p>
          <w:pPr>
            <w:pStyle w:val="Header"/>
            <w:ind w:right="-115"/>
            <w:jc w:val="right"/>
            <w:rPr/>
          </w:pPr>
          <w:r>
            <w:rPr/>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ind w:hanging="142" w:left="142"/>
        <w:rPr>
          <w:lang w:val="gl-ES"/>
        </w:rPr>
      </w:pPr>
      <w:r>
        <w:rPr>
          <w:rStyle w:val="Caracteresdenotaalpie"/>
        </w:rPr>
        <w:footnoteRef/>
      </w:r>
      <w:r>
        <w:rPr/>
        <w:tab/>
        <w:t xml:space="preserve"> </w:t>
      </w:r>
      <w:r>
        <w:rPr>
          <w:lang w:val="gl-ES"/>
        </w:rPr>
        <w:t>Departamento da UDC ao que pertencen, no caso de ser externo á UDC, entidade á que pertence e da que foi nomeado/a para a asistencia técnica e práctica de carácter superior, no desenvolvemento do presente TFM.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313" w:type="dxa"/>
      <w:jc w:val="left"/>
      <w:tblInd w:w="-459" w:type="dxa"/>
      <w:tblLayout w:type="fixed"/>
      <w:tblCellMar>
        <w:top w:w="0" w:type="dxa"/>
        <w:left w:w="108" w:type="dxa"/>
        <w:bottom w:w="0" w:type="dxa"/>
        <w:right w:w="108" w:type="dxa"/>
      </w:tblCellMar>
      <w:tblLook w:firstRow="1" w:noVBand="1" w:lastRow="0" w:firstColumn="1" w:lastColumn="0" w:noHBand="0" w:val="04a0"/>
    </w:tblPr>
    <w:tblGrid>
      <w:gridCol w:w="4395"/>
      <w:gridCol w:w="3967"/>
      <w:gridCol w:w="1951"/>
    </w:tblGrid>
    <w:tr>
      <w:trPr/>
      <w:tc>
        <w:tcPr>
          <w:tcW w:w="4395" w:type="dxa"/>
          <w:tcBorders/>
          <w:shd w:color="auto" w:fill="auto" w:val="clear"/>
        </w:tcPr>
        <w:p>
          <w:pPr>
            <w:pStyle w:val="Header"/>
            <w:rPr/>
          </w:pPr>
          <w:r>
            <w:rPr/>
            <w:t xml:space="preserve">   </w:t>
          </w:r>
          <w:r>
            <w:rPr/>
            <w:drawing>
              <wp:inline distT="0" distB="0" distL="0" distR="0">
                <wp:extent cx="1914525" cy="24765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914525" cy="247650"/>
                        </a:xfrm>
                        <a:prstGeom prst="rect">
                          <a:avLst/>
                        </a:prstGeom>
                      </pic:spPr>
                    </pic:pic>
                  </a:graphicData>
                </a:graphic>
              </wp:inline>
            </w:drawing>
          </w:r>
          <w:r>
            <w:rPr/>
            <w:br/>
          </w:r>
          <w:r>
            <w:rPr/>
            <w:drawing>
              <wp:inline distT="0" distB="0" distL="0" distR="0">
                <wp:extent cx="2838450" cy="60007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2"/>
                        <a:stretch>
                          <a:fillRect/>
                        </a:stretch>
                      </pic:blipFill>
                      <pic:spPr bwMode="auto">
                        <a:xfrm>
                          <a:off x="0" y="0"/>
                          <a:ext cx="2838450" cy="600075"/>
                        </a:xfrm>
                        <a:prstGeom prst="rect">
                          <a:avLst/>
                        </a:prstGeom>
                      </pic:spPr>
                    </pic:pic>
                  </a:graphicData>
                </a:graphic>
              </wp:inline>
            </w:drawing>
          </w:r>
        </w:p>
      </w:tc>
      <w:tc>
        <w:tcPr>
          <w:tcW w:w="3967" w:type="dxa"/>
          <w:tcBorders/>
          <w:shd w:color="auto" w:fill="auto" w:val="clear"/>
        </w:tcPr>
        <w:p>
          <w:pPr>
            <w:pStyle w:val="Header"/>
            <w:rPr/>
          </w:pPr>
          <w:r>
            <w:rPr/>
            <mc:AlternateContent>
              <mc:Choice Requires="wpg">
                <w:drawing>
                  <wp:anchor behindDoc="1" distT="0" distB="0" distL="0" distR="0" simplePos="0" locked="0" layoutInCell="1" allowOverlap="1" relativeHeight="3">
                    <wp:simplePos x="0" y="0"/>
                    <wp:positionH relativeFrom="margin">
                      <wp:posOffset>571500</wp:posOffset>
                    </wp:positionH>
                    <wp:positionV relativeFrom="paragraph">
                      <wp:posOffset>178435</wp:posOffset>
                    </wp:positionV>
                    <wp:extent cx="1332230" cy="510540"/>
                    <wp:effectExtent l="0" t="0" r="0" b="0"/>
                    <wp:wrapNone/>
                    <wp:docPr id="3" name="Grupo 7"/>
                    <a:graphic xmlns:a="http://schemas.openxmlformats.org/drawingml/2006/main">
                      <a:graphicData uri="http://schemas.microsoft.com/office/word/2010/wordprocessingGroup">
                        <wpg:wgp>
                          <wpg:cNvGrpSpPr/>
                          <wpg:grpSpPr>
                            <a:xfrm>
                              <a:off x="0" y="0"/>
                              <a:ext cx="1332360" cy="510480"/>
                              <a:chOff x="0" y="0"/>
                              <a:chExt cx="1332360" cy="510480"/>
                            </a:xfrm>
                          </wpg:grpSpPr>
                          <pic:pic xmlns:pic="http://schemas.openxmlformats.org/drawingml/2006/picture">
                            <pic:nvPicPr>
                              <pic:cNvPr id="4" name="Picture 2" descr=""/>
                              <pic:cNvPicPr/>
                            </pic:nvPicPr>
                            <pic:blipFill>
                              <a:blip r:embed="rId3"/>
                              <a:srcRect l="0" t="8185" r="0" b="46529"/>
                              <a:stretch/>
                            </pic:blipFill>
                            <pic:spPr>
                              <a:xfrm>
                                <a:off x="0" y="0"/>
                                <a:ext cx="651600" cy="510480"/>
                              </a:xfrm>
                              <a:prstGeom prst="rect">
                                <a:avLst/>
                              </a:prstGeom>
                              <a:ln w="0">
                                <a:noFill/>
                              </a:ln>
                            </pic:spPr>
                          </pic:pic>
                          <pic:pic xmlns:pic="http://schemas.openxmlformats.org/drawingml/2006/picture">
                            <pic:nvPicPr>
                              <pic:cNvPr id="5" name="Picture 2" descr=""/>
                              <pic:cNvPicPr/>
                            </pic:nvPicPr>
                            <pic:blipFill>
                              <a:blip r:embed="rId4"/>
                              <a:srcRect l="0" t="61019" r="0" b="0"/>
                              <a:stretch/>
                            </pic:blipFill>
                            <pic:spPr>
                              <a:xfrm>
                                <a:off x="680760" y="33120"/>
                                <a:ext cx="651600" cy="439920"/>
                              </a:xfrm>
                              <a:prstGeom prst="rect">
                                <a:avLst/>
                              </a:prstGeom>
                              <a:ln w="0">
                                <a:noFill/>
                              </a:ln>
                            </pic:spPr>
                          </pic:pic>
                        </wpg:wgp>
                      </a:graphicData>
                    </a:graphic>
                  </wp:anchor>
                </w:drawing>
              </mc:Choice>
              <mc:Fallback>
                <w:pict>
                  <v:group id="shape_0" alt="Grupo 7" style="position:absolute;margin-left:45pt;margin-top:14.05pt;width:104.9pt;height:40.2pt" coordorigin="900,281" coordsize="2098,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o:allowincell="t" style="position:absolute;left:900;top:281;width:1025;height:803;mso-wrap-style:none;v-text-anchor:middle;mso-position-horizontal-relative:margin" type="_x0000_t75">
                      <v:imagedata r:id="rId5" o:detectmouseclick="t"/>
                      <v:stroke color="#3465a4" joinstyle="round" endcap="flat"/>
                      <w10:wrap type="none"/>
                    </v:shape>
                    <v:shape id="shape_0" ID="Picture 2" stroked="f" o:allowincell="t" style="position:absolute;left:1972;top:333;width:1025;height:692;mso-wrap-style:none;v-text-anchor:middle;mso-position-horizontal-relative:margin" type="_x0000_t75">
                      <v:imagedata r:id="rId6" o:detectmouseclick="t"/>
                      <v:stroke color="#3465a4" joinstyle="round" endcap="flat"/>
                      <w10:wrap type="none"/>
                    </v:shape>
                  </v:group>
                </w:pict>
              </mc:Fallback>
            </mc:AlternateContent>
          </w:r>
        </w:p>
      </w:tc>
      <w:tc>
        <w:tcPr>
          <w:tcW w:w="1951" w:type="dxa"/>
          <w:tcBorders/>
          <w:shd w:color="auto" w:fill="auto" w:val="clear"/>
        </w:tcPr>
        <w:p>
          <w:pPr>
            <w:pStyle w:val="Header"/>
            <w:jc w:val="right"/>
            <w:rPr/>
          </w:pPr>
          <w:r>
            <w:rPr/>
            <w:drawing>
              <wp:inline distT="0" distB="0" distL="0" distR="0">
                <wp:extent cx="1038225" cy="857250"/>
                <wp:effectExtent l="0" t="0" r="0" b="0"/>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7"/>
                        <a:stretch>
                          <a:fillRect/>
                        </a:stretch>
                      </pic:blipFill>
                      <pic:spPr bwMode="auto">
                        <a:xfrm>
                          <a:off x="0" y="0"/>
                          <a:ext cx="1038225" cy="857250"/>
                        </a:xfrm>
                        <a:prstGeom prst="rect">
                          <a:avLst/>
                        </a:prstGeom>
                      </pic:spPr>
                    </pic:pic>
                  </a:graphicData>
                </a:graphic>
              </wp:inline>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embedSystemFonts/>
  <w:defaultTabStop w:val="709"/>
  <w:autoHyphenation w:val="true"/>
  <w:footnotePr>
    <w:numFmt w:val="decimal"/>
    <w:footnote w:id="0"/>
    <w:footnote w:id="1"/>
  </w:footnotePr>
  <w:compat>
    <w:compatSetting w:name="compatibilityMode" w:uri="http://schemas.microsoft.com/office/word" w:val="1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DejaVu Sans" w:cs="DejaVu Sans"/>
      <w:color w:val="auto"/>
      <w:kern w:val="2"/>
      <w:sz w:val="24"/>
      <w:szCs w:val="24"/>
      <w:lang w:val="es-ES" w:eastAsia="zh-CN" w:bidi="hi-IN"/>
    </w:rPr>
  </w:style>
  <w:style w:type="paragraph" w:styleId="Heading1">
    <w:name w:val="Heading 1"/>
    <w:basedOn w:val="Heading3"/>
    <w:next w:val="Normal"/>
    <w:link w:val="Ttulo1Car"/>
    <w:uiPriority w:val="9"/>
    <w:qFormat/>
    <w:rsid w:val="00007cc7"/>
    <w:pPr>
      <w:spacing w:before="240" w:after="60"/>
      <w:jc w:val="both"/>
      <w:outlineLvl w:val="0"/>
    </w:pPr>
    <w:rPr>
      <w:rFonts w:ascii="Times New Roman" w:hAnsi="Times New Roman" w:eastAsia="Calibri"/>
      <w:color w:val="326E76"/>
    </w:rPr>
  </w:style>
  <w:style w:type="paragraph" w:styleId="Heading3">
    <w:name w:val="Heading 3"/>
    <w:basedOn w:val="Standard"/>
    <w:next w:val="Standard"/>
    <w:link w:val="Ttulo3Car"/>
    <w:unhideWhenUsed/>
    <w:qFormat/>
    <w:rsid w:val="00bc7015"/>
    <w:pPr>
      <w:keepNext w:val="true"/>
      <w:keepLines/>
      <w:spacing w:before="40" w:after="0"/>
      <w:outlineLvl w:val="2"/>
    </w:pPr>
    <w:rPr>
      <w:rFonts w:ascii="Calibri Light" w:hAnsi="Calibri Light" w:eastAsia="Times New Roman"/>
      <w:color w:val="1F3763"/>
      <w:sz w:val="24"/>
      <w:szCs w:val="24"/>
    </w:rPr>
  </w:style>
  <w:style w:type="character" w:styleId="DefaultParagraphFont" w:default="1">
    <w:name w:val="Default Paragraph Font"/>
    <w:uiPriority w:val="1"/>
    <w:semiHidden/>
    <w:unhideWhenUsed/>
    <w:qFormat/>
    <w:rPr/>
  </w:style>
  <w:style w:type="character" w:styleId="Caracteresdenotaalpie" w:customStyle="1">
    <w:name w:val="Caracteres de nota al pie"/>
    <w:qFormat/>
    <w:rPr>
      <w:vertAlign w:val="superscript"/>
    </w:rPr>
  </w:style>
  <w:style w:type="character" w:styleId="FootnoteReference">
    <w:name w:val="Footnote Reference"/>
    <w:rPr>
      <w:vertAlign w:val="superscript"/>
    </w:rPr>
  </w:style>
  <w:style w:type="character" w:styleId="Caracteresdenotafinal" w:customStyle="1">
    <w:name w:val="Caracteres de nota final"/>
    <w:qFormat/>
    <w:rPr>
      <w:vertAlign w:val="superscript"/>
    </w:rPr>
  </w:style>
  <w:style w:type="character" w:styleId="WW-Caracteresdenotafinal" w:customStyle="1">
    <w:name w:val="WW-Caracteres de nota final"/>
    <w:qFormat/>
    <w:rPr/>
  </w:style>
  <w:style w:type="character" w:styleId="EndnoteReference">
    <w:name w:val="Endnote Reference"/>
    <w:rPr>
      <w:vertAlign w:val="superscript"/>
    </w:rPr>
  </w:style>
  <w:style w:type="character" w:styleId="EncabezadoCar" w:customStyle="1">
    <w:name w:val="Encabezado Car"/>
    <w:uiPriority w:val="99"/>
    <w:qFormat/>
    <w:rsid w:val="004f09c1"/>
    <w:rPr>
      <w:rFonts w:eastAsia="DejaVu Sans" w:cs="Mangal"/>
      <w:kern w:val="2"/>
      <w:sz w:val="24"/>
      <w:szCs w:val="21"/>
      <w:lang w:eastAsia="zh-CN" w:bidi="hi-IN"/>
    </w:rPr>
  </w:style>
  <w:style w:type="character" w:styleId="PiedepginaCar" w:customStyle="1">
    <w:name w:val="Pie de página Car"/>
    <w:uiPriority w:val="99"/>
    <w:qFormat/>
    <w:rsid w:val="004f09c1"/>
    <w:rPr>
      <w:rFonts w:eastAsia="DejaVu Sans" w:cs="Mangal"/>
      <w:kern w:val="2"/>
      <w:sz w:val="24"/>
      <w:szCs w:val="21"/>
      <w:lang w:eastAsia="zh-CN" w:bidi="hi-IN"/>
    </w:rPr>
  </w:style>
  <w:style w:type="character" w:styleId="Ttulo3Car" w:customStyle="1">
    <w:name w:val="Título 3 Car"/>
    <w:qFormat/>
    <w:rsid w:val="00bc7015"/>
    <w:rPr>
      <w:rFonts w:ascii="Calibri Light" w:hAnsi="Calibri Light" w:cs="DejaVu Sans"/>
      <w:color w:val="1F3763"/>
      <w:sz w:val="24"/>
      <w:szCs w:val="24"/>
      <w:lang w:eastAsia="en-US"/>
    </w:rPr>
  </w:style>
  <w:style w:type="character" w:styleId="TtuloCar" w:customStyle="1">
    <w:name w:val="Título Car"/>
    <w:uiPriority w:val="10"/>
    <w:qFormat/>
    <w:rsid w:val="00bc7015"/>
    <w:rPr>
      <w:rFonts w:eastAsia="DejaVu Sans" w:cs="DejaVu Sans"/>
      <w:b/>
      <w:bCs/>
      <w:kern w:val="2"/>
      <w:sz w:val="30"/>
      <w:szCs w:val="30"/>
      <w:lang w:eastAsia="zh-CN" w:bidi="hi-IN"/>
    </w:rPr>
  </w:style>
  <w:style w:type="character" w:styleId="Ttulo1Car" w:customStyle="1">
    <w:name w:val="Título 1 Car"/>
    <w:uiPriority w:val="9"/>
    <w:qFormat/>
    <w:rsid w:val="00007cc7"/>
    <w:rPr>
      <w:rFonts w:eastAsia="Calibri" w:cs="DejaVu Sans"/>
      <w:color w:val="326E76"/>
      <w:sz w:val="24"/>
      <w:szCs w:val="24"/>
      <w:lang w:eastAsia="en-US"/>
    </w:rPr>
  </w:style>
  <w:style w:type="character" w:styleId="TextonotapieCar" w:customStyle="1">
    <w:name w:val="Texto nota pie Car"/>
    <w:qFormat/>
    <w:rsid w:val="00382efe"/>
    <w:rPr>
      <w:rFonts w:eastAsia="DejaVu Sans" w:cs="DejaVu Sans"/>
      <w:kern w:val="2"/>
      <w:lang w:eastAsia="zh-CN" w:bidi="hi-IN"/>
    </w:rPr>
  </w:style>
  <w:style w:type="character" w:styleId="IntenseEmphasis">
    <w:name w:val="Intense Emphasis"/>
    <w:uiPriority w:val="21"/>
    <w:qFormat/>
    <w:rsid w:val="00007cc7"/>
    <w:rPr>
      <w:u w:val="none" w:color="326E76"/>
    </w:rPr>
  </w:style>
  <w:style w:type="character" w:styleId="Emphasis">
    <w:name w:val="Emphasis"/>
    <w:uiPriority w:val="20"/>
    <w:qFormat/>
    <w:rsid w:val="00382efe"/>
    <w:rPr>
      <w:i/>
      <w:iCs/>
    </w:rPr>
  </w:style>
  <w:style w:type="character" w:styleId="CitaCar" w:customStyle="1">
    <w:name w:val="Cita Car"/>
    <w:link w:val="Quote"/>
    <w:uiPriority w:val="29"/>
    <w:qFormat/>
    <w:rsid w:val="00325f0d"/>
    <w:rPr>
      <w:rFonts w:eastAsia="DejaVu Sans" w:cs="Mangal"/>
      <w:i/>
      <w:iCs/>
      <w:color w:val="404040"/>
      <w:kern w:val="2"/>
      <w:sz w:val="24"/>
      <w:szCs w:val="21"/>
      <w:lang w:eastAsia="zh-CN" w:bidi="hi-IN"/>
    </w:rPr>
  </w:style>
  <w:style w:type="character" w:styleId="Hyperlink">
    <w:name w:val="Hyperlink"/>
    <w:uiPriority w:val="99"/>
    <w:unhideWhenUsed/>
    <w:rsid w:val="000423b5"/>
    <w:rPr>
      <w:color w:val="0563C1"/>
      <w:u w:val="single"/>
    </w:rPr>
  </w:style>
  <w:style w:type="character" w:styleId="FollowedHyperlink">
    <w:name w:val="FollowedHyperlink"/>
    <w:rPr>
      <w:color w:val="800000"/>
      <w:u w:val="single"/>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style>
  <w:style w:type="paragraph" w:styleId="Encabezado1" w:customStyle="1">
    <w:name w:val="Encabezado1"/>
    <w:basedOn w:val="Normal"/>
    <w:next w:val="BodyText"/>
    <w:qFormat/>
    <w:pPr>
      <w:keepNext w:val="true"/>
      <w:spacing w:before="240" w:after="120"/>
    </w:pPr>
    <w:rPr>
      <w:rFonts w:ascii="Arial" w:hAnsi="Arial"/>
      <w:sz w:val="28"/>
      <w:szCs w:val="28"/>
    </w:rPr>
  </w:style>
  <w:style w:type="paragraph" w:styleId="Caption1">
    <w:name w:val="caption1"/>
    <w:basedOn w:val="Normal"/>
    <w:qFormat/>
    <w:pPr>
      <w:suppressLineNumbers/>
      <w:spacing w:before="120" w:after="120"/>
    </w:pPr>
    <w:rPr>
      <w:i/>
      <w:iCs/>
    </w:rPr>
  </w:style>
  <w:style w:type="paragraph" w:styleId="Contenidodelatabla" w:customStyle="1">
    <w:name w:val="Contenido de la tabla"/>
    <w:basedOn w:val="Normal"/>
    <w:qFormat/>
    <w:pPr>
      <w:suppressLineNumbers/>
    </w:pPr>
    <w:rPr/>
  </w:style>
  <w:style w:type="paragraph" w:styleId="FootnoteText">
    <w:name w:val="Footnote Text"/>
    <w:basedOn w:val="Normal"/>
    <w:link w:val="TextonotapieCar"/>
    <w:pPr>
      <w:suppressLineNumbers/>
      <w:ind w:hanging="283" w:left="283"/>
    </w:pPr>
    <w:rPr>
      <w:sz w:val="20"/>
      <w:szCs w:val="20"/>
    </w:rPr>
  </w:style>
  <w:style w:type="paragraph" w:styleId="Encabezadodelatabla" w:customStyle="1">
    <w:name w:val="Encabezado de la tabla"/>
    <w:basedOn w:val="Contenidodelatabla"/>
    <w:qFormat/>
    <w:pPr>
      <w:jc w:val="center"/>
    </w:pPr>
    <w:rPr>
      <w:b/>
      <w:bCs/>
    </w:rPr>
  </w:style>
  <w:style w:type="paragraph" w:styleId="Cabeceraypie">
    <w:name w:val="Cabecera y pie"/>
    <w:basedOn w:val="Normal"/>
    <w:qFormat/>
    <w:pPr/>
    <w:rPr/>
  </w:style>
  <w:style w:type="paragraph" w:styleId="Header">
    <w:name w:val="Header"/>
    <w:basedOn w:val="Normal"/>
    <w:link w:val="EncabezadoCar"/>
    <w:uiPriority w:val="99"/>
    <w:unhideWhenUsed/>
    <w:rsid w:val="004f09c1"/>
    <w:pPr>
      <w:tabs>
        <w:tab w:val="clear" w:pos="709"/>
        <w:tab w:val="center" w:pos="4252" w:leader="none"/>
        <w:tab w:val="right" w:pos="8504" w:leader="none"/>
      </w:tabs>
    </w:pPr>
    <w:rPr>
      <w:rFonts w:cs="Mangal"/>
      <w:szCs w:val="21"/>
    </w:rPr>
  </w:style>
  <w:style w:type="paragraph" w:styleId="Footer">
    <w:name w:val="Footer"/>
    <w:basedOn w:val="Normal"/>
    <w:link w:val="PiedepginaCar"/>
    <w:uiPriority w:val="99"/>
    <w:unhideWhenUsed/>
    <w:rsid w:val="004f09c1"/>
    <w:pPr>
      <w:tabs>
        <w:tab w:val="clear" w:pos="709"/>
        <w:tab w:val="center" w:pos="4252" w:leader="none"/>
        <w:tab w:val="right" w:pos="8504" w:leader="none"/>
      </w:tabs>
    </w:pPr>
    <w:rPr>
      <w:rFonts w:cs="Mangal"/>
      <w:szCs w:val="21"/>
    </w:rPr>
  </w:style>
  <w:style w:type="paragraph" w:styleId="Standard" w:customStyle="1">
    <w:name w:val="Standard"/>
    <w:qFormat/>
    <w:rsid w:val="00bc7015"/>
    <w:pPr>
      <w:widowControl/>
      <w:suppressAutoHyphens w:val="true"/>
      <w:bidi w:val="0"/>
      <w:spacing w:lineRule="auto" w:line="252" w:before="0" w:after="160"/>
      <w:jc w:val="left"/>
    </w:pPr>
    <w:rPr>
      <w:rFonts w:ascii="Calibri" w:hAnsi="Calibri" w:eastAsia="Calibri" w:cs="DejaVu Sans"/>
      <w:color w:val="auto"/>
      <w:kern w:val="0"/>
      <w:sz w:val="22"/>
      <w:szCs w:val="22"/>
      <w:lang w:val="es-ES" w:eastAsia="en-US" w:bidi="ar-SA"/>
    </w:rPr>
  </w:style>
  <w:style w:type="paragraph" w:styleId="Title">
    <w:name w:val="Title"/>
    <w:basedOn w:val="Normal"/>
    <w:next w:val="Normal"/>
    <w:link w:val="TtuloCar"/>
    <w:uiPriority w:val="10"/>
    <w:qFormat/>
    <w:rsid w:val="00bc7015"/>
    <w:pPr>
      <w:jc w:val="center"/>
    </w:pPr>
    <w:rPr>
      <w:b/>
      <w:bCs/>
      <w:sz w:val="30"/>
      <w:szCs w:val="30"/>
    </w:rPr>
  </w:style>
  <w:style w:type="paragraph" w:styleId="Quote">
    <w:name w:val="Quote"/>
    <w:basedOn w:val="Normal"/>
    <w:next w:val="Normal"/>
    <w:link w:val="CitaCar"/>
    <w:uiPriority w:val="29"/>
    <w:qFormat/>
    <w:rsid w:val="00325f0d"/>
    <w:pPr>
      <w:spacing w:before="120" w:after="160"/>
      <w:ind w:left="170"/>
      <w:jc w:val="both"/>
    </w:pPr>
    <w:rPr>
      <w:rFonts w:cs="Mangal"/>
      <w:i/>
      <w:iCs/>
      <w:color w:val="404040"/>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d3e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dcgal.sharepoint.com/sites/repositoriofic/Documentos%20compartidos/Forms/AllItems.aspx?id=%2Fsites%2Frepositoriofic%2FDocumentos%20compartidos%2FMUEI%2FTFM%2FMUEI%5F%2D%5FRegulamento%5FTFM%5F%2D%5F2013%2D11%2D15%2Epdf&amp;parent=%2Fsites%2Frepositoriofic%2FDocumentos%20compartidos%2FMUEI%2FTF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image" Target="media/image3.jpeg"/><Relationship Id="rId7"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4e93d22-4d82-469f-899e-b0e50d661d8c" xsi:nil="true"/>
    <lcf76f155ced4ddcb4097134ff3c332f xmlns="582a3c3c-b984-4f47-8fe0-c6206150ee3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D5E1AA4513F0B4B8571531182AAFD2B" ma:contentTypeVersion="18" ma:contentTypeDescription="Crear nuevo documento." ma:contentTypeScope="" ma:versionID="88d4452782a0726efc37dca8064eeca0">
  <xsd:schema xmlns:xsd="http://www.w3.org/2001/XMLSchema" xmlns:xs="http://www.w3.org/2001/XMLSchema" xmlns:p="http://schemas.microsoft.com/office/2006/metadata/properties" xmlns:ns2="f4e93d22-4d82-469f-899e-b0e50d661d8c" xmlns:ns3="582a3c3c-b984-4f47-8fe0-c6206150ee3d" targetNamespace="http://schemas.microsoft.com/office/2006/metadata/properties" ma:root="true" ma:fieldsID="c69ffdd47ee33843d73a732db1c80606" ns2:_="" ns3:_="">
    <xsd:import namespace="f4e93d22-4d82-469f-899e-b0e50d661d8c"/>
    <xsd:import namespace="582a3c3c-b984-4f47-8fe0-c6206150ee3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lcf76f155ced4ddcb4097134ff3c332f" minOccurs="0"/>
                <xsd:element ref="ns2:TaxCatchAll" minOccurs="0"/>
                <xsd:element ref="ns3:MediaServiceObjectDetectorVersions" minOccurs="0"/>
                <xsd:element ref="ns3:MediaLengthInSecond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93d22-4d82-469f-899e-b0e50d661d8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91a7ed95-0f30-4414-87d8-aafc8f727c9f}" ma:internalName="TaxCatchAll" ma:showField="CatchAllData" ma:web="f4e93d22-4d82-469f-899e-b0e50d661d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82a3c3c-b984-4f47-8fe0-c6206150ee3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fc408bdd-cd0c-4f6d-91f0-56bd57e0e9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DCA78-66C1-44EE-A6A1-1FD4F11E55E3}">
  <ds:schemaRefs>
    <ds:schemaRef ds:uri="http://schemas.microsoft.com/sharepoint/v3/contenttype/forms"/>
  </ds:schemaRefs>
</ds:datastoreItem>
</file>

<file path=customXml/itemProps2.xml><?xml version="1.0" encoding="utf-8"?>
<ds:datastoreItem xmlns:ds="http://schemas.openxmlformats.org/officeDocument/2006/customXml" ds:itemID="{3D1C9014-D019-46CC-8B28-F92FC2230D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74467A-126C-498A-9FB6-7E3D8757846D}"/>
</file>

<file path=customXml/itemProps4.xml><?xml version="1.0" encoding="utf-8"?>
<ds:datastoreItem xmlns:ds="http://schemas.openxmlformats.org/officeDocument/2006/customXml" ds:itemID="{8D5FC953-C9A7-4A18-A5A3-BB883FFAE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LibreOffice/24.2.2.2$Windows_X86_64 LibreOffice_project/d56cc158d8a96260b836f100ef4b4ef25d6f1a01</Application>
  <AppVersion>15.0000</AppVersion>
  <Pages>5</Pages>
  <Words>1452</Words>
  <Characters>8301</Characters>
  <CharactersWithSpaces>9715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2021-10-09T08:52:00Z</dcterms:created>
  <dc:creator/>
  <dc:description/>
  <dc:language>es-ES</dc:language>
  <cp:lastModifiedBy/>
  <cp:lastPrinted>2013-12-03T11:08:00Z</cp:lastPrinted>
  <dcterms:modified xsi:type="dcterms:W3CDTF">2025-08-14T10:54:38Z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0x0101008D5E1AA4513F0B4B8571531182AAFD2B</vt:lpwstr>
  </property>
</Properties>
</file>