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Guia Completo de Farmacoterapia Pediátrica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consolida as medicações pediátricas disponíveis no mercado brasileiro, detalhando apresentações, indicações clínicas, dosagens calculadas, contraindicações e linhas de tratamento. Esta é a fase inicial do projeto, incorporando as primeiras medicações da base de dados de forma altamente profissional e didática.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Acebrofilina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Apresentações Disponíveis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Xarope pediátrico 25 mg/5 mL (5 mg/mL)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Xarope adulto 50 mg/5 mL (10 mg/mL)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Gotas 50 mg/mL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Indicações e Linha de Tratamento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Atua como broncodilatador e mucolítico. É frequentemente utilizado como terapia adjuvante sintomática em afecções do trato respiratório inferior (ex: bronquite aguda, bronquite crônica, traqueobronquite), não sendo considerado medicação de resgate para broncoespasmo agudo grave.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Posologia e Cálculo de Dose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Faixa Etária / Peso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Recomendada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Crianças de 2 a 3 anos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mg/kg/dia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Dividido em duas tomadas (a cada 12 horas)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Crianças de 3 a 6 anos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 mg (5 mL do xarope pediátrico)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cada 12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Crianças de 6 a 12 anos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 mg a 50 mg (5 a 10 mL do xarope pediátrico)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cada 12 horas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Contraindicações e Restrições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Estritamente contraindicado para menores de 2 anos de idade, pelo risco de acúmulo de secreções e depressão respiratória.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Condições:</w:t>
      </w:r>
      <w:r w:rsidDel="00000000" w:rsidR="00000000" w:rsidRPr="00000000">
        <w:rPr>
          <w:rtl w:val="0"/>
        </w:rPr>
        <w:t xml:space="preserve"> Hipersensibilidade aos componentes da fórmula ou a outras xantinas (ex: aminofilina).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Acetilcisteína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Apresentações Disponíveis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Xarope pediátrico 20 mg/mL (100 mg/5 mL)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Xarope adulto 40 mg/mL (200 mg/5 mL)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Granulado/sachê 100 mg, 200 mg e 600 mg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Solução injetável/inalatória 100 mg/mL (ampola 3 mL = 300 mg)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Indicações e Linha de Tratamento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Age como agente mucolítico para alívio de secreções espessas. Clinicamente, é a </w:t>
      </w:r>
      <w:r w:rsidDel="00000000" w:rsidR="00000000" w:rsidRPr="00000000">
        <w:rPr>
          <w:b w:val="1"/>
          <w:bCs w:val="1"/>
          <w:rtl w:val="0"/>
        </w:rPr>
        <w:t xml:space="preserve">primeira linha de tratamento (antídoto)</w:t>
      </w:r>
      <w:r w:rsidDel="00000000" w:rsidR="00000000" w:rsidRPr="00000000">
        <w:rPr>
          <w:rtl w:val="0"/>
        </w:rPr>
        <w:t xml:space="preserve"> essencial para intoxicação aguda por paracetamol (acetaminofeno), atuando na reposição dos estoques de glutationa hepática.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Posologia e Cálculo de Dose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Indicação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Idade / Via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Recomendada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Mucolítico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 a 4 anos (Oral)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mg, 2 a 3 vezes ao 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Mucolítico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Acima de 4 anos (Oral)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mg, 3 a 4 vezes ao dia (ou 600 mg/dia divididos)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Intoxicação por Paracetamol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Pediátrico (Endovenoso)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de ataque: 150 mg/kg em 1 hora.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de manutenção 1: 50 mg/kg em 4 horas.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de manutenção 2: 100 mg/kg em 16 horas.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Contraindicações e Restrições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O uso como mucolítico é contraindicado em menores de 2 anos devido à imaturidade do reflexo de tosse, podendo causar obstrução respiratória severa pelo aumento do volume fluido da secreção.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Condições:</w:t>
      </w:r>
      <w:r w:rsidDel="00000000" w:rsidR="00000000" w:rsidRPr="00000000">
        <w:rPr>
          <w:rtl w:val="0"/>
        </w:rPr>
        <w:t xml:space="preserve"> Deve ser usado com extrema cautela em pacientes com asma brônquica (risco de broncoespasmo, especialmente via inalatória) e úlcera gastroduodenal ativa.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Aciclovir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Apresentações Disponíveis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Suspensão oral 200 mg/5 mL (40 mg/mL)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Comprimidos 200 mg e 400 mg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Pó liofilizado para solução injetável frasco-ampola 250 mg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Creme dermatológico 50 mg/g (5%)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Pomada oftálmica 30 mg/g (3%)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Indicações e Linha de Tratamento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Agente antiviral análogo de nucleosídeo. É a </w:t>
      </w:r>
      <w:r w:rsidDel="00000000" w:rsidR="00000000" w:rsidRPr="00000000">
        <w:rPr>
          <w:b w:val="1"/>
          <w:bCs w:val="1"/>
          <w:rtl w:val="0"/>
        </w:rPr>
        <w:t xml:space="preserve">primeira linha de tratamento</w:t>
      </w:r>
      <w:r w:rsidDel="00000000" w:rsidR="00000000" w:rsidRPr="00000000">
        <w:rPr>
          <w:rtl w:val="0"/>
        </w:rPr>
        <w:t xml:space="preserve"> para infecções severas pelo vírus Herpes Simplex (HSV) e vírus Varicela-Zoster (VZV), sendo imperativo no manejo da encefalite herpética e infecções neonatais por HSV.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Posologia e Cálculo de Dose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Recomendada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Duração e 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Varicela (Oral)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mg/kg/dose, 4 vezes ao dia (Máx: 800 mg/dose)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Início precoce (&lt;24h do rash). Duração: 5 dias.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Encefalite Herpética / Infecção Neonatal (IV)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Neonato a 3 meses: 20 mg/kg/dose a cada 8 horas.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meses a 12 anos: 20 mg/kg/dose a cada 8 horas.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Administração IV lenta (mínimo 1 hora). Duração de 14 a 21 dias.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Gengivoestomatite Herpética Severa (Oral)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Geral: 15 a 20 mg/kg/dose a cada 8 horas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Início precoce (&lt;72h do início dos sintomas).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Contraindicações e Restrições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Função Renal:</w:t>
      </w:r>
      <w:r w:rsidDel="00000000" w:rsidR="00000000" w:rsidRPr="00000000">
        <w:rPr>
          <w:rtl w:val="0"/>
        </w:rPr>
        <w:t xml:space="preserve"> A apresentação IV necessita de hidratação vigorosa e ajuste de dose baseado no </w:t>
      </w:r>
      <w:r w:rsidDel="00000000" w:rsidR="00000000" w:rsidRPr="00000000">
        <w:rPr>
          <w:i w:val="1"/>
          <w:iCs w:val="1"/>
          <w:rtl w:val="0"/>
        </w:rPr>
        <w:t xml:space="preserve">Clearance</w:t>
      </w:r>
      <w:r w:rsidDel="00000000" w:rsidR="00000000" w:rsidRPr="00000000">
        <w:rPr>
          <w:rtl w:val="0"/>
        </w:rPr>
        <w:t xml:space="preserve"> de Creatinina, devido ao alto risco de nefropatia obstrutiva por cristalização do fármaco nos túbulos renais.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Ácido acetilsalicílico (AAS)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Apresentações Disponíveis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Comprimidos 100 mg infantil e 500 mg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Indicações e Linha de Tratamento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Agente anti-inflamatório não esteroidal (AINE) e antiagregante plaquetário. Atualmente, o AAS tem uso restrito e altamente específico na pediatria, sendo a </w:t>
      </w:r>
      <w:r w:rsidDel="00000000" w:rsidR="00000000" w:rsidRPr="00000000">
        <w:rPr>
          <w:b w:val="1"/>
          <w:bCs w:val="1"/>
          <w:rtl w:val="0"/>
        </w:rPr>
        <w:t xml:space="preserve">primeira linha de tratamento mandatória</w:t>
      </w:r>
      <w:r w:rsidDel="00000000" w:rsidR="00000000" w:rsidRPr="00000000">
        <w:rPr>
          <w:rtl w:val="0"/>
        </w:rPr>
        <w:t xml:space="preserve"> para a Doença de Kawasaki e para a artrite da Febre Reumática aguda. Seu uso como antitérmico ou analgésico de rotina em pediatria é contraindicado.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Posologia e Cálculo de Dose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Recomendada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Doença de Kawasaki (Fase aguda)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a 100 mg/kg/dia (efeito anti-inflamatório)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Dividido a cada 6 horas (até 48h após defervescência)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Doença de Kawasaki (Manutenção)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a 5 mg/kg/dia (efeito antiagregante)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Uma vez ao dia (por 6 a 8 semanas, ou contínuo se houver aneurisma)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Febre Reumática (Artrite aguda)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a 70 mg/kg/dia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Dividido a cada 6 a 8 horas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Contraindicações e Restrições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Risco Grave e Fatal (Síndrome de Reye):</w:t>
      </w:r>
      <w:r w:rsidDel="00000000" w:rsidR="00000000" w:rsidRPr="00000000">
        <w:rPr>
          <w:rtl w:val="0"/>
        </w:rPr>
        <w:t xml:space="preserve"> Totalmente contraindicado em crianças e adolescentes com quadros febris suspeitos de infecções virais agudas (como Influenza, Varicela e Dengue) devido ao alto risco de desenvolvimento de Síndrome de Reye (uma condição aguda, fulminante, caracterizada por encefalopatia e degeneração gordurosa do fígado).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Amoxicilina e Amoxicilina + Clavulanato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Apresentações Disponíveis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Amoxicilina:</w:t>
      </w:r>
      <w:r w:rsidDel="00000000" w:rsidR="00000000" w:rsidRPr="00000000">
        <w:rPr>
          <w:rtl w:val="0"/>
        </w:rPr>
        <w:t xml:space="preserve"> Pó para suspensão oral 250 mg/5 mL, 400 mg/5 mL e 500 mg/5 mL; Cápsulas/comprimidos 500 mg e 875 mg.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Amoxicilina + Clavulanato:</w:t>
      </w:r>
      <w:r w:rsidDel="00000000" w:rsidR="00000000" w:rsidRPr="00000000">
        <w:rPr>
          <w:rtl w:val="0"/>
        </w:rPr>
        <w:t xml:space="preserve"> Pó para suspensão 125+31,25 mg/5 mL, 250+62,5 mg/5 mL, 200+28,5 mg/5 mL, 400+57 mg/5 mL e 600+42,9 mg/5 mL [ES]; Comprimidos 500+125 mg e 875+125 mg; Pó liofilizado IV 500+100 mg e 1000+200 mg.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Indicações e Linha de Tratamento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amoxicilina é o antimicrobiano beta-lactâmico de </w:t>
      </w:r>
      <w:r w:rsidDel="00000000" w:rsidR="00000000" w:rsidRPr="00000000">
        <w:rPr>
          <w:b w:val="1"/>
          <w:bCs w:val="1"/>
          <w:rtl w:val="0"/>
        </w:rPr>
        <w:t xml:space="preserve">primeira linha de tratamento empírico</w:t>
      </w:r>
      <w:r w:rsidDel="00000000" w:rsidR="00000000" w:rsidRPr="00000000">
        <w:rPr>
          <w:rtl w:val="0"/>
        </w:rPr>
        <w:t xml:space="preserve"> para as infecções bacterianas comunitárias mais prevalentes em pediatria: Otite Média Aguda (OMA), Sinusite Bacteriana Aguda e Pneumonia Adquirida na Comunidade (PAC) típica não grave. A associação com o clavulanato (inibidor de beta-lactamase) atua como </w:t>
      </w:r>
      <w:r w:rsidDel="00000000" w:rsidR="00000000" w:rsidRPr="00000000">
        <w:rPr>
          <w:b w:val="1"/>
          <w:bCs w:val="1"/>
          <w:rtl w:val="0"/>
        </w:rPr>
        <w:t xml:space="preserve">segunda linha</w:t>
      </w:r>
      <w:r w:rsidDel="00000000" w:rsidR="00000000" w:rsidRPr="00000000">
        <w:rPr>
          <w:rtl w:val="0"/>
        </w:rPr>
        <w:t xml:space="preserve"> em falhas terapêuticas ou como primeira linha para mordeduras de animais (ex: cães e gatos) e infecções suspeitas por </w:t>
      </w:r>
      <w:r w:rsidDel="00000000" w:rsidR="00000000" w:rsidRPr="00000000">
        <w:rPr>
          <w:i w:val="1"/>
          <w:iCs w:val="1"/>
          <w:rtl w:val="0"/>
        </w:rPr>
        <w:t xml:space="preserve">H. influenzae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M. catarrhalis</w:t>
      </w:r>
      <w:r w:rsidDel="00000000" w:rsidR="00000000" w:rsidRPr="00000000">
        <w:rPr>
          <w:rtl w:val="0"/>
        </w:rPr>
        <w:t xml:space="preserve"> produtoras de beta-lactamase.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Posologia e Cálculo de Dose (Amoxicilina Base)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Condição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Recomendada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Frequência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Padrão (Infecções leves)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 a 50 mg/kg/dia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Dividido a cada 8 horas (ou a cada 12h dependendo da apresentação)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Alta (OMA grave, Sinusite persistente, PAC típica grave empírica)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80 a 90 mg/kg/dia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Dividido a cada 8 ou 12 horas (visa sobrepujar resistência 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S. pneumoniae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Profilaxia de Endocardite Infecciosa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 mg/kg (Máx: 2 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Dose única, 30 a 60 minutos antes do procedimento cirúrgico/odontológico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Contraindicações e Restrições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Alergias Cruzadas:</w:t>
      </w:r>
      <w:r w:rsidDel="00000000" w:rsidR="00000000" w:rsidRPr="00000000">
        <w:rPr>
          <w:rtl w:val="0"/>
        </w:rPr>
        <w:t xml:space="preserve"> Contraindicado em pacientes com história de anafilaxia, síndrome de Stevens-Johnson ou outras reações de hipersensibilidade grave a penicilinas e cefalosporinas.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Interação Fisiopatológica:</w:t>
      </w:r>
      <w:r w:rsidDel="00000000" w:rsidR="00000000" w:rsidRPr="00000000">
        <w:rPr>
          <w:rtl w:val="0"/>
        </w:rPr>
        <w:t xml:space="preserve"> Apresenta altíssimo risco de desenvolvimento de exantema maculopapular difuso se prescrito erroneamente na vigência de infecção pelo vírus Epstein-Barr (Mononucleose Infecciosa) ou Citomegalovírus.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