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D9D" w:rsidRDefault="00A92D9D">
      <w:r w:rsidRPr="00A92D9D">
        <w:rPr>
          <w:b/>
        </w:rPr>
        <w:t>Regra de negócio</w:t>
      </w:r>
      <w:r w:rsidRPr="00A92D9D">
        <w:t xml:space="preserve"> é o que define a forma de fazer o negócio, refletindo a política interna, o processo definido e/ou as regras básicas de conduta.  Ou seja, é um conjunto de instruções que os usuários já seguem e que o sistema a ser desenvolvido deve contemplar. Restrições, validações, condições e exceções do processo são exemplos clássicos de regras de negócio. Uma regra de negócio não necessariamente será refletida no sistema como uma funcionalidade, mas ela com certeza determinará o comportamento de uma ou mais funcionalidades do sistema.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A92D9D" w:rsidTr="00EA3FE2">
        <w:tc>
          <w:tcPr>
            <w:tcW w:w="4247" w:type="dxa"/>
          </w:tcPr>
          <w:p w:rsidR="00A92D9D" w:rsidRPr="00EA3FE2" w:rsidRDefault="00A92D9D">
            <w:pPr>
              <w:rPr>
                <w:b/>
              </w:rPr>
            </w:pPr>
            <w:r w:rsidRPr="00EA3FE2">
              <w:rPr>
                <w:b/>
              </w:rPr>
              <w:t>Regra de negócio</w:t>
            </w:r>
          </w:p>
        </w:tc>
        <w:tc>
          <w:tcPr>
            <w:tcW w:w="4247" w:type="dxa"/>
          </w:tcPr>
          <w:p w:rsidR="00A92D9D" w:rsidRPr="00EA3FE2" w:rsidRDefault="00A92D9D">
            <w:pPr>
              <w:rPr>
                <w:b/>
              </w:rPr>
            </w:pPr>
            <w:r w:rsidRPr="00EA3FE2">
              <w:rPr>
                <w:b/>
              </w:rPr>
              <w:t>Definição</w:t>
            </w:r>
          </w:p>
        </w:tc>
      </w:tr>
      <w:tr w:rsidR="008C7AE3" w:rsidTr="00EA3FE2">
        <w:tc>
          <w:tcPr>
            <w:tcW w:w="8494" w:type="dxa"/>
            <w:gridSpan w:val="2"/>
          </w:tcPr>
          <w:p w:rsidR="008C7AE3" w:rsidRPr="00EA3FE2" w:rsidRDefault="008C7AE3" w:rsidP="008C7AE3">
            <w:pPr>
              <w:jc w:val="center"/>
              <w:rPr>
                <w:b/>
              </w:rPr>
            </w:pPr>
            <w:r w:rsidRPr="00EA3FE2">
              <w:rPr>
                <w:b/>
              </w:rPr>
              <w:t>Usuários</w:t>
            </w:r>
          </w:p>
        </w:tc>
      </w:tr>
      <w:tr w:rsidR="00EA3FE2" w:rsidTr="00EA3FE2">
        <w:tc>
          <w:tcPr>
            <w:tcW w:w="4247" w:type="dxa"/>
          </w:tcPr>
          <w:p w:rsidR="00EA3FE2" w:rsidRPr="00A92D9D" w:rsidRDefault="00EA3FE2">
            <w:pPr>
              <w:rPr>
                <w:b/>
              </w:rPr>
            </w:pPr>
            <w:r w:rsidRPr="00A92D9D">
              <w:rPr>
                <w:b/>
              </w:rPr>
              <w:t>[</w:t>
            </w:r>
            <w:r>
              <w:rPr>
                <w:b/>
              </w:rPr>
              <w:t>RN002</w:t>
            </w:r>
            <w:r w:rsidRPr="00A92D9D">
              <w:rPr>
                <w:b/>
              </w:rPr>
              <w:t xml:space="preserve">] </w:t>
            </w:r>
            <w:r>
              <w:rPr>
                <w:b/>
              </w:rPr>
              <w:t>Forma de Pagamento</w:t>
            </w:r>
          </w:p>
        </w:tc>
        <w:tc>
          <w:tcPr>
            <w:tcW w:w="4247" w:type="dxa"/>
          </w:tcPr>
          <w:p w:rsidR="00EA3FE2" w:rsidRDefault="00EA3FE2">
            <w:r>
              <w:t>As compras somente serão aceitas em cartões de créditos, devido ao modelo de comércio online sendo possível realizar suas compras em parcelados ou a vista.</w:t>
            </w:r>
          </w:p>
        </w:tc>
      </w:tr>
      <w:tr w:rsidR="00EA3FE2" w:rsidTr="00EA3FE2">
        <w:tc>
          <w:tcPr>
            <w:tcW w:w="4247" w:type="dxa"/>
          </w:tcPr>
          <w:p w:rsidR="00EA3FE2" w:rsidRPr="00A92D9D" w:rsidRDefault="00EA3FE2" w:rsidP="008C7AE3">
            <w:pPr>
              <w:rPr>
                <w:b/>
              </w:rPr>
            </w:pPr>
            <w:r w:rsidRPr="00A92D9D">
              <w:rPr>
                <w:b/>
              </w:rPr>
              <w:t>[</w:t>
            </w:r>
            <w:r>
              <w:rPr>
                <w:b/>
              </w:rPr>
              <w:t>RN003</w:t>
            </w:r>
            <w:r w:rsidRPr="00A92D9D">
              <w:rPr>
                <w:b/>
              </w:rPr>
              <w:t xml:space="preserve">] </w:t>
            </w:r>
            <w:r>
              <w:rPr>
                <w:b/>
              </w:rPr>
              <w:t>Carrinho</w:t>
            </w:r>
          </w:p>
        </w:tc>
        <w:tc>
          <w:tcPr>
            <w:tcW w:w="4247" w:type="dxa"/>
          </w:tcPr>
          <w:p w:rsidR="00EA3FE2" w:rsidRDefault="00EA3FE2" w:rsidP="00155CAD">
            <w:r>
              <w:t xml:space="preserve">Todos usuários estão autorizados a montar sua lista de compra, porém ao final de cada </w:t>
            </w:r>
            <w:proofErr w:type="spellStart"/>
            <w:r>
              <w:t>checkout</w:t>
            </w:r>
            <w:proofErr w:type="spellEnd"/>
            <w:r>
              <w:t xml:space="preserve"> o usuário deverá cadastrar seus dados em sistema para que seja possível finalizar as compras.</w:t>
            </w:r>
          </w:p>
        </w:tc>
      </w:tr>
      <w:tr w:rsidR="00EA3FE2" w:rsidTr="00EA3FE2">
        <w:tc>
          <w:tcPr>
            <w:tcW w:w="4247" w:type="dxa"/>
          </w:tcPr>
          <w:p w:rsidR="00EA3FE2" w:rsidRPr="00A92D9D" w:rsidRDefault="00EA3FE2" w:rsidP="00155CAD">
            <w:pPr>
              <w:rPr>
                <w:b/>
              </w:rPr>
            </w:pPr>
            <w:r w:rsidRPr="00A92D9D">
              <w:rPr>
                <w:b/>
              </w:rPr>
              <w:t>[</w:t>
            </w:r>
            <w:r>
              <w:rPr>
                <w:b/>
              </w:rPr>
              <w:t>RN004</w:t>
            </w:r>
            <w:r w:rsidRPr="00A92D9D">
              <w:rPr>
                <w:b/>
              </w:rPr>
              <w:t xml:space="preserve">] </w:t>
            </w:r>
            <w:r>
              <w:rPr>
                <w:b/>
              </w:rPr>
              <w:t>Cadastro</w:t>
            </w:r>
          </w:p>
        </w:tc>
        <w:tc>
          <w:tcPr>
            <w:tcW w:w="4247" w:type="dxa"/>
          </w:tcPr>
          <w:p w:rsidR="00EA3FE2" w:rsidRDefault="00EA3FE2" w:rsidP="00155CAD">
            <w:r w:rsidRPr="00155CAD">
              <w:t xml:space="preserve">Nome, número de documento ou identificação válida e informação de contato (como número de telefone, endereço de e-mail, endereço físico etc.). O </w:t>
            </w:r>
            <w:proofErr w:type="spellStart"/>
            <w:r>
              <w:t>Bring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Beer</w:t>
            </w:r>
            <w:proofErr w:type="spellEnd"/>
            <w:r>
              <w:t xml:space="preserve"> </w:t>
            </w:r>
            <w:r w:rsidRPr="00155CAD">
              <w:t>poderá confirmar os dados pessoais informados, consultando entidades públicas, companhias especializadas ou bancos de dados e está desde já expressamente autorizado a fazê-lo.</w:t>
            </w:r>
          </w:p>
        </w:tc>
      </w:tr>
      <w:tr w:rsidR="00EA3FE2" w:rsidTr="00EA3FE2">
        <w:tc>
          <w:tcPr>
            <w:tcW w:w="4247" w:type="dxa"/>
          </w:tcPr>
          <w:p w:rsidR="00EA3FE2" w:rsidRPr="00A92D9D" w:rsidRDefault="00EA3FE2" w:rsidP="00155CAD">
            <w:pPr>
              <w:rPr>
                <w:b/>
              </w:rPr>
            </w:pPr>
            <w:r w:rsidRPr="00A92D9D">
              <w:rPr>
                <w:b/>
              </w:rPr>
              <w:t>[</w:t>
            </w:r>
            <w:r>
              <w:rPr>
                <w:b/>
              </w:rPr>
              <w:t>RN005</w:t>
            </w:r>
            <w:r w:rsidRPr="00A92D9D">
              <w:rPr>
                <w:b/>
              </w:rPr>
              <w:t xml:space="preserve">] </w:t>
            </w:r>
            <w:r>
              <w:rPr>
                <w:b/>
              </w:rPr>
              <w:t>Endereço</w:t>
            </w:r>
          </w:p>
        </w:tc>
        <w:tc>
          <w:tcPr>
            <w:tcW w:w="4247" w:type="dxa"/>
          </w:tcPr>
          <w:p w:rsidR="00EA3FE2" w:rsidRDefault="00EA3FE2" w:rsidP="00155CAD">
            <w:r>
              <w:t xml:space="preserve">O </w:t>
            </w:r>
            <w:proofErr w:type="spellStart"/>
            <w:r>
              <w:t>Bring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Beer</w:t>
            </w:r>
            <w:proofErr w:type="spellEnd"/>
            <w:r>
              <w:t xml:space="preserve"> permitirá a inserção de outros endereços para despacho dos produtos, porém os dados de endereço devem ser confirmados em uma consulta externa realizada pela base do correio, somente em território nacional e para usuários cadastrados.</w:t>
            </w:r>
          </w:p>
        </w:tc>
      </w:tr>
      <w:tr w:rsidR="00EA3FE2" w:rsidTr="00EA3FE2">
        <w:tc>
          <w:tcPr>
            <w:tcW w:w="4247" w:type="dxa"/>
          </w:tcPr>
          <w:p w:rsidR="00EA3FE2" w:rsidRPr="00A92D9D" w:rsidRDefault="00EA3FE2" w:rsidP="00155CAD">
            <w:pPr>
              <w:rPr>
                <w:b/>
              </w:rPr>
            </w:pPr>
            <w:r w:rsidRPr="00A92D9D">
              <w:rPr>
                <w:b/>
              </w:rPr>
              <w:t>[</w:t>
            </w:r>
            <w:r>
              <w:rPr>
                <w:b/>
              </w:rPr>
              <w:t>RN006</w:t>
            </w:r>
            <w:r w:rsidRPr="00A92D9D">
              <w:rPr>
                <w:b/>
              </w:rPr>
              <w:t xml:space="preserve">] </w:t>
            </w:r>
            <w:r>
              <w:rPr>
                <w:b/>
              </w:rPr>
              <w:t xml:space="preserve">Armazenamento de dados </w:t>
            </w:r>
          </w:p>
        </w:tc>
        <w:tc>
          <w:tcPr>
            <w:tcW w:w="4247" w:type="dxa"/>
          </w:tcPr>
          <w:p w:rsidR="00EA3FE2" w:rsidRPr="00155CAD" w:rsidRDefault="00EA3FE2" w:rsidP="00155CAD">
            <w:r w:rsidRPr="00B11671">
              <w:t xml:space="preserve">O </w:t>
            </w:r>
            <w:proofErr w:type="spellStart"/>
            <w:r w:rsidRPr="00B11671">
              <w:t>Bring</w:t>
            </w:r>
            <w:proofErr w:type="spellEnd"/>
            <w:r w:rsidRPr="00B11671">
              <w:t xml:space="preserve"> </w:t>
            </w:r>
            <w:proofErr w:type="spellStart"/>
            <w:r w:rsidRPr="00B11671">
              <w:t>My</w:t>
            </w:r>
            <w:proofErr w:type="spellEnd"/>
            <w:r w:rsidRPr="00B11671">
              <w:t xml:space="preserve"> </w:t>
            </w:r>
            <w:proofErr w:type="spellStart"/>
            <w:r w:rsidRPr="00B11671">
              <w:t>Beer</w:t>
            </w:r>
            <w:proofErr w:type="spellEnd"/>
            <w:r w:rsidRPr="00B11671">
              <w:t xml:space="preserve"> armazenará informações do usu</w:t>
            </w:r>
            <w:r>
              <w:t xml:space="preserve">ário como lista de compras, cartões (opcional), última </w:t>
            </w:r>
            <w:proofErr w:type="spellStart"/>
            <w:r>
              <w:t>url</w:t>
            </w:r>
            <w:proofErr w:type="spellEnd"/>
            <w:r>
              <w:t xml:space="preserve"> acessada, informações de produtos acessados e relacionados, essas informações somente serão utilizadas para localizar melhores produtos que estejam dentro do interesse do usuário.</w:t>
            </w:r>
          </w:p>
        </w:tc>
      </w:tr>
      <w:tr w:rsidR="00EA3FE2" w:rsidRPr="00B11671" w:rsidTr="00EA3FE2">
        <w:tc>
          <w:tcPr>
            <w:tcW w:w="4247" w:type="dxa"/>
          </w:tcPr>
          <w:p w:rsidR="00EA3FE2" w:rsidRPr="00A92D9D" w:rsidRDefault="00EA3FE2" w:rsidP="00B11671">
            <w:pPr>
              <w:rPr>
                <w:b/>
              </w:rPr>
            </w:pPr>
            <w:r>
              <w:rPr>
                <w:b/>
              </w:rPr>
              <w:t>[RN007]Segurança da informação</w:t>
            </w:r>
          </w:p>
        </w:tc>
        <w:tc>
          <w:tcPr>
            <w:tcW w:w="4247" w:type="dxa"/>
          </w:tcPr>
          <w:p w:rsidR="00EA3FE2" w:rsidRPr="00B11671" w:rsidRDefault="00EA3FE2" w:rsidP="00B11671">
            <w:r w:rsidRPr="00B11671">
              <w:t xml:space="preserve">O </w:t>
            </w:r>
            <w:proofErr w:type="spellStart"/>
            <w:r w:rsidRPr="00B11671">
              <w:t>Bring</w:t>
            </w:r>
            <w:proofErr w:type="spellEnd"/>
            <w:r w:rsidRPr="00B11671">
              <w:t xml:space="preserve"> </w:t>
            </w:r>
            <w:proofErr w:type="spellStart"/>
            <w:r w:rsidRPr="00B11671">
              <w:t>My</w:t>
            </w:r>
            <w:proofErr w:type="spellEnd"/>
            <w:r w:rsidRPr="00B11671">
              <w:t xml:space="preserve"> </w:t>
            </w:r>
            <w:proofErr w:type="spellStart"/>
            <w:r w:rsidRPr="00B11671">
              <w:t>Beer</w:t>
            </w:r>
            <w:proofErr w:type="spellEnd"/>
            <w:r w:rsidRPr="00B11671">
              <w:t xml:space="preserve"> não será responsável pela interceptaç</w:t>
            </w:r>
            <w:r>
              <w:t xml:space="preserve">ão de dados em transição do ponto de acesso do usuário ao sistema de compra do </w:t>
            </w:r>
            <w:proofErr w:type="spellStart"/>
            <w:r>
              <w:t>Bring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Beer</w:t>
            </w:r>
            <w:proofErr w:type="spellEnd"/>
            <w:r>
              <w:t xml:space="preserve"> está ocorrência será inteira responsabilidade do usuário.</w:t>
            </w:r>
          </w:p>
        </w:tc>
      </w:tr>
      <w:tr w:rsidR="00EA3FE2" w:rsidRPr="00B11671" w:rsidTr="00EA3FE2">
        <w:tc>
          <w:tcPr>
            <w:tcW w:w="4247" w:type="dxa"/>
          </w:tcPr>
          <w:p w:rsidR="00EA3FE2" w:rsidRPr="00A92D9D" w:rsidRDefault="00EA3FE2" w:rsidP="00B11671">
            <w:pPr>
              <w:rPr>
                <w:b/>
              </w:rPr>
            </w:pPr>
            <w:r>
              <w:rPr>
                <w:b/>
              </w:rPr>
              <w:t>[RN008]Cookie</w:t>
            </w:r>
          </w:p>
        </w:tc>
        <w:tc>
          <w:tcPr>
            <w:tcW w:w="4247" w:type="dxa"/>
          </w:tcPr>
          <w:p w:rsidR="00EA3FE2" w:rsidRPr="00B11671" w:rsidRDefault="00EA3FE2" w:rsidP="00B11671">
            <w:r w:rsidRPr="00FB48F6">
              <w:t xml:space="preserve">O Usuário e o visitante do site do </w:t>
            </w:r>
            <w:proofErr w:type="spellStart"/>
            <w:r>
              <w:t>Bring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Beer</w:t>
            </w:r>
            <w:proofErr w:type="spellEnd"/>
            <w:r>
              <w:t xml:space="preserve"> </w:t>
            </w:r>
            <w:r w:rsidRPr="00FB48F6">
              <w:t xml:space="preserve">manifestam conhecer e aceitar que poderá ser utilizado um sistema de coleta de dados de navegação mediante à utilização </w:t>
            </w:r>
            <w:r w:rsidRPr="00FB48F6">
              <w:lastRenderedPageBreak/>
              <w:t xml:space="preserve">de cookies. A instalação, permanência e existência dos cookies no computador do Usuário dependerão de sua exclusiva vontade e poderão ser eliminados de seu computador quando </w:t>
            </w:r>
            <w:r>
              <w:t>o desejar</w:t>
            </w:r>
            <w:r w:rsidRPr="00FB48F6">
              <w:t>.</w:t>
            </w:r>
          </w:p>
        </w:tc>
      </w:tr>
      <w:tr w:rsidR="00EA3FE2" w:rsidRPr="00B11671" w:rsidTr="00EA3FE2">
        <w:tc>
          <w:tcPr>
            <w:tcW w:w="4247" w:type="dxa"/>
          </w:tcPr>
          <w:p w:rsidR="00EA3FE2" w:rsidRDefault="00EA3FE2" w:rsidP="00FB48F6">
            <w:pPr>
              <w:rPr>
                <w:b/>
              </w:rPr>
            </w:pPr>
            <w:r>
              <w:rPr>
                <w:b/>
              </w:rPr>
              <w:lastRenderedPageBreak/>
              <w:t>[RN009]Fechamento de compra</w:t>
            </w:r>
          </w:p>
        </w:tc>
        <w:tc>
          <w:tcPr>
            <w:tcW w:w="4247" w:type="dxa"/>
          </w:tcPr>
          <w:p w:rsidR="00EA3FE2" w:rsidRPr="00B11671" w:rsidRDefault="00EA3FE2" w:rsidP="00FB48F6">
            <w:r>
              <w:t>A finalização da compra somente ocorrerá, quando o usuário informar os dados do cartão e endereço para entrega</w:t>
            </w:r>
          </w:p>
        </w:tc>
      </w:tr>
      <w:tr w:rsidR="00EA3FE2" w:rsidRPr="00B11671" w:rsidTr="00EA3FE2">
        <w:tc>
          <w:tcPr>
            <w:tcW w:w="4247" w:type="dxa"/>
          </w:tcPr>
          <w:p w:rsidR="00EA3FE2" w:rsidRDefault="00EA3FE2" w:rsidP="00897740">
            <w:pPr>
              <w:rPr>
                <w:b/>
              </w:rPr>
            </w:pPr>
            <w:r>
              <w:rPr>
                <w:b/>
              </w:rPr>
              <w:t>[RN010]Prazo e Preço</w:t>
            </w:r>
          </w:p>
        </w:tc>
        <w:tc>
          <w:tcPr>
            <w:tcW w:w="4247" w:type="dxa"/>
          </w:tcPr>
          <w:p w:rsidR="00EA3FE2" w:rsidRPr="00FB48F6" w:rsidRDefault="00EA3FE2" w:rsidP="00FB48F6">
            <w:r>
              <w:t>Os prazos e preços serão definidos de acordo com a base de dados dos correios e as taxas de despacho do produto estarão inclusos dentro do fechamento da compra.</w:t>
            </w:r>
          </w:p>
        </w:tc>
      </w:tr>
      <w:tr w:rsidR="00EA3FE2" w:rsidRPr="00B11671" w:rsidTr="00EA3FE2">
        <w:tc>
          <w:tcPr>
            <w:tcW w:w="4247" w:type="dxa"/>
          </w:tcPr>
          <w:p w:rsidR="00EA3FE2" w:rsidRDefault="00EA3FE2" w:rsidP="008C7AE3">
            <w:pPr>
              <w:rPr>
                <w:b/>
              </w:rPr>
            </w:pPr>
            <w:r>
              <w:rPr>
                <w:b/>
              </w:rPr>
              <w:t>[RN011]Despacho do Produto</w:t>
            </w:r>
          </w:p>
        </w:tc>
        <w:tc>
          <w:tcPr>
            <w:tcW w:w="4247" w:type="dxa"/>
          </w:tcPr>
          <w:p w:rsidR="00EA3FE2" w:rsidRDefault="00EA3FE2" w:rsidP="00FB48F6">
            <w:r>
              <w:t xml:space="preserve">Os produtos terão o prazo de 5 dias úteis para o despacho o usuário poderá acompanha as etapas de entrega no </w:t>
            </w:r>
            <w:proofErr w:type="spellStart"/>
            <w:r>
              <w:t>Bring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Beer</w:t>
            </w:r>
            <w:proofErr w:type="spellEnd"/>
            <w:r>
              <w:t xml:space="preserve"> consultando seus pedidos</w:t>
            </w:r>
          </w:p>
        </w:tc>
      </w:tr>
      <w:tr w:rsidR="00EA3FE2" w:rsidRPr="00B11671" w:rsidTr="00EA3FE2">
        <w:tc>
          <w:tcPr>
            <w:tcW w:w="4247" w:type="dxa"/>
          </w:tcPr>
          <w:p w:rsidR="00EA3FE2" w:rsidRDefault="00EA3FE2" w:rsidP="008C7AE3">
            <w:pPr>
              <w:rPr>
                <w:b/>
              </w:rPr>
            </w:pPr>
            <w:r>
              <w:rPr>
                <w:b/>
              </w:rPr>
              <w:t>[RN012]Histórico de Pedidos</w:t>
            </w:r>
          </w:p>
        </w:tc>
        <w:tc>
          <w:tcPr>
            <w:tcW w:w="4247" w:type="dxa"/>
          </w:tcPr>
          <w:p w:rsidR="00EA3FE2" w:rsidRDefault="00EA3FE2" w:rsidP="00FB48F6">
            <w:r>
              <w:t>Os dados de pedidos realizados têm duração mínima de 3 meses, após esse prazo os dados serão armazenados em outra base de dados, em caso de eventuais ocorrências.</w:t>
            </w:r>
          </w:p>
        </w:tc>
      </w:tr>
      <w:tr w:rsidR="00EA3FE2" w:rsidRPr="00B11671" w:rsidTr="007F75DA">
        <w:tc>
          <w:tcPr>
            <w:tcW w:w="8494" w:type="dxa"/>
            <w:gridSpan w:val="2"/>
          </w:tcPr>
          <w:p w:rsidR="00EA3FE2" w:rsidRPr="00EA3FE2" w:rsidRDefault="00EA3FE2" w:rsidP="00EA3FE2">
            <w:pPr>
              <w:jc w:val="center"/>
              <w:rPr>
                <w:b/>
              </w:rPr>
            </w:pPr>
            <w:proofErr w:type="spellStart"/>
            <w:r w:rsidRPr="00EA3FE2">
              <w:rPr>
                <w:b/>
              </w:rPr>
              <w:t>Backoffice</w:t>
            </w:r>
            <w:proofErr w:type="spellEnd"/>
          </w:p>
        </w:tc>
      </w:tr>
      <w:tr w:rsidR="00EA3FE2" w:rsidRPr="00B11671" w:rsidTr="00EA3FE2">
        <w:tc>
          <w:tcPr>
            <w:tcW w:w="4247" w:type="dxa"/>
          </w:tcPr>
          <w:p w:rsidR="00EA3FE2" w:rsidRDefault="00EA3FE2" w:rsidP="00EA3FE2">
            <w:r>
              <w:rPr>
                <w:b/>
              </w:rPr>
              <w:t>[RN013</w:t>
            </w:r>
            <w:r>
              <w:rPr>
                <w:b/>
              </w:rPr>
              <w:t>]</w:t>
            </w:r>
            <w:r>
              <w:rPr>
                <w:b/>
              </w:rPr>
              <w:t>Cancelamento de pedido</w:t>
            </w:r>
          </w:p>
        </w:tc>
        <w:tc>
          <w:tcPr>
            <w:tcW w:w="4247" w:type="dxa"/>
          </w:tcPr>
          <w:p w:rsidR="00EA3FE2" w:rsidRPr="00B11671" w:rsidRDefault="00EA3FE2" w:rsidP="00EA3FE2">
            <w:r>
              <w:t xml:space="preserve">O sistema permite o cancelamento do pagamento ou pelo </w:t>
            </w:r>
            <w:proofErr w:type="spellStart"/>
            <w:r>
              <w:t>backoffice</w:t>
            </w:r>
            <w:proofErr w:type="spellEnd"/>
            <w:r>
              <w:t xml:space="preserve"> caso seja identificado vendas suspeitas de fraude.</w:t>
            </w:r>
          </w:p>
        </w:tc>
      </w:tr>
      <w:tr w:rsidR="00EA3FE2" w:rsidRPr="00B11671" w:rsidTr="00EA3FE2">
        <w:tc>
          <w:tcPr>
            <w:tcW w:w="4247" w:type="dxa"/>
          </w:tcPr>
          <w:p w:rsidR="00EA3FE2" w:rsidRDefault="00EA3FE2" w:rsidP="001703A3">
            <w:r>
              <w:rPr>
                <w:b/>
              </w:rPr>
              <w:t>[RN014</w:t>
            </w:r>
            <w:r>
              <w:rPr>
                <w:b/>
              </w:rPr>
              <w:t>]</w:t>
            </w:r>
            <w:r>
              <w:rPr>
                <w:b/>
              </w:rPr>
              <w:t>Gestão do pedido</w:t>
            </w:r>
          </w:p>
        </w:tc>
        <w:tc>
          <w:tcPr>
            <w:tcW w:w="4247" w:type="dxa"/>
          </w:tcPr>
          <w:p w:rsidR="00EA3FE2" w:rsidRPr="001703A3" w:rsidRDefault="00EA3FE2" w:rsidP="001703A3">
            <w:r>
              <w:t>É de responsabilidade dessa área a validação dos dados do pedido, verificando as informações cadastrais, pedido e dados do cartão, realizando contato.</w:t>
            </w:r>
          </w:p>
        </w:tc>
      </w:tr>
      <w:tr w:rsidR="00EA3FE2" w:rsidRPr="00B11671" w:rsidTr="00EA3FE2">
        <w:tc>
          <w:tcPr>
            <w:tcW w:w="4247" w:type="dxa"/>
          </w:tcPr>
          <w:p w:rsidR="00EA3FE2" w:rsidRDefault="00EA3FE2" w:rsidP="001703A3">
            <w:pPr>
              <w:rPr>
                <w:b/>
              </w:rPr>
            </w:pPr>
            <w:r>
              <w:rPr>
                <w:b/>
              </w:rPr>
              <w:t>[RN015</w:t>
            </w:r>
            <w:r>
              <w:rPr>
                <w:b/>
              </w:rPr>
              <w:t xml:space="preserve">]Gestão do </w:t>
            </w:r>
            <w:r>
              <w:rPr>
                <w:b/>
              </w:rPr>
              <w:t>estoque</w:t>
            </w:r>
          </w:p>
        </w:tc>
        <w:tc>
          <w:tcPr>
            <w:tcW w:w="4247" w:type="dxa"/>
          </w:tcPr>
          <w:p w:rsidR="00EA3FE2" w:rsidRDefault="00EA3FE2" w:rsidP="00F00CD6">
            <w:r>
              <w:t>C</w:t>
            </w:r>
            <w:r>
              <w:t>ompras e recebimento dos produtos, cadastrando-os no sist</w:t>
            </w:r>
            <w:r>
              <w:t>ema, verificando se o produto é fisicamente</w:t>
            </w:r>
            <w:r>
              <w:t xml:space="preserve"> igual ao que já está cadastrado. Também identifica se existem produtos com necessidade de reposição.</w:t>
            </w:r>
          </w:p>
        </w:tc>
      </w:tr>
      <w:tr w:rsidR="00EA3FE2" w:rsidRPr="00B11671" w:rsidTr="00EA3FE2">
        <w:tc>
          <w:tcPr>
            <w:tcW w:w="4247" w:type="dxa"/>
          </w:tcPr>
          <w:p w:rsidR="00EA3FE2" w:rsidRDefault="00EA3FE2" w:rsidP="00F00CD6">
            <w:pPr>
              <w:rPr>
                <w:b/>
              </w:rPr>
            </w:pPr>
            <w:r>
              <w:rPr>
                <w:b/>
              </w:rPr>
              <w:t>[RN016</w:t>
            </w:r>
            <w:r>
              <w:rPr>
                <w:b/>
              </w:rPr>
              <w:t>]</w:t>
            </w:r>
            <w:r>
              <w:t xml:space="preserve"> </w:t>
            </w:r>
            <w:r w:rsidRPr="00F00CD6">
              <w:rPr>
                <w:b/>
              </w:rPr>
              <w:t>Gestão de logística e entrega</w:t>
            </w:r>
          </w:p>
        </w:tc>
        <w:tc>
          <w:tcPr>
            <w:tcW w:w="4247" w:type="dxa"/>
          </w:tcPr>
          <w:p w:rsidR="00EA3FE2" w:rsidRDefault="00EA3FE2" w:rsidP="00F00CD6">
            <w:r>
              <w:t>Os correios serão responsáveis pelas entregas de nossos produtos, também pela logística reversa.</w:t>
            </w:r>
          </w:p>
        </w:tc>
      </w:tr>
    </w:tbl>
    <w:p w:rsidR="00A92D9D" w:rsidRPr="00B11671" w:rsidRDefault="00A92D9D">
      <w:bookmarkStart w:id="0" w:name="_GoBack"/>
      <w:bookmarkEnd w:id="0"/>
    </w:p>
    <w:sectPr w:rsidR="00A92D9D" w:rsidRPr="00B11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9D"/>
    <w:rsid w:val="00155CAD"/>
    <w:rsid w:val="001703A3"/>
    <w:rsid w:val="00897740"/>
    <w:rsid w:val="008C7AE3"/>
    <w:rsid w:val="00A92D9D"/>
    <w:rsid w:val="00B11671"/>
    <w:rsid w:val="00EA3FE2"/>
    <w:rsid w:val="00F00CD6"/>
    <w:rsid w:val="00FB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32CB5-3051-4F4A-A58A-E6BD2065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2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MIQUEAS BATISTA DOS SANTOS</dc:creator>
  <cp:keywords/>
  <dc:description/>
  <cp:lastModifiedBy>miqueas batista dos santos</cp:lastModifiedBy>
  <cp:revision>2</cp:revision>
  <dcterms:created xsi:type="dcterms:W3CDTF">2017-10-09T12:38:00Z</dcterms:created>
  <dcterms:modified xsi:type="dcterms:W3CDTF">2017-10-09T12:38:00Z</dcterms:modified>
</cp:coreProperties>
</file>