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9"/>
        <w:gridCol w:w="4820"/>
      </w:tblGrid>
      <w:tr w:rsidR="00C01E17" w:rsidRPr="002763D6" w:rsidTr="00840843">
        <w:tc>
          <w:tcPr>
            <w:tcW w:w="4819" w:type="dxa"/>
            <w:vAlign w:val="center"/>
          </w:tcPr>
          <w:p w:rsidR="00C01E17" w:rsidRPr="00571F12" w:rsidRDefault="00C01E17" w:rsidP="00C01E17">
            <w:pPr>
              <w:pStyle w:val="Luiz1"/>
              <w:widowControl w:val="0"/>
              <w:ind w:left="30"/>
              <w:rPr>
                <w:rFonts w:ascii="Cambria" w:hAnsi="Cambria" w:cs="Calibri"/>
                <w:b/>
                <w:sz w:val="20"/>
              </w:rPr>
            </w:pPr>
            <w:r>
              <w:rPr>
                <w:rFonts w:ascii="Cambria" w:hAnsi="Cambria" w:cs="Calibri"/>
                <w:b/>
                <w:sz w:val="20"/>
              </w:rPr>
              <w:t xml:space="preserve">Disciplina: Contabilidade </w:t>
            </w:r>
            <w:r w:rsidR="009D076E">
              <w:rPr>
                <w:rFonts w:ascii="Cambria" w:hAnsi="Cambria" w:cs="Calibri"/>
                <w:b/>
                <w:sz w:val="20"/>
              </w:rPr>
              <w:t>para Negócios</w:t>
            </w:r>
          </w:p>
        </w:tc>
        <w:tc>
          <w:tcPr>
            <w:tcW w:w="4820" w:type="dxa"/>
            <w:vAlign w:val="center"/>
          </w:tcPr>
          <w:p w:rsidR="00C01E17" w:rsidRPr="003B306E" w:rsidRDefault="00C01E17" w:rsidP="00DE3C63">
            <w:pPr>
              <w:pStyle w:val="Luiz1"/>
              <w:widowControl w:val="0"/>
              <w:rPr>
                <w:rFonts w:ascii="Cambria" w:hAnsi="Cambria" w:cs="Calibri"/>
                <w:b/>
                <w:sz w:val="20"/>
              </w:rPr>
            </w:pPr>
            <w:r w:rsidRPr="003B306E">
              <w:rPr>
                <w:rFonts w:ascii="Cambria" w:hAnsi="Cambria" w:cs="Calibri"/>
                <w:b/>
                <w:sz w:val="20"/>
              </w:rPr>
              <w:t xml:space="preserve">CURSO: </w:t>
            </w:r>
            <w:r w:rsidRPr="00571F12">
              <w:rPr>
                <w:rFonts w:ascii="Cambria" w:hAnsi="Cambria" w:cs="Calibri"/>
                <w:sz w:val="20"/>
              </w:rPr>
              <w:t xml:space="preserve">Ciências </w:t>
            </w:r>
            <w:r w:rsidR="009D076E">
              <w:rPr>
                <w:rFonts w:ascii="Cambria" w:hAnsi="Cambria" w:cs="Calibri"/>
                <w:sz w:val="20"/>
              </w:rPr>
              <w:t>de Dados para Negócios</w:t>
            </w:r>
          </w:p>
        </w:tc>
      </w:tr>
      <w:tr w:rsidR="00C01E17" w:rsidRPr="002763D6" w:rsidTr="00840843">
        <w:tc>
          <w:tcPr>
            <w:tcW w:w="4819" w:type="dxa"/>
            <w:vAlign w:val="center"/>
          </w:tcPr>
          <w:p w:rsidR="00C01E17" w:rsidRPr="003B306E" w:rsidRDefault="00C01E17" w:rsidP="00DE3C63">
            <w:pPr>
              <w:pStyle w:val="Luiz1"/>
              <w:widowControl w:val="0"/>
              <w:rPr>
                <w:rFonts w:ascii="Cambria" w:hAnsi="Cambria" w:cs="Calibri"/>
                <w:b/>
                <w:sz w:val="20"/>
              </w:rPr>
            </w:pPr>
            <w:r>
              <w:rPr>
                <w:rFonts w:ascii="Cambria" w:hAnsi="Cambria" w:cs="Calibri"/>
                <w:b/>
                <w:sz w:val="20"/>
              </w:rPr>
              <w:t xml:space="preserve">Unidade </w:t>
            </w:r>
            <w:r w:rsidR="009D076E">
              <w:rPr>
                <w:rFonts w:ascii="Cambria" w:hAnsi="Cambria" w:cs="Calibri"/>
                <w:b/>
                <w:sz w:val="20"/>
              </w:rPr>
              <w:t>I</w:t>
            </w:r>
            <w:r>
              <w:rPr>
                <w:rFonts w:ascii="Cambria" w:hAnsi="Cambria" w:cs="Calibri"/>
                <w:b/>
                <w:sz w:val="20"/>
              </w:rPr>
              <w:t>I</w:t>
            </w:r>
            <w:r w:rsidRPr="00A15AE8">
              <w:rPr>
                <w:rFonts w:ascii="Cambria" w:hAnsi="Cambria" w:cs="Calibri"/>
                <w:sz w:val="20"/>
              </w:rPr>
              <w:t xml:space="preserve">: </w:t>
            </w:r>
            <w:r w:rsidR="00840843">
              <w:rPr>
                <w:rFonts w:ascii="Cambria" w:hAnsi="Cambria" w:cs="Calibri"/>
                <w:sz w:val="20"/>
              </w:rPr>
              <w:t>Demonstração do Resultado do Exercício</w:t>
            </w:r>
          </w:p>
        </w:tc>
        <w:tc>
          <w:tcPr>
            <w:tcW w:w="4820" w:type="dxa"/>
          </w:tcPr>
          <w:p w:rsidR="00C01E17" w:rsidRPr="003B306E" w:rsidRDefault="00C01E17" w:rsidP="00DE3C63">
            <w:pPr>
              <w:pStyle w:val="Luiz1"/>
              <w:widowControl w:val="0"/>
              <w:rPr>
                <w:rFonts w:ascii="Cambria" w:hAnsi="Cambria" w:cs="Calibri"/>
                <w:sz w:val="20"/>
              </w:rPr>
            </w:pPr>
            <w:r w:rsidRPr="003B306E">
              <w:rPr>
                <w:rFonts w:ascii="Cambria" w:hAnsi="Cambria" w:cs="Calibri"/>
                <w:b/>
                <w:sz w:val="20"/>
              </w:rPr>
              <w:t xml:space="preserve">CARGA HORÁRIA/CRÉDITOS: </w:t>
            </w:r>
            <w:r>
              <w:rPr>
                <w:rFonts w:ascii="Cambria" w:hAnsi="Cambria" w:cs="Calibri"/>
                <w:sz w:val="20"/>
              </w:rPr>
              <w:t>04</w:t>
            </w:r>
            <w:r w:rsidRPr="003B306E">
              <w:rPr>
                <w:rFonts w:ascii="Cambria" w:hAnsi="Cambria" w:cs="Calibri"/>
                <w:sz w:val="20"/>
              </w:rPr>
              <w:t>h</w:t>
            </w:r>
          </w:p>
        </w:tc>
      </w:tr>
      <w:tr w:rsidR="00C01E17" w:rsidRPr="002763D6" w:rsidTr="00840843">
        <w:trPr>
          <w:trHeight w:val="97"/>
        </w:trPr>
        <w:tc>
          <w:tcPr>
            <w:tcW w:w="9639" w:type="dxa"/>
            <w:gridSpan w:val="2"/>
            <w:vAlign w:val="center"/>
          </w:tcPr>
          <w:p w:rsidR="00C01E17" w:rsidRPr="00571F12" w:rsidRDefault="00C01E17" w:rsidP="00DE3C63">
            <w:pPr>
              <w:pStyle w:val="Luiz1"/>
              <w:widowControl w:val="0"/>
              <w:rPr>
                <w:rFonts w:ascii="Cambria" w:hAnsi="Cambria" w:cs="Calibri"/>
                <w:sz w:val="20"/>
              </w:rPr>
            </w:pPr>
            <w:r w:rsidRPr="00571F12">
              <w:rPr>
                <w:rFonts w:ascii="Cambria" w:hAnsi="Cambria" w:cs="Calibri"/>
                <w:b/>
                <w:sz w:val="20"/>
              </w:rPr>
              <w:t>Subunidade:</w:t>
            </w:r>
            <w:r w:rsidRPr="00571F12">
              <w:rPr>
                <w:rFonts w:ascii="Cambria" w:hAnsi="Cambria" w:cs="Calibri"/>
                <w:sz w:val="20"/>
              </w:rPr>
              <w:t xml:space="preserve"> </w:t>
            </w:r>
            <w:r>
              <w:rPr>
                <w:rFonts w:ascii="Cambria" w:hAnsi="Cambria" w:cs="Calibri"/>
                <w:sz w:val="20"/>
              </w:rPr>
              <w:t xml:space="preserve">Contas </w:t>
            </w:r>
            <w:r w:rsidR="00840843">
              <w:rPr>
                <w:rFonts w:ascii="Cambria" w:hAnsi="Cambria" w:cs="Calibri"/>
                <w:sz w:val="20"/>
              </w:rPr>
              <w:t>de Resultado</w:t>
            </w:r>
          </w:p>
        </w:tc>
      </w:tr>
    </w:tbl>
    <w:p w:rsidR="00C01E17" w:rsidRDefault="00C01E17" w:rsidP="00C01E17">
      <w:pPr>
        <w:spacing w:after="0" w:line="240" w:lineRule="auto"/>
        <w:rPr>
          <w:rFonts w:ascii="Times New Roman" w:hAnsi="Times New Roman"/>
          <w:b/>
          <w:sz w:val="24"/>
          <w:szCs w:val="24"/>
        </w:rPr>
      </w:pPr>
    </w:p>
    <w:p w:rsidR="00C01E17" w:rsidRDefault="00C01E17" w:rsidP="00C01E17">
      <w:pPr>
        <w:spacing w:after="0" w:line="240" w:lineRule="auto"/>
        <w:jc w:val="center"/>
        <w:rPr>
          <w:rFonts w:ascii="Times New Roman" w:hAnsi="Times New Roman"/>
          <w:b/>
          <w:sz w:val="24"/>
          <w:szCs w:val="24"/>
        </w:rPr>
      </w:pPr>
      <w:r w:rsidRPr="00571F12">
        <w:rPr>
          <w:rFonts w:ascii="Times New Roman" w:hAnsi="Times New Roman"/>
          <w:b/>
          <w:sz w:val="24"/>
          <w:szCs w:val="24"/>
        </w:rPr>
        <w:t xml:space="preserve">AULA </w:t>
      </w:r>
      <w:r w:rsidR="009D076E">
        <w:rPr>
          <w:rFonts w:ascii="Times New Roman" w:hAnsi="Times New Roman"/>
          <w:b/>
          <w:sz w:val="24"/>
          <w:szCs w:val="24"/>
        </w:rPr>
        <w:t>3</w:t>
      </w:r>
    </w:p>
    <w:p w:rsidR="00840843" w:rsidRDefault="00840843" w:rsidP="00C01E17">
      <w:pPr>
        <w:spacing w:after="0" w:line="240" w:lineRule="auto"/>
        <w:jc w:val="center"/>
        <w:rPr>
          <w:rFonts w:ascii="Times New Roman" w:hAnsi="Times New Roman"/>
          <w:b/>
          <w:sz w:val="24"/>
          <w:szCs w:val="24"/>
        </w:rPr>
      </w:pPr>
    </w:p>
    <w:p w:rsidR="00840843" w:rsidRDefault="00840843" w:rsidP="00840843">
      <w:pPr>
        <w:spacing w:after="0" w:line="240" w:lineRule="auto"/>
        <w:jc w:val="center"/>
        <w:rPr>
          <w:rFonts w:ascii="Times New Roman" w:hAnsi="Times New Roman"/>
          <w:sz w:val="24"/>
          <w:szCs w:val="24"/>
          <w:u w:val="single"/>
        </w:rPr>
      </w:pPr>
      <w:r>
        <w:rPr>
          <w:rFonts w:ascii="Times New Roman" w:hAnsi="Times New Roman"/>
          <w:sz w:val="24"/>
          <w:szCs w:val="24"/>
          <w:u w:val="single"/>
        </w:rPr>
        <w:t>DEMONSTRAÇÃO DO RESULTADO DO EXERCÍCIO</w:t>
      </w:r>
    </w:p>
    <w:p w:rsidR="00840843" w:rsidRDefault="00840843" w:rsidP="00840843">
      <w:pPr>
        <w:spacing w:after="0" w:line="240" w:lineRule="auto"/>
        <w:jc w:val="center"/>
        <w:rPr>
          <w:rFonts w:ascii="Times New Roman" w:hAnsi="Times New Roman"/>
          <w:sz w:val="24"/>
          <w:szCs w:val="24"/>
          <w:u w:val="single"/>
        </w:rPr>
      </w:pPr>
    </w:p>
    <w:p w:rsidR="00840843" w:rsidRDefault="00840843" w:rsidP="00840843">
      <w:pPr>
        <w:spacing w:after="120" w:line="240" w:lineRule="auto"/>
        <w:ind w:left="-426" w:right="-710" w:firstLine="426"/>
        <w:jc w:val="both"/>
        <w:rPr>
          <w:rFonts w:ascii="Times New Roman" w:hAnsi="Times New Roman"/>
          <w:sz w:val="24"/>
          <w:szCs w:val="24"/>
        </w:rPr>
      </w:pPr>
      <w:r w:rsidRPr="004167FA">
        <w:rPr>
          <w:rFonts w:ascii="Times New Roman" w:hAnsi="Times New Roman"/>
          <w:sz w:val="24"/>
          <w:szCs w:val="24"/>
        </w:rPr>
        <w:t>A demonstração de resultado é um relatório que evidencia, sumariamente, o resultado das operações realizadas pela organização ao longo de um período de tempo, podendo ser lucro ou prejuízo, se organização com fins de lucro; déficit ou superávit, se for uma organização sem fins lucrativos. Diferentemente do balanço patrimonial, que é um relatório estático (de fim de período), a demonstração de resultado abrange um período de tempo e, por essa razão, é considerada uma demonstração dinâmica</w:t>
      </w:r>
    </w:p>
    <w:p w:rsidR="00840843" w:rsidRDefault="00840843" w:rsidP="00840843">
      <w:pPr>
        <w:spacing w:after="120" w:line="240" w:lineRule="auto"/>
        <w:ind w:left="-426" w:right="-710" w:firstLine="426"/>
        <w:jc w:val="both"/>
        <w:rPr>
          <w:rFonts w:ascii="Times New Roman" w:hAnsi="Times New Roman"/>
          <w:sz w:val="24"/>
          <w:szCs w:val="24"/>
        </w:rPr>
      </w:pPr>
      <w:r w:rsidRPr="004167FA">
        <w:rPr>
          <w:rFonts w:ascii="Times New Roman" w:hAnsi="Times New Roman"/>
          <w:sz w:val="24"/>
          <w:szCs w:val="24"/>
        </w:rPr>
        <w:t xml:space="preserve">A demonstração do resultado é composta por receitas (o que a entidade ganha) e </w:t>
      </w:r>
      <w:r w:rsidR="009D076E">
        <w:rPr>
          <w:rFonts w:ascii="Times New Roman" w:hAnsi="Times New Roman"/>
          <w:sz w:val="24"/>
          <w:szCs w:val="24"/>
        </w:rPr>
        <w:t>gastos</w:t>
      </w:r>
      <w:r w:rsidRPr="004167FA">
        <w:rPr>
          <w:rFonts w:ascii="Times New Roman" w:hAnsi="Times New Roman"/>
          <w:sz w:val="24"/>
          <w:szCs w:val="24"/>
        </w:rPr>
        <w:t xml:space="preserve"> (o que a entidade consome), mostrando o desempenho obtido em determinado período.</w:t>
      </w:r>
      <w:r w:rsidRPr="004167FA">
        <w:t xml:space="preserve"> </w:t>
      </w:r>
      <w:r w:rsidRPr="004167FA">
        <w:rPr>
          <w:rFonts w:ascii="Times New Roman" w:hAnsi="Times New Roman"/>
          <w:sz w:val="24"/>
          <w:szCs w:val="24"/>
        </w:rPr>
        <w:t xml:space="preserve">Assim, por meio da demonstração de resultado um usuário pode identificar, por exemplo: </w:t>
      </w:r>
    </w:p>
    <w:p w:rsidR="00840843" w:rsidRDefault="00840843" w:rsidP="00840843">
      <w:pPr>
        <w:numPr>
          <w:ilvl w:val="0"/>
          <w:numId w:val="10"/>
        </w:numPr>
        <w:spacing w:after="120" w:line="240" w:lineRule="auto"/>
        <w:ind w:left="-426" w:right="-710" w:firstLine="426"/>
        <w:jc w:val="both"/>
        <w:rPr>
          <w:rFonts w:ascii="Times New Roman" w:hAnsi="Times New Roman"/>
          <w:sz w:val="24"/>
          <w:szCs w:val="24"/>
        </w:rPr>
      </w:pPr>
      <w:r w:rsidRPr="004167FA">
        <w:rPr>
          <w:rFonts w:ascii="Times New Roman" w:hAnsi="Times New Roman"/>
          <w:sz w:val="24"/>
          <w:szCs w:val="24"/>
        </w:rPr>
        <w:t xml:space="preserve">se a entidade vem gerando resultado positivo ou negativo; </w:t>
      </w:r>
    </w:p>
    <w:p w:rsidR="00840843" w:rsidRDefault="00840843" w:rsidP="00840843">
      <w:pPr>
        <w:numPr>
          <w:ilvl w:val="0"/>
          <w:numId w:val="10"/>
        </w:numPr>
        <w:spacing w:after="120" w:line="240" w:lineRule="auto"/>
        <w:ind w:left="-426" w:right="-710" w:firstLine="426"/>
        <w:jc w:val="both"/>
        <w:rPr>
          <w:rFonts w:ascii="Times New Roman" w:hAnsi="Times New Roman"/>
          <w:sz w:val="24"/>
          <w:szCs w:val="24"/>
        </w:rPr>
      </w:pPr>
      <w:r w:rsidRPr="004167FA">
        <w:rPr>
          <w:rFonts w:ascii="Times New Roman" w:hAnsi="Times New Roman"/>
          <w:sz w:val="24"/>
          <w:szCs w:val="24"/>
        </w:rPr>
        <w:t xml:space="preserve">qual a natureza dos ingressos de recursos na entidade (receitas); </w:t>
      </w:r>
    </w:p>
    <w:p w:rsidR="00840843" w:rsidRDefault="00840843" w:rsidP="00840843">
      <w:pPr>
        <w:numPr>
          <w:ilvl w:val="0"/>
          <w:numId w:val="10"/>
        </w:numPr>
        <w:spacing w:after="120" w:line="240" w:lineRule="auto"/>
        <w:ind w:left="-426" w:right="-710" w:firstLine="426"/>
        <w:jc w:val="both"/>
        <w:rPr>
          <w:rFonts w:ascii="Times New Roman" w:hAnsi="Times New Roman"/>
          <w:sz w:val="24"/>
          <w:szCs w:val="24"/>
        </w:rPr>
      </w:pPr>
      <w:r w:rsidRPr="004167FA">
        <w:rPr>
          <w:rFonts w:ascii="Times New Roman" w:hAnsi="Times New Roman"/>
          <w:sz w:val="24"/>
          <w:szCs w:val="24"/>
        </w:rPr>
        <w:t xml:space="preserve">qual o peso de cada categoria de custo e despesa nas receitas; </w:t>
      </w:r>
    </w:p>
    <w:p w:rsidR="00840843" w:rsidRDefault="00840843" w:rsidP="00840843">
      <w:pPr>
        <w:numPr>
          <w:ilvl w:val="0"/>
          <w:numId w:val="10"/>
        </w:numPr>
        <w:spacing w:after="120" w:line="240" w:lineRule="auto"/>
        <w:ind w:left="-426" w:right="-710" w:firstLine="426"/>
        <w:jc w:val="both"/>
        <w:rPr>
          <w:rFonts w:ascii="Times New Roman" w:hAnsi="Times New Roman"/>
          <w:sz w:val="24"/>
          <w:szCs w:val="24"/>
        </w:rPr>
      </w:pPr>
      <w:r>
        <w:rPr>
          <w:rFonts w:ascii="Times New Roman" w:hAnsi="Times New Roman"/>
          <w:sz w:val="24"/>
          <w:szCs w:val="24"/>
        </w:rPr>
        <w:t>d</w:t>
      </w:r>
      <w:r w:rsidRPr="004167FA">
        <w:rPr>
          <w:rFonts w:ascii="Times New Roman" w:hAnsi="Times New Roman"/>
          <w:sz w:val="24"/>
          <w:szCs w:val="24"/>
        </w:rPr>
        <w:t xml:space="preserve">iferentes níveis de resultados (bruto, operacional, líquido); </w:t>
      </w:r>
    </w:p>
    <w:p w:rsidR="00840843" w:rsidRDefault="00840843" w:rsidP="00840843">
      <w:pPr>
        <w:numPr>
          <w:ilvl w:val="0"/>
          <w:numId w:val="10"/>
        </w:numPr>
        <w:spacing w:after="120" w:line="240" w:lineRule="auto"/>
        <w:ind w:left="-426" w:right="-710" w:firstLine="426"/>
        <w:jc w:val="both"/>
        <w:rPr>
          <w:rFonts w:ascii="Times New Roman" w:hAnsi="Times New Roman"/>
          <w:sz w:val="24"/>
          <w:szCs w:val="24"/>
        </w:rPr>
      </w:pPr>
      <w:r w:rsidRPr="004167FA">
        <w:rPr>
          <w:rFonts w:ascii="Times New Roman" w:hAnsi="Times New Roman"/>
          <w:sz w:val="24"/>
          <w:szCs w:val="24"/>
        </w:rPr>
        <w:t>se tem capacidade de gerar lucros em períodos futuros.</w:t>
      </w:r>
    </w:p>
    <w:p w:rsidR="00840843" w:rsidRDefault="00840843" w:rsidP="00840843">
      <w:pPr>
        <w:spacing w:after="120" w:line="240" w:lineRule="auto"/>
        <w:ind w:left="-426" w:right="-710" w:firstLine="426"/>
        <w:jc w:val="both"/>
        <w:rPr>
          <w:rFonts w:ascii="Times New Roman" w:hAnsi="Times New Roman"/>
          <w:sz w:val="24"/>
          <w:szCs w:val="24"/>
        </w:rPr>
      </w:pPr>
      <w:r w:rsidRPr="007A39E2">
        <w:rPr>
          <w:rFonts w:ascii="Times New Roman" w:hAnsi="Times New Roman"/>
          <w:sz w:val="24"/>
          <w:szCs w:val="24"/>
        </w:rPr>
        <w:t>Apesar de demonstrações distintas, demonstração de resultado e balanço patrimonial estão intimamente relacionados e devem ser considerados como complementares. Isso porque o patrimônio líquido é definido como o valor residual dos ativos, após deduzidos os passivos e, do ponto de vista contábil, o resultado de um exercício é definido em termos de variações no patrimônio líquido da entidade que não aquelas relacionadas com aportes (emissão de novas ações ou quotas) ou distribuição de capital (pagamento de dividendos).</w:t>
      </w:r>
    </w:p>
    <w:p w:rsidR="00840843" w:rsidRDefault="00840843" w:rsidP="00840843">
      <w:pPr>
        <w:spacing w:after="120" w:line="240" w:lineRule="auto"/>
        <w:ind w:left="-426" w:right="-710" w:firstLine="426"/>
        <w:jc w:val="both"/>
        <w:rPr>
          <w:rFonts w:ascii="Times New Roman" w:hAnsi="Times New Roman"/>
          <w:sz w:val="24"/>
          <w:szCs w:val="24"/>
        </w:rPr>
      </w:pPr>
      <w:r w:rsidRPr="00113DFC">
        <w:rPr>
          <w:rFonts w:ascii="Times New Roman" w:hAnsi="Times New Roman"/>
          <w:sz w:val="24"/>
          <w:szCs w:val="24"/>
        </w:rPr>
        <w:t>A Demonstração do Resultado do Exercício é um resumo ordenado das receitas e despesas da empresa em determinado período, normalmente 12 meses</w:t>
      </w:r>
      <w:r>
        <w:rPr>
          <w:rFonts w:ascii="Times New Roman" w:hAnsi="Times New Roman"/>
          <w:sz w:val="24"/>
          <w:szCs w:val="24"/>
        </w:rPr>
        <w:t xml:space="preserve">, porém, </w:t>
      </w:r>
      <w:r w:rsidRPr="007A39E2">
        <w:rPr>
          <w:rFonts w:ascii="Times New Roman" w:hAnsi="Times New Roman"/>
          <w:sz w:val="24"/>
          <w:szCs w:val="24"/>
        </w:rPr>
        <w:t>as sociedades anônimas de capital aberto (empresas listadas no mercado de capitais) precisam divulgar informações trimestralmente, nesse caso, o período contábil é de três meses. Há ainda entidades que apuram (e divulgam) o resultado em bases semestrais (como algumas instituições financeiras) ou entidades que apuram resultados em bases mensais, especialmente para fins gerenciais ou, em alguns casos, por conta de agentes reguladores, como as instituições bancárias.</w:t>
      </w:r>
    </w:p>
    <w:p w:rsidR="00840843" w:rsidRDefault="00840843" w:rsidP="00840843">
      <w:pPr>
        <w:spacing w:after="120" w:line="240" w:lineRule="auto"/>
        <w:ind w:left="-426" w:right="-710" w:firstLine="426"/>
        <w:jc w:val="both"/>
        <w:rPr>
          <w:rFonts w:ascii="Times New Roman" w:hAnsi="Times New Roman"/>
          <w:sz w:val="24"/>
          <w:szCs w:val="24"/>
        </w:rPr>
      </w:pPr>
    </w:p>
    <w:p w:rsidR="00840843" w:rsidRDefault="00840843" w:rsidP="00840843">
      <w:pPr>
        <w:spacing w:after="120" w:line="240" w:lineRule="auto"/>
        <w:ind w:left="-426" w:right="-710" w:firstLine="426"/>
        <w:jc w:val="center"/>
        <w:rPr>
          <w:rFonts w:ascii="Times New Roman" w:hAnsi="Times New Roman"/>
          <w:sz w:val="24"/>
          <w:szCs w:val="24"/>
          <w:u w:val="single"/>
        </w:rPr>
      </w:pPr>
      <w:r>
        <w:rPr>
          <w:rFonts w:ascii="Times New Roman" w:hAnsi="Times New Roman"/>
          <w:sz w:val="24"/>
          <w:szCs w:val="24"/>
          <w:u w:val="single"/>
        </w:rPr>
        <w:t>RECEITAS</w:t>
      </w:r>
    </w:p>
    <w:p w:rsidR="00840843" w:rsidRDefault="00840843" w:rsidP="00840843">
      <w:pPr>
        <w:spacing w:after="120" w:line="240" w:lineRule="auto"/>
        <w:ind w:left="-426" w:right="-710" w:firstLine="426"/>
        <w:jc w:val="both"/>
        <w:rPr>
          <w:rFonts w:ascii="Times New Roman" w:hAnsi="Times New Roman"/>
          <w:sz w:val="24"/>
          <w:szCs w:val="24"/>
        </w:rPr>
      </w:pPr>
      <w:r>
        <w:rPr>
          <w:rFonts w:ascii="Times New Roman" w:hAnsi="Times New Roman"/>
          <w:sz w:val="24"/>
          <w:szCs w:val="24"/>
        </w:rPr>
        <w:t>S</w:t>
      </w:r>
      <w:r w:rsidRPr="007A39E2">
        <w:rPr>
          <w:rFonts w:ascii="Times New Roman" w:hAnsi="Times New Roman"/>
          <w:sz w:val="24"/>
          <w:szCs w:val="24"/>
        </w:rPr>
        <w:t>ão aumentos de ativos ou diminuição de passivos, que resultam em aumentos do patrimônio líquido, e que não estejam relacionados à contribuição dos proprietários (aporte de capital dos detentores de instrumentos patrimoniais). São exemplos de receitas: vendas de mercadorias, serviços prestados, juros recebidos etc.</w:t>
      </w:r>
    </w:p>
    <w:p w:rsidR="00840843" w:rsidRDefault="00840843" w:rsidP="00840843">
      <w:pPr>
        <w:spacing w:after="120" w:line="240" w:lineRule="auto"/>
        <w:ind w:left="-426" w:right="-710" w:firstLine="426"/>
        <w:jc w:val="both"/>
        <w:rPr>
          <w:rFonts w:ascii="Times New Roman" w:hAnsi="Times New Roman"/>
          <w:sz w:val="24"/>
          <w:szCs w:val="24"/>
        </w:rPr>
      </w:pPr>
    </w:p>
    <w:p w:rsidR="00840843" w:rsidRDefault="00840843" w:rsidP="00840843">
      <w:pPr>
        <w:spacing w:after="120" w:line="240" w:lineRule="auto"/>
        <w:ind w:left="-426" w:right="-710" w:firstLine="426"/>
        <w:jc w:val="center"/>
        <w:rPr>
          <w:rFonts w:ascii="Times New Roman" w:hAnsi="Times New Roman"/>
          <w:sz w:val="24"/>
          <w:szCs w:val="24"/>
          <w:u w:val="single"/>
        </w:rPr>
      </w:pPr>
      <w:r>
        <w:rPr>
          <w:rFonts w:ascii="Times New Roman" w:hAnsi="Times New Roman"/>
          <w:sz w:val="24"/>
          <w:szCs w:val="24"/>
          <w:u w:val="single"/>
        </w:rPr>
        <w:t>DESPESAS</w:t>
      </w:r>
    </w:p>
    <w:p w:rsidR="00840843" w:rsidRPr="00436FC5" w:rsidRDefault="00840843" w:rsidP="00840843">
      <w:pPr>
        <w:spacing w:after="120" w:line="240" w:lineRule="auto"/>
        <w:ind w:left="-426" w:right="-710" w:firstLine="426"/>
        <w:jc w:val="both"/>
        <w:rPr>
          <w:rFonts w:ascii="Times New Roman" w:hAnsi="Times New Roman"/>
          <w:sz w:val="24"/>
          <w:szCs w:val="24"/>
        </w:rPr>
      </w:pPr>
      <w:r>
        <w:rPr>
          <w:rFonts w:ascii="Times New Roman" w:hAnsi="Times New Roman"/>
          <w:sz w:val="24"/>
          <w:szCs w:val="24"/>
        </w:rPr>
        <w:t>S</w:t>
      </w:r>
      <w:r w:rsidRPr="00436FC5">
        <w:rPr>
          <w:rFonts w:ascii="Times New Roman" w:hAnsi="Times New Roman"/>
          <w:sz w:val="24"/>
          <w:szCs w:val="24"/>
        </w:rPr>
        <w:t>ão reduções de ativos ou aumentos de passivos, que resultam em reduções do patrimônio líquido, e que não estejam relacionados com distribuições aos proprietários (pagamentos de dividendos aos detentores dos instrumentos patrimoniais). São exemplos de despesas: salários e encargos do período, despesas com aluguel, seguros, propaganda, juros incorridos etc.</w:t>
      </w:r>
    </w:p>
    <w:p w:rsidR="00840843" w:rsidRDefault="00840843" w:rsidP="00840843">
      <w:pPr>
        <w:spacing w:after="120" w:line="240" w:lineRule="auto"/>
        <w:ind w:left="-426" w:right="-710" w:firstLine="426"/>
        <w:jc w:val="both"/>
        <w:rPr>
          <w:rFonts w:ascii="Times New Roman" w:hAnsi="Times New Roman"/>
          <w:sz w:val="24"/>
          <w:szCs w:val="24"/>
        </w:rPr>
      </w:pPr>
    </w:p>
    <w:p w:rsidR="00840843" w:rsidRDefault="00840843" w:rsidP="00840843">
      <w:pPr>
        <w:spacing w:after="120" w:line="240" w:lineRule="auto"/>
        <w:ind w:left="-426" w:right="-710" w:firstLine="426"/>
        <w:jc w:val="both"/>
        <w:rPr>
          <w:rFonts w:ascii="Times New Roman" w:hAnsi="Times New Roman"/>
          <w:sz w:val="24"/>
          <w:szCs w:val="24"/>
        </w:rPr>
      </w:pPr>
    </w:p>
    <w:p w:rsidR="00840843" w:rsidRDefault="00840843" w:rsidP="00840843">
      <w:pPr>
        <w:spacing w:after="120" w:line="240" w:lineRule="auto"/>
        <w:ind w:left="-426" w:right="-710" w:firstLine="426"/>
        <w:jc w:val="center"/>
        <w:rPr>
          <w:rFonts w:ascii="Times New Roman" w:hAnsi="Times New Roman"/>
          <w:sz w:val="24"/>
          <w:szCs w:val="24"/>
          <w:u w:val="single"/>
        </w:rPr>
      </w:pPr>
      <w:r>
        <w:rPr>
          <w:rFonts w:ascii="Times New Roman" w:hAnsi="Times New Roman"/>
          <w:sz w:val="24"/>
          <w:szCs w:val="24"/>
          <w:u w:val="single"/>
        </w:rPr>
        <w:lastRenderedPageBreak/>
        <w:t>RESULTADO DO EXERCÍCIO</w:t>
      </w:r>
    </w:p>
    <w:p w:rsidR="00840843" w:rsidRDefault="00840843" w:rsidP="00840843">
      <w:pPr>
        <w:spacing w:after="120" w:line="240" w:lineRule="auto"/>
        <w:ind w:left="-426" w:right="-710" w:firstLine="426"/>
        <w:jc w:val="both"/>
        <w:rPr>
          <w:rFonts w:ascii="Times New Roman" w:hAnsi="Times New Roman"/>
          <w:sz w:val="24"/>
          <w:szCs w:val="24"/>
        </w:rPr>
      </w:pPr>
      <w:r w:rsidRPr="00436FC5">
        <w:rPr>
          <w:rFonts w:ascii="Times New Roman" w:hAnsi="Times New Roman"/>
          <w:sz w:val="24"/>
          <w:szCs w:val="24"/>
        </w:rPr>
        <w:tab/>
      </w:r>
      <w:r>
        <w:rPr>
          <w:rFonts w:ascii="Times New Roman" w:hAnsi="Times New Roman"/>
          <w:sz w:val="24"/>
          <w:szCs w:val="24"/>
        </w:rPr>
        <w:t>O</w:t>
      </w:r>
      <w:r w:rsidRPr="00436FC5">
        <w:rPr>
          <w:rFonts w:ascii="Times New Roman" w:hAnsi="Times New Roman"/>
          <w:sz w:val="24"/>
          <w:szCs w:val="24"/>
        </w:rPr>
        <w:t xml:space="preserve"> resultado do exercício representa o confronto das despesas com as receitas. </w:t>
      </w:r>
      <w:r>
        <w:rPr>
          <w:rFonts w:ascii="Times New Roman" w:hAnsi="Times New Roman"/>
          <w:sz w:val="24"/>
          <w:szCs w:val="24"/>
        </w:rPr>
        <w:t>Quando as receitas são maiores que as despesas o resultado obtido será representado por um lucro/superávit para a entidade. Quando as receitas são menores que as despesas o resultado obtido será representado por um prejuízo/déficit.</w:t>
      </w:r>
    </w:p>
    <w:p w:rsidR="00840843" w:rsidRDefault="00840843" w:rsidP="00840843">
      <w:pPr>
        <w:spacing w:after="120" w:line="240" w:lineRule="auto"/>
        <w:ind w:left="-426" w:right="-710" w:firstLine="426"/>
        <w:jc w:val="both"/>
        <w:rPr>
          <w:rFonts w:ascii="Times New Roman" w:hAnsi="Times New Roman"/>
          <w:sz w:val="24"/>
          <w:szCs w:val="24"/>
        </w:rPr>
      </w:pPr>
      <w:r>
        <w:rPr>
          <w:rFonts w:ascii="Times New Roman" w:hAnsi="Times New Roman"/>
          <w:sz w:val="24"/>
          <w:szCs w:val="24"/>
        </w:rPr>
        <w:t>É</w:t>
      </w:r>
      <w:r w:rsidRPr="007F2AFD">
        <w:rPr>
          <w:rFonts w:ascii="Times New Roman" w:hAnsi="Times New Roman"/>
          <w:sz w:val="24"/>
          <w:szCs w:val="24"/>
        </w:rPr>
        <w:t xml:space="preserve"> </w:t>
      </w:r>
      <w:r>
        <w:rPr>
          <w:rFonts w:ascii="Times New Roman" w:hAnsi="Times New Roman"/>
          <w:sz w:val="24"/>
          <w:szCs w:val="24"/>
        </w:rPr>
        <w:t>importante lembrar</w:t>
      </w:r>
      <w:r w:rsidRPr="007F2AFD">
        <w:rPr>
          <w:rFonts w:ascii="Times New Roman" w:hAnsi="Times New Roman"/>
          <w:sz w:val="24"/>
          <w:szCs w:val="24"/>
        </w:rPr>
        <w:t xml:space="preserve"> que tanto as receitas como as despesas não precisam ser recebidas ou pagas para que sejam reconhecidas pela contabilidade, basta que haja uma transação (também chamada de “fato gerador”) que gere um direito ou uma obrigação, independentemente de haver impacto no caixa. Isso se deve a um dos pilares da contabilidade: o </w:t>
      </w:r>
      <w:r w:rsidRPr="007F2AFD">
        <w:rPr>
          <w:rFonts w:ascii="Times New Roman" w:hAnsi="Times New Roman"/>
          <w:b/>
          <w:sz w:val="24"/>
          <w:szCs w:val="24"/>
        </w:rPr>
        <w:t>regime de competência</w:t>
      </w:r>
      <w:r>
        <w:rPr>
          <w:rFonts w:ascii="Times New Roman" w:hAnsi="Times New Roman"/>
          <w:sz w:val="24"/>
          <w:szCs w:val="24"/>
        </w:rPr>
        <w:t>.</w:t>
      </w:r>
    </w:p>
    <w:p w:rsidR="00840843" w:rsidRPr="00436FC5" w:rsidRDefault="00840843" w:rsidP="00840843">
      <w:pPr>
        <w:spacing w:after="120" w:line="240" w:lineRule="auto"/>
        <w:ind w:left="-426" w:right="-710" w:firstLine="426"/>
        <w:jc w:val="both"/>
        <w:rPr>
          <w:rFonts w:ascii="Times New Roman" w:hAnsi="Times New Roman"/>
          <w:sz w:val="24"/>
          <w:szCs w:val="24"/>
        </w:rPr>
      </w:pPr>
      <w:r>
        <w:rPr>
          <w:rFonts w:ascii="Times New Roman" w:hAnsi="Times New Roman"/>
          <w:sz w:val="24"/>
          <w:szCs w:val="24"/>
        </w:rPr>
        <w:t xml:space="preserve"> </w:t>
      </w:r>
    </w:p>
    <w:p w:rsidR="00840843" w:rsidRPr="007F2AFD" w:rsidRDefault="00840843" w:rsidP="00840843">
      <w:pPr>
        <w:spacing w:after="120" w:line="240" w:lineRule="auto"/>
        <w:ind w:left="-426" w:right="-710" w:firstLine="426"/>
        <w:jc w:val="center"/>
        <w:rPr>
          <w:rFonts w:ascii="Times New Roman" w:hAnsi="Times New Roman"/>
          <w:sz w:val="24"/>
          <w:szCs w:val="24"/>
          <w:u w:val="single"/>
        </w:rPr>
      </w:pPr>
      <w:r>
        <w:rPr>
          <w:rFonts w:ascii="Times New Roman" w:hAnsi="Times New Roman"/>
          <w:sz w:val="24"/>
          <w:szCs w:val="24"/>
          <w:u w:val="single"/>
        </w:rPr>
        <w:t>APRESENTAÇÃO DA DRE</w:t>
      </w:r>
    </w:p>
    <w:p w:rsidR="00840843" w:rsidRDefault="00840843" w:rsidP="00840843">
      <w:pPr>
        <w:spacing w:after="120" w:line="240" w:lineRule="auto"/>
        <w:ind w:left="-426" w:right="-710" w:firstLine="426"/>
        <w:jc w:val="both"/>
        <w:rPr>
          <w:rFonts w:ascii="Times New Roman" w:hAnsi="Times New Roman"/>
          <w:sz w:val="24"/>
          <w:szCs w:val="24"/>
        </w:rPr>
      </w:pPr>
      <w:r w:rsidRPr="00113DFC">
        <w:rPr>
          <w:rFonts w:ascii="Times New Roman" w:hAnsi="Times New Roman"/>
          <w:sz w:val="24"/>
          <w:szCs w:val="24"/>
        </w:rPr>
        <w:t xml:space="preserve"> </w:t>
      </w:r>
      <w:r>
        <w:rPr>
          <w:rFonts w:ascii="Times New Roman" w:hAnsi="Times New Roman"/>
          <w:sz w:val="24"/>
          <w:szCs w:val="24"/>
        </w:rPr>
        <w:tab/>
      </w:r>
      <w:r w:rsidRPr="00113DFC">
        <w:rPr>
          <w:rFonts w:ascii="Times New Roman" w:hAnsi="Times New Roman"/>
          <w:sz w:val="24"/>
          <w:szCs w:val="24"/>
        </w:rPr>
        <w:t>É apresentada de forma dedutiva (vertical), ou seja, das receitas subtraem-se as despesas, e, em seguida, indica-se o lucro.</w:t>
      </w:r>
      <w:r>
        <w:rPr>
          <w:rFonts w:ascii="Times New Roman" w:hAnsi="Times New Roman"/>
          <w:sz w:val="24"/>
          <w:szCs w:val="24"/>
        </w:rPr>
        <w:t xml:space="preserve"> </w:t>
      </w:r>
      <w:r w:rsidRPr="007F2AFD">
        <w:rPr>
          <w:rFonts w:ascii="Times New Roman" w:hAnsi="Times New Roman"/>
          <w:sz w:val="24"/>
          <w:szCs w:val="24"/>
        </w:rPr>
        <w:t>A forma de apresentação da demonstração do resultado pode variar de acordo com o tipo de atividade e contexto operacional da entidade. Porém, há duas formas gerais de apresentação das despesas: (1) por função das despesas (método exigido pela Lei das S/As e, portanto, mais comum na apresentação das demonstrações contábeis de companhias brasileiras) e (2) por natureza das despesas.</w:t>
      </w:r>
    </w:p>
    <w:p w:rsidR="00840843" w:rsidRDefault="00840843" w:rsidP="00840843">
      <w:pPr>
        <w:spacing w:after="120" w:line="240" w:lineRule="auto"/>
        <w:ind w:left="-426" w:right="-710" w:firstLine="426"/>
        <w:jc w:val="both"/>
        <w:rPr>
          <w:rFonts w:ascii="Times New Roman" w:hAnsi="Times New Roman"/>
          <w:sz w:val="24"/>
          <w:szCs w:val="24"/>
        </w:rPr>
      </w:pPr>
    </w:p>
    <w:p w:rsidR="00840843" w:rsidRDefault="00840843" w:rsidP="00840843">
      <w:pPr>
        <w:spacing w:after="120" w:line="240" w:lineRule="auto"/>
        <w:ind w:left="-426" w:right="-710" w:firstLine="426"/>
        <w:jc w:val="both"/>
        <w:rPr>
          <w:rFonts w:ascii="Times New Roman" w:hAnsi="Times New Roman"/>
          <w:b/>
          <w:sz w:val="24"/>
          <w:szCs w:val="24"/>
          <w:u w:val="single"/>
        </w:rPr>
      </w:pPr>
      <w:r w:rsidRPr="005B6FF5">
        <w:rPr>
          <w:rFonts w:ascii="Times New Roman" w:hAnsi="Times New Roman"/>
          <w:b/>
          <w:sz w:val="24"/>
          <w:szCs w:val="24"/>
          <w:u w:val="single"/>
        </w:rPr>
        <w:t>DRE POR FUNÇÃO DA DESPESA</w:t>
      </w:r>
    </w:p>
    <w:p w:rsidR="00840843" w:rsidRDefault="00840843" w:rsidP="00840843">
      <w:pPr>
        <w:spacing w:after="120" w:line="240" w:lineRule="auto"/>
        <w:ind w:left="-426" w:right="-710" w:firstLine="426"/>
        <w:jc w:val="both"/>
        <w:rPr>
          <w:rFonts w:ascii="Times New Roman" w:hAnsi="Times New Roman"/>
          <w:sz w:val="24"/>
          <w:szCs w:val="24"/>
        </w:rPr>
      </w:pPr>
      <w:r w:rsidRPr="005B6FF5">
        <w:rPr>
          <w:rFonts w:ascii="Times New Roman" w:hAnsi="Times New Roman"/>
          <w:sz w:val="24"/>
          <w:szCs w:val="24"/>
        </w:rPr>
        <w:t>A demonstração do resultado por função das despesas é o método exigido pela Lei das S/As e pelas legislações comercial e tributária. Nesse método, inicia-se o resultado com as receitas operacionais líquidas geradas pela empresa no período e as despesas são apresentas logo abaixo da receita, de forma dedutiva, de acordo com a “proximidade” da despesa no processo de geração das receitas.</w:t>
      </w:r>
    </w:p>
    <w:p w:rsidR="00840843" w:rsidRDefault="00840843" w:rsidP="00840843">
      <w:pPr>
        <w:spacing w:after="120" w:line="240" w:lineRule="auto"/>
        <w:ind w:left="-426" w:right="-710" w:firstLine="426"/>
        <w:jc w:val="both"/>
        <w:rPr>
          <w:rFonts w:ascii="Times New Roman" w:hAnsi="Times New Roman"/>
          <w:sz w:val="24"/>
          <w:szCs w:val="24"/>
        </w:rPr>
      </w:pPr>
      <w:r>
        <w:rPr>
          <w:rFonts w:ascii="Times New Roman" w:hAnsi="Times New Roman"/>
          <w:sz w:val="24"/>
          <w:szCs w:val="24"/>
        </w:rPr>
        <w:t>A seguir é apresentado um exemplo de DRE por função da despesa de uma empresa comercial:</w:t>
      </w:r>
    </w:p>
    <w:p w:rsidR="00840843" w:rsidRDefault="00840843" w:rsidP="00840843">
      <w:pPr>
        <w:spacing w:after="120" w:line="240" w:lineRule="auto"/>
        <w:ind w:left="-426" w:right="-710" w:firstLine="426"/>
        <w:jc w:val="both"/>
        <w:rPr>
          <w:rFonts w:ascii="Arial" w:hAnsi="Arial" w:cs="Arial"/>
          <w:noProof/>
          <w:sz w:val="20"/>
          <w:szCs w:val="20"/>
        </w:rPr>
      </w:pPr>
      <w:r w:rsidRPr="00264A79">
        <w:rPr>
          <w:rFonts w:ascii="Arial" w:hAnsi="Arial" w:cs="Arial"/>
          <w:noProof/>
          <w:sz w:val="20"/>
          <w:szCs w:val="20"/>
        </w:rPr>
        <w:drawing>
          <wp:inline distT="0" distB="0" distL="0" distR="0">
            <wp:extent cx="4257675" cy="43910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7675" cy="4391025"/>
                    </a:xfrm>
                    <a:prstGeom prst="rect">
                      <a:avLst/>
                    </a:prstGeom>
                    <a:noFill/>
                    <a:ln>
                      <a:noFill/>
                    </a:ln>
                  </pic:spPr>
                </pic:pic>
              </a:graphicData>
            </a:graphic>
          </wp:inline>
        </w:drawing>
      </w:r>
    </w:p>
    <w:p w:rsidR="00840843" w:rsidRPr="00E773A7" w:rsidRDefault="00840843" w:rsidP="00840843">
      <w:pPr>
        <w:numPr>
          <w:ilvl w:val="0"/>
          <w:numId w:val="12"/>
        </w:numPr>
        <w:spacing w:after="120" w:line="240" w:lineRule="auto"/>
        <w:ind w:left="-426" w:right="-710" w:firstLine="426"/>
        <w:jc w:val="both"/>
        <w:rPr>
          <w:rFonts w:ascii="Arial" w:hAnsi="Arial" w:cs="Arial"/>
          <w:noProof/>
          <w:sz w:val="20"/>
          <w:szCs w:val="20"/>
        </w:rPr>
      </w:pPr>
      <w:r w:rsidRPr="00427F32">
        <w:rPr>
          <w:rFonts w:ascii="Times New Roman" w:eastAsia="Times New Roman" w:hAnsi="Times New Roman"/>
          <w:color w:val="000000"/>
          <w:sz w:val="24"/>
          <w:szCs w:val="24"/>
          <w:lang w:eastAsia="pt-BR"/>
        </w:rPr>
        <w:lastRenderedPageBreak/>
        <w:t>Receita Bruta </w:t>
      </w:r>
    </w:p>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É o total bruto vendido no período. Nela estão inclusos os impostos sobre vendas (os quais pertence ao governo) e dela não foram subtraídas as devoluções (vendas canceladas) e os abatimentos (descontos ocorridos no período).</w:t>
      </w:r>
    </w:p>
    <w:p w:rsidR="00840843" w:rsidRPr="00427F32" w:rsidRDefault="00840843" w:rsidP="00840843">
      <w:pPr>
        <w:numPr>
          <w:ilvl w:val="0"/>
          <w:numId w:val="11"/>
        </w:numPr>
        <w:spacing w:after="120" w:line="240" w:lineRule="auto"/>
        <w:ind w:left="-426" w:right="-710" w:firstLine="426"/>
        <w:jc w:val="both"/>
        <w:textAlignment w:val="baseline"/>
        <w:rPr>
          <w:rFonts w:ascii="Times New Roman" w:eastAsia="Times New Roman" w:hAnsi="Times New Roman"/>
          <w:color w:val="000000"/>
          <w:sz w:val="24"/>
          <w:szCs w:val="24"/>
          <w:lang w:eastAsia="pt-BR"/>
        </w:rPr>
      </w:pPr>
      <w:r w:rsidRPr="00427F32">
        <w:rPr>
          <w:rFonts w:ascii="Times New Roman" w:eastAsia="Times New Roman" w:hAnsi="Times New Roman"/>
          <w:color w:val="000000"/>
          <w:sz w:val="24"/>
          <w:szCs w:val="24"/>
          <w:lang w:eastAsia="pt-BR"/>
        </w:rPr>
        <w:t xml:space="preserve">impostos e taxas sobre a venda: são aqueles gerados no momento da venda; variam proporcionalmente à venda, ou seja, quanto maior for ao total de vendas, maior será o imposto. (IPI, ICMS, ISS, PIS, </w:t>
      </w:r>
      <w:proofErr w:type="spellStart"/>
      <w:r w:rsidRPr="00427F32">
        <w:rPr>
          <w:rFonts w:ascii="Times New Roman" w:eastAsia="Times New Roman" w:hAnsi="Times New Roman"/>
          <w:color w:val="000000"/>
          <w:sz w:val="24"/>
          <w:szCs w:val="24"/>
          <w:lang w:eastAsia="pt-BR"/>
        </w:rPr>
        <w:t>Cofins</w:t>
      </w:r>
      <w:proofErr w:type="spellEnd"/>
      <w:r w:rsidRPr="00427F32">
        <w:rPr>
          <w:rFonts w:ascii="Times New Roman" w:eastAsia="Times New Roman" w:hAnsi="Times New Roman"/>
          <w:color w:val="000000"/>
          <w:sz w:val="24"/>
          <w:szCs w:val="24"/>
          <w:lang w:eastAsia="pt-BR"/>
        </w:rPr>
        <w:t>)</w:t>
      </w:r>
    </w:p>
    <w:p w:rsidR="00840843" w:rsidRPr="00427F32" w:rsidRDefault="00840843" w:rsidP="00840843">
      <w:pPr>
        <w:numPr>
          <w:ilvl w:val="0"/>
          <w:numId w:val="11"/>
        </w:numPr>
        <w:spacing w:after="120" w:line="240" w:lineRule="auto"/>
        <w:ind w:left="-426" w:right="-710" w:firstLine="426"/>
        <w:jc w:val="both"/>
        <w:textAlignment w:val="baseline"/>
        <w:rPr>
          <w:rFonts w:ascii="Times New Roman" w:eastAsia="Times New Roman" w:hAnsi="Times New Roman"/>
          <w:color w:val="000000"/>
          <w:sz w:val="24"/>
          <w:szCs w:val="24"/>
          <w:lang w:eastAsia="pt-BR"/>
        </w:rPr>
      </w:pPr>
      <w:r w:rsidRPr="00427F32">
        <w:rPr>
          <w:rFonts w:ascii="Times New Roman" w:eastAsia="Times New Roman" w:hAnsi="Times New Roman"/>
          <w:color w:val="000000"/>
          <w:sz w:val="24"/>
          <w:szCs w:val="24"/>
          <w:lang w:eastAsia="pt-BR"/>
        </w:rPr>
        <w:t>Devoluções (vendas canceladas): são mercadorias devolvidas por estarem em desacordo com o pedido.</w:t>
      </w:r>
    </w:p>
    <w:p w:rsidR="00840843" w:rsidRPr="00427F32" w:rsidRDefault="00840843" w:rsidP="00840843">
      <w:pPr>
        <w:numPr>
          <w:ilvl w:val="0"/>
          <w:numId w:val="11"/>
        </w:numPr>
        <w:spacing w:after="120" w:line="240" w:lineRule="auto"/>
        <w:ind w:left="-426" w:right="-710" w:firstLine="426"/>
        <w:jc w:val="both"/>
        <w:textAlignment w:val="baseline"/>
        <w:rPr>
          <w:rFonts w:ascii="Times New Roman" w:eastAsia="Times New Roman" w:hAnsi="Times New Roman"/>
          <w:color w:val="000000"/>
          <w:sz w:val="24"/>
          <w:szCs w:val="24"/>
          <w:lang w:eastAsia="pt-BR"/>
        </w:rPr>
      </w:pPr>
      <w:r w:rsidRPr="00427F32">
        <w:rPr>
          <w:rFonts w:ascii="Times New Roman" w:eastAsia="Times New Roman" w:hAnsi="Times New Roman"/>
          <w:color w:val="000000"/>
          <w:sz w:val="24"/>
          <w:szCs w:val="24"/>
          <w:lang w:eastAsia="pt-BR"/>
        </w:rPr>
        <w:t>Abatimentos</w:t>
      </w:r>
      <w:r>
        <w:rPr>
          <w:rFonts w:ascii="Times New Roman" w:eastAsia="Times New Roman" w:hAnsi="Times New Roman"/>
          <w:color w:val="000000"/>
          <w:sz w:val="24"/>
          <w:szCs w:val="24"/>
          <w:lang w:eastAsia="pt-BR"/>
        </w:rPr>
        <w:t>/Descontos Concedidos</w:t>
      </w:r>
      <w:r w:rsidRPr="00427F32">
        <w:rPr>
          <w:rFonts w:ascii="Times New Roman" w:eastAsia="Times New Roman" w:hAnsi="Times New Roman"/>
          <w:color w:val="000000"/>
          <w:sz w:val="24"/>
          <w:szCs w:val="24"/>
          <w:lang w:eastAsia="pt-BR"/>
        </w:rPr>
        <w:t>: referem-se aos descontos concedidos no momento da venda.</w:t>
      </w:r>
    </w:p>
    <w:tbl>
      <w:tblPr>
        <w:tblW w:w="0" w:type="auto"/>
        <w:jc w:val="center"/>
        <w:tblCellMar>
          <w:top w:w="15" w:type="dxa"/>
          <w:left w:w="15" w:type="dxa"/>
          <w:bottom w:w="15" w:type="dxa"/>
          <w:right w:w="15" w:type="dxa"/>
        </w:tblCellMar>
        <w:tblLook w:val="04A0" w:firstRow="1" w:lastRow="0" w:firstColumn="1" w:lastColumn="0" w:noHBand="0" w:noVBand="1"/>
      </w:tblPr>
      <w:tblGrid>
        <w:gridCol w:w="2274"/>
      </w:tblGrid>
      <w:tr w:rsidR="00840843" w:rsidRPr="00427F32" w:rsidTr="002E5AFA">
        <w:trPr>
          <w:trHeight w:val="397"/>
          <w:jc w:val="center"/>
        </w:trPr>
        <w:tc>
          <w:tcPr>
            <w:tcW w:w="0" w:type="auto"/>
            <w:shd w:val="clear" w:color="auto" w:fill="CC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Receita Bruta</w:t>
            </w:r>
          </w:p>
        </w:tc>
      </w:tr>
      <w:tr w:rsidR="00840843" w:rsidRPr="00427F32" w:rsidTr="002E5AFA">
        <w:trPr>
          <w:trHeight w:val="397"/>
          <w:jc w:val="center"/>
        </w:trPr>
        <w:tc>
          <w:tcPr>
            <w:tcW w:w="0" w:type="auto"/>
            <w:shd w:val="clear" w:color="auto" w:fill="0099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Deduções</w:t>
            </w:r>
          </w:p>
        </w:tc>
      </w:tr>
      <w:tr w:rsidR="00840843" w:rsidRPr="00427F32" w:rsidTr="002E5AFA">
        <w:trPr>
          <w:trHeight w:val="397"/>
          <w:jc w:val="center"/>
        </w:trPr>
        <w:tc>
          <w:tcPr>
            <w:tcW w:w="0" w:type="auto"/>
            <w:shd w:val="clear" w:color="auto" w:fill="99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Receita Líquida</w:t>
            </w:r>
          </w:p>
        </w:tc>
      </w:tr>
    </w:tbl>
    <w:p w:rsidR="00840843" w:rsidRDefault="00840843" w:rsidP="00840843">
      <w:pPr>
        <w:spacing w:after="120" w:line="240" w:lineRule="auto"/>
        <w:ind w:left="-426" w:right="-710" w:firstLine="426"/>
        <w:jc w:val="both"/>
        <w:rPr>
          <w:rFonts w:ascii="Times New Roman" w:eastAsia="Times New Roman" w:hAnsi="Times New Roman"/>
          <w:color w:val="000000"/>
          <w:sz w:val="24"/>
          <w:szCs w:val="24"/>
          <w:lang w:eastAsia="pt-BR"/>
        </w:rPr>
      </w:pPr>
    </w:p>
    <w:p w:rsidR="00840843" w:rsidRPr="00427F32" w:rsidRDefault="00840843" w:rsidP="00840843">
      <w:pPr>
        <w:numPr>
          <w:ilvl w:val="0"/>
          <w:numId w:val="12"/>
        </w:numPr>
        <w:spacing w:after="120" w:line="240" w:lineRule="auto"/>
        <w:ind w:left="-426" w:right="-710" w:firstLine="426"/>
        <w:jc w:val="both"/>
        <w:rPr>
          <w:rFonts w:ascii="Times New Roman" w:eastAsia="Times New Roman" w:hAnsi="Times New Roman"/>
          <w:color w:val="000000"/>
          <w:sz w:val="24"/>
          <w:szCs w:val="24"/>
          <w:lang w:eastAsia="pt-BR"/>
        </w:rPr>
      </w:pPr>
      <w:r>
        <w:rPr>
          <w:rFonts w:ascii="Times New Roman" w:eastAsia="Times New Roman" w:hAnsi="Times New Roman"/>
          <w:color w:val="000000"/>
          <w:sz w:val="24"/>
          <w:szCs w:val="24"/>
          <w:lang w:eastAsia="pt-BR"/>
        </w:rPr>
        <w:t>Resultado</w:t>
      </w:r>
      <w:r w:rsidRPr="00427F32">
        <w:rPr>
          <w:rFonts w:ascii="Times New Roman" w:eastAsia="Times New Roman" w:hAnsi="Times New Roman"/>
          <w:color w:val="000000"/>
          <w:sz w:val="24"/>
          <w:szCs w:val="24"/>
          <w:lang w:eastAsia="pt-BR"/>
        </w:rPr>
        <w:t xml:space="preserve"> Bruto</w:t>
      </w:r>
    </w:p>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Subtrai-se da Receita Líquida o custo da mercadoria ou do produto ou do serviço para ser colocado à disposição do consumidor, não considerando as despesas.</w:t>
      </w:r>
    </w:p>
    <w:tbl>
      <w:tblPr>
        <w:tblW w:w="0" w:type="auto"/>
        <w:jc w:val="center"/>
        <w:tblCellMar>
          <w:top w:w="15" w:type="dxa"/>
          <w:left w:w="15" w:type="dxa"/>
          <w:bottom w:w="15" w:type="dxa"/>
          <w:right w:w="15" w:type="dxa"/>
        </w:tblCellMar>
        <w:tblLook w:val="04A0" w:firstRow="1" w:lastRow="0" w:firstColumn="1" w:lastColumn="0" w:noHBand="0" w:noVBand="1"/>
      </w:tblPr>
      <w:tblGrid>
        <w:gridCol w:w="2411"/>
      </w:tblGrid>
      <w:tr w:rsidR="00840843" w:rsidRPr="00427F32" w:rsidTr="002E5AFA">
        <w:trPr>
          <w:trHeight w:val="454"/>
          <w:jc w:val="center"/>
        </w:trPr>
        <w:tc>
          <w:tcPr>
            <w:tcW w:w="0" w:type="auto"/>
            <w:shd w:val="clear" w:color="auto" w:fill="CC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Receita Líquida</w:t>
            </w:r>
          </w:p>
        </w:tc>
      </w:tr>
      <w:tr w:rsidR="00840843" w:rsidRPr="00427F32" w:rsidTr="002E5AFA">
        <w:trPr>
          <w:trHeight w:val="454"/>
          <w:jc w:val="center"/>
        </w:trPr>
        <w:tc>
          <w:tcPr>
            <w:tcW w:w="0" w:type="auto"/>
            <w:shd w:val="clear" w:color="auto" w:fill="0099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Custo das Vendas</w:t>
            </w:r>
          </w:p>
        </w:tc>
      </w:tr>
      <w:tr w:rsidR="00840843" w:rsidRPr="00427F32" w:rsidTr="002E5AFA">
        <w:trPr>
          <w:trHeight w:val="454"/>
          <w:jc w:val="center"/>
        </w:trPr>
        <w:tc>
          <w:tcPr>
            <w:tcW w:w="0" w:type="auto"/>
            <w:shd w:val="clear" w:color="auto" w:fill="99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xml:space="preserve">(=) </w:t>
            </w:r>
            <w:r>
              <w:rPr>
                <w:rFonts w:ascii="Times New Roman" w:eastAsia="Times New Roman" w:hAnsi="Times New Roman"/>
                <w:b/>
                <w:bCs/>
                <w:color w:val="000000"/>
                <w:sz w:val="24"/>
                <w:szCs w:val="24"/>
                <w:lang w:eastAsia="pt-BR"/>
              </w:rPr>
              <w:t>Resultado</w:t>
            </w:r>
            <w:r w:rsidRPr="00427F32">
              <w:rPr>
                <w:rFonts w:ascii="Times New Roman" w:eastAsia="Times New Roman" w:hAnsi="Times New Roman"/>
                <w:b/>
                <w:bCs/>
                <w:color w:val="000000"/>
                <w:sz w:val="24"/>
                <w:szCs w:val="24"/>
                <w:lang w:eastAsia="pt-BR"/>
              </w:rPr>
              <w:t xml:space="preserve"> Bruto</w:t>
            </w:r>
          </w:p>
        </w:tc>
      </w:tr>
    </w:tbl>
    <w:p w:rsidR="00840843" w:rsidRDefault="00840843" w:rsidP="00840843">
      <w:pPr>
        <w:spacing w:after="120" w:line="240" w:lineRule="auto"/>
        <w:ind w:left="-426" w:right="-710" w:firstLine="426"/>
        <w:jc w:val="both"/>
        <w:textAlignment w:val="baseline"/>
        <w:rPr>
          <w:rFonts w:ascii="Times New Roman" w:eastAsia="Times New Roman" w:hAnsi="Times New Roman"/>
          <w:color w:val="000000"/>
          <w:sz w:val="24"/>
          <w:szCs w:val="24"/>
          <w:lang w:eastAsia="pt-BR"/>
        </w:rPr>
      </w:pPr>
    </w:p>
    <w:p w:rsidR="00840843" w:rsidRPr="00427F32" w:rsidRDefault="00840843" w:rsidP="00840843">
      <w:pPr>
        <w:numPr>
          <w:ilvl w:val="0"/>
          <w:numId w:val="12"/>
        </w:numPr>
        <w:spacing w:after="120" w:line="240" w:lineRule="auto"/>
        <w:ind w:left="-426" w:right="-710" w:firstLine="426"/>
        <w:jc w:val="both"/>
        <w:rPr>
          <w:rFonts w:ascii="Times New Roman" w:eastAsia="Times New Roman" w:hAnsi="Times New Roman"/>
          <w:color w:val="000000"/>
          <w:sz w:val="24"/>
          <w:szCs w:val="24"/>
          <w:lang w:eastAsia="pt-BR"/>
        </w:rPr>
      </w:pPr>
      <w:r>
        <w:rPr>
          <w:rFonts w:ascii="Times New Roman" w:eastAsia="Times New Roman" w:hAnsi="Times New Roman"/>
          <w:color w:val="000000"/>
          <w:sz w:val="24"/>
          <w:szCs w:val="24"/>
          <w:lang w:eastAsia="pt-BR"/>
        </w:rPr>
        <w:t>Resultado</w:t>
      </w:r>
      <w:r w:rsidRPr="00427F32">
        <w:rPr>
          <w:rFonts w:ascii="Times New Roman" w:eastAsia="Times New Roman" w:hAnsi="Times New Roman"/>
          <w:color w:val="000000"/>
          <w:sz w:val="24"/>
          <w:szCs w:val="24"/>
          <w:lang w:eastAsia="pt-BR"/>
        </w:rPr>
        <w:t xml:space="preserve"> Operacional</w:t>
      </w:r>
    </w:p>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 xml:space="preserve">Subtrai-se do </w:t>
      </w:r>
      <w:r>
        <w:rPr>
          <w:rFonts w:ascii="Times New Roman" w:eastAsia="Times New Roman" w:hAnsi="Times New Roman"/>
          <w:color w:val="000000"/>
          <w:sz w:val="24"/>
          <w:szCs w:val="24"/>
          <w:lang w:eastAsia="pt-BR"/>
        </w:rPr>
        <w:t>Resultado</w:t>
      </w:r>
      <w:r w:rsidRPr="00427F32">
        <w:rPr>
          <w:rFonts w:ascii="Times New Roman" w:eastAsia="Times New Roman" w:hAnsi="Times New Roman"/>
          <w:color w:val="000000"/>
          <w:sz w:val="24"/>
          <w:szCs w:val="24"/>
          <w:lang w:eastAsia="pt-BR"/>
        </w:rPr>
        <w:t xml:space="preserve"> Bruto as </w:t>
      </w:r>
      <w:r w:rsidRPr="00427F32">
        <w:rPr>
          <w:rFonts w:ascii="Times New Roman" w:eastAsia="Times New Roman" w:hAnsi="Times New Roman"/>
          <w:color w:val="000000"/>
          <w:sz w:val="24"/>
          <w:szCs w:val="24"/>
          <w:u w:val="single"/>
          <w:lang w:eastAsia="pt-BR"/>
        </w:rPr>
        <w:t>Despesas Operacionais</w:t>
      </w:r>
      <w:r w:rsidRPr="00427F32">
        <w:rPr>
          <w:rFonts w:ascii="Times New Roman" w:eastAsia="Times New Roman" w:hAnsi="Times New Roman"/>
          <w:color w:val="000000"/>
          <w:sz w:val="24"/>
          <w:szCs w:val="24"/>
          <w:lang w:eastAsia="pt-BR"/>
        </w:rPr>
        <w:t xml:space="preserve"> – que são aquelas necessárias para vender os produtos, administrar a empresa e financiar as operações. (despesas de venda, despesas administrativas, despesas financeiras).</w:t>
      </w:r>
    </w:p>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As despesas financeiras devem ser compensadas com as receitas financeiras.</w:t>
      </w:r>
    </w:p>
    <w:tbl>
      <w:tblPr>
        <w:tblW w:w="0" w:type="auto"/>
        <w:jc w:val="center"/>
        <w:tblCellMar>
          <w:top w:w="15" w:type="dxa"/>
          <w:left w:w="15" w:type="dxa"/>
          <w:bottom w:w="15" w:type="dxa"/>
          <w:right w:w="15" w:type="dxa"/>
        </w:tblCellMar>
        <w:tblLook w:val="04A0" w:firstRow="1" w:lastRow="0" w:firstColumn="1" w:lastColumn="0" w:noHBand="0" w:noVBand="1"/>
      </w:tblPr>
      <w:tblGrid>
        <w:gridCol w:w="3071"/>
      </w:tblGrid>
      <w:tr w:rsidR="00840843" w:rsidRPr="00427F32" w:rsidTr="002E5AFA">
        <w:trPr>
          <w:trHeight w:val="340"/>
          <w:jc w:val="center"/>
        </w:trPr>
        <w:tc>
          <w:tcPr>
            <w:tcW w:w="0" w:type="auto"/>
            <w:shd w:val="clear" w:color="auto" w:fill="CC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Pr>
                <w:rFonts w:ascii="Times New Roman" w:eastAsia="Times New Roman" w:hAnsi="Times New Roman"/>
                <w:b/>
                <w:bCs/>
                <w:color w:val="000000"/>
                <w:sz w:val="24"/>
                <w:szCs w:val="24"/>
                <w:lang w:eastAsia="pt-BR"/>
              </w:rPr>
              <w:t>Resultado</w:t>
            </w:r>
            <w:r w:rsidRPr="00427F32">
              <w:rPr>
                <w:rFonts w:ascii="Times New Roman" w:eastAsia="Times New Roman" w:hAnsi="Times New Roman"/>
                <w:b/>
                <w:bCs/>
                <w:color w:val="000000"/>
                <w:sz w:val="24"/>
                <w:szCs w:val="24"/>
                <w:lang w:eastAsia="pt-BR"/>
              </w:rPr>
              <w:t xml:space="preserve"> Bruto</w:t>
            </w:r>
          </w:p>
        </w:tc>
      </w:tr>
      <w:tr w:rsidR="00840843" w:rsidRPr="00427F32" w:rsidTr="002E5AFA">
        <w:trPr>
          <w:trHeight w:val="340"/>
          <w:jc w:val="center"/>
        </w:trPr>
        <w:tc>
          <w:tcPr>
            <w:tcW w:w="0" w:type="auto"/>
            <w:shd w:val="clear" w:color="auto" w:fill="0099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Despesa de Vendas</w:t>
            </w:r>
          </w:p>
        </w:tc>
      </w:tr>
      <w:tr w:rsidR="00840843" w:rsidRPr="00427F32" w:rsidTr="002E5AFA">
        <w:trPr>
          <w:trHeight w:val="340"/>
          <w:jc w:val="center"/>
        </w:trPr>
        <w:tc>
          <w:tcPr>
            <w:tcW w:w="0" w:type="auto"/>
            <w:shd w:val="clear" w:color="auto" w:fill="99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 Despesas Administrativas</w:t>
            </w:r>
          </w:p>
        </w:tc>
      </w:tr>
      <w:tr w:rsidR="00840843" w:rsidRPr="00427F32" w:rsidTr="002E5AFA">
        <w:trPr>
          <w:trHeight w:val="340"/>
          <w:jc w:val="center"/>
        </w:trPr>
        <w:tc>
          <w:tcPr>
            <w:tcW w:w="0" w:type="auto"/>
            <w:shd w:val="clear" w:color="auto" w:fill="0099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 Resultado Financeiro</w:t>
            </w:r>
          </w:p>
        </w:tc>
      </w:tr>
      <w:tr w:rsidR="00840843" w:rsidRPr="00427F32" w:rsidTr="002E5AFA">
        <w:trPr>
          <w:trHeight w:val="340"/>
          <w:jc w:val="center"/>
        </w:trPr>
        <w:tc>
          <w:tcPr>
            <w:tcW w:w="0" w:type="auto"/>
            <w:shd w:val="clear" w:color="auto" w:fill="99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 Receitas Financeiras</w:t>
            </w:r>
          </w:p>
        </w:tc>
      </w:tr>
      <w:tr w:rsidR="00840843" w:rsidRPr="00427F32" w:rsidTr="002E5AFA">
        <w:trPr>
          <w:trHeight w:val="340"/>
          <w:jc w:val="center"/>
        </w:trPr>
        <w:tc>
          <w:tcPr>
            <w:tcW w:w="0" w:type="auto"/>
            <w:shd w:val="clear" w:color="auto" w:fill="0099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 Despesas Financeiras</w:t>
            </w:r>
          </w:p>
        </w:tc>
      </w:tr>
      <w:tr w:rsidR="00840843" w:rsidRPr="00427F32" w:rsidTr="002E5AFA">
        <w:trPr>
          <w:trHeight w:val="340"/>
          <w:jc w:val="center"/>
        </w:trPr>
        <w:tc>
          <w:tcPr>
            <w:tcW w:w="0" w:type="auto"/>
            <w:shd w:val="clear" w:color="auto" w:fill="99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lastRenderedPageBreak/>
              <w:t xml:space="preserve">(=) </w:t>
            </w:r>
            <w:r>
              <w:rPr>
                <w:rFonts w:ascii="Times New Roman" w:eastAsia="Times New Roman" w:hAnsi="Times New Roman"/>
                <w:b/>
                <w:bCs/>
                <w:color w:val="000000"/>
                <w:sz w:val="24"/>
                <w:szCs w:val="24"/>
                <w:lang w:eastAsia="pt-BR"/>
              </w:rPr>
              <w:t xml:space="preserve">Resultado </w:t>
            </w:r>
            <w:r w:rsidRPr="00427F32">
              <w:rPr>
                <w:rFonts w:ascii="Times New Roman" w:eastAsia="Times New Roman" w:hAnsi="Times New Roman"/>
                <w:b/>
                <w:bCs/>
                <w:color w:val="000000"/>
                <w:sz w:val="24"/>
                <w:szCs w:val="24"/>
                <w:lang w:eastAsia="pt-BR"/>
              </w:rPr>
              <w:t>Operacional</w:t>
            </w:r>
          </w:p>
        </w:tc>
      </w:tr>
    </w:tbl>
    <w:p w:rsidR="00840843" w:rsidRDefault="00840843" w:rsidP="00840843">
      <w:pPr>
        <w:spacing w:after="120" w:line="240" w:lineRule="auto"/>
        <w:ind w:left="-426" w:right="-710" w:firstLine="426"/>
        <w:jc w:val="both"/>
        <w:textAlignment w:val="baseline"/>
        <w:rPr>
          <w:rFonts w:ascii="Times New Roman" w:eastAsia="Times New Roman" w:hAnsi="Times New Roman"/>
          <w:color w:val="000000"/>
          <w:sz w:val="24"/>
          <w:szCs w:val="24"/>
          <w:lang w:eastAsia="pt-BR"/>
        </w:rPr>
      </w:pPr>
    </w:p>
    <w:p w:rsidR="00840843" w:rsidRPr="00E773A7" w:rsidRDefault="00840843" w:rsidP="00840843">
      <w:pPr>
        <w:numPr>
          <w:ilvl w:val="0"/>
          <w:numId w:val="12"/>
        </w:numPr>
        <w:spacing w:after="120" w:line="240" w:lineRule="auto"/>
        <w:ind w:left="-426" w:right="-710" w:firstLine="426"/>
        <w:jc w:val="both"/>
        <w:rPr>
          <w:rFonts w:ascii="Times New Roman" w:eastAsia="Times New Roman" w:hAnsi="Times New Roman"/>
          <w:sz w:val="24"/>
          <w:szCs w:val="24"/>
          <w:lang w:eastAsia="pt-BR"/>
        </w:rPr>
      </w:pPr>
      <w:r w:rsidRPr="00E773A7">
        <w:rPr>
          <w:rFonts w:ascii="Times New Roman" w:eastAsia="Times New Roman" w:hAnsi="Times New Roman"/>
          <w:color w:val="000000"/>
          <w:sz w:val="24"/>
          <w:szCs w:val="24"/>
          <w:lang w:eastAsia="pt-BR"/>
        </w:rPr>
        <w:t xml:space="preserve">Resultado Antes do Imposto de Renda </w:t>
      </w:r>
    </w:p>
    <w:p w:rsidR="00840843" w:rsidRPr="00E773A7"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E773A7">
        <w:rPr>
          <w:rFonts w:ascii="Times New Roman" w:eastAsia="Times New Roman" w:hAnsi="Times New Roman"/>
          <w:color w:val="000000"/>
          <w:sz w:val="24"/>
          <w:szCs w:val="24"/>
          <w:lang w:eastAsia="pt-BR"/>
        </w:rPr>
        <w:t xml:space="preserve">Deve-se somar ou subtrair o </w:t>
      </w:r>
      <w:r w:rsidRPr="00E773A7">
        <w:rPr>
          <w:rFonts w:ascii="Times New Roman" w:eastAsia="Times New Roman" w:hAnsi="Times New Roman"/>
          <w:color w:val="000000"/>
          <w:sz w:val="24"/>
          <w:szCs w:val="24"/>
          <w:u w:val="single"/>
          <w:lang w:eastAsia="pt-BR"/>
        </w:rPr>
        <w:t>resultado não operacional</w:t>
      </w:r>
      <w:r w:rsidRPr="00E773A7">
        <w:rPr>
          <w:rFonts w:ascii="Times New Roman" w:eastAsia="Times New Roman" w:hAnsi="Times New Roman"/>
          <w:color w:val="000000"/>
          <w:sz w:val="24"/>
          <w:szCs w:val="24"/>
          <w:lang w:eastAsia="pt-BR"/>
        </w:rPr>
        <w:t>: as despesas e receitas não relacionadas diretamente com o objetivo do negócio da empresa (ganhos e perdas aleatórios). Ex.: lucro ou prejuízo na venda de itens do Ativo Imobilizado.</w:t>
      </w:r>
    </w:p>
    <w:tbl>
      <w:tblPr>
        <w:tblW w:w="0" w:type="auto"/>
        <w:jc w:val="center"/>
        <w:tblCellMar>
          <w:top w:w="15" w:type="dxa"/>
          <w:left w:w="15" w:type="dxa"/>
          <w:bottom w:w="15" w:type="dxa"/>
          <w:right w:w="15" w:type="dxa"/>
        </w:tblCellMar>
        <w:tblLook w:val="04A0" w:firstRow="1" w:lastRow="0" w:firstColumn="1" w:lastColumn="0" w:noHBand="0" w:noVBand="1"/>
      </w:tblPr>
      <w:tblGrid>
        <w:gridCol w:w="3775"/>
      </w:tblGrid>
      <w:tr w:rsidR="00840843" w:rsidRPr="00427F32" w:rsidTr="002E5AFA">
        <w:trPr>
          <w:trHeight w:val="20"/>
          <w:jc w:val="center"/>
        </w:trPr>
        <w:tc>
          <w:tcPr>
            <w:tcW w:w="0" w:type="auto"/>
            <w:shd w:val="clear" w:color="auto" w:fill="CCCCFF"/>
            <w:tcMar>
              <w:top w:w="145" w:type="dxa"/>
              <w:left w:w="142" w:type="dxa"/>
              <w:bottom w:w="74" w:type="dxa"/>
              <w:right w:w="142" w:type="dxa"/>
            </w:tcMar>
            <w:hideMark/>
          </w:tcPr>
          <w:p w:rsidR="00840843" w:rsidRPr="00427F32" w:rsidRDefault="00840843" w:rsidP="00840843">
            <w:pPr>
              <w:spacing w:after="120" w:line="20" w:lineRule="atLeast"/>
              <w:ind w:left="-426" w:right="-710" w:firstLine="426"/>
              <w:jc w:val="both"/>
              <w:rPr>
                <w:rFonts w:ascii="Times New Roman" w:eastAsia="Times New Roman" w:hAnsi="Times New Roman"/>
                <w:sz w:val="24"/>
                <w:szCs w:val="24"/>
                <w:lang w:eastAsia="pt-BR"/>
              </w:rPr>
            </w:pPr>
            <w:r>
              <w:rPr>
                <w:rFonts w:ascii="Times New Roman" w:eastAsia="Times New Roman" w:hAnsi="Times New Roman"/>
                <w:b/>
                <w:bCs/>
                <w:color w:val="000000"/>
                <w:sz w:val="24"/>
                <w:szCs w:val="24"/>
                <w:lang w:eastAsia="pt-BR"/>
              </w:rPr>
              <w:t>Resultado</w:t>
            </w:r>
            <w:r w:rsidRPr="00427F32">
              <w:rPr>
                <w:rFonts w:ascii="Times New Roman" w:eastAsia="Times New Roman" w:hAnsi="Times New Roman"/>
                <w:b/>
                <w:bCs/>
                <w:color w:val="000000"/>
                <w:sz w:val="24"/>
                <w:szCs w:val="24"/>
                <w:lang w:eastAsia="pt-BR"/>
              </w:rPr>
              <w:t xml:space="preserve"> Operacional</w:t>
            </w:r>
          </w:p>
        </w:tc>
      </w:tr>
      <w:tr w:rsidR="00840843" w:rsidRPr="00427F32" w:rsidTr="002E5AFA">
        <w:trPr>
          <w:trHeight w:val="20"/>
          <w:jc w:val="center"/>
        </w:trPr>
        <w:tc>
          <w:tcPr>
            <w:tcW w:w="0" w:type="auto"/>
            <w:shd w:val="clear" w:color="auto" w:fill="0099FF"/>
            <w:tcMar>
              <w:top w:w="145" w:type="dxa"/>
              <w:left w:w="142" w:type="dxa"/>
              <w:bottom w:w="74" w:type="dxa"/>
              <w:right w:w="142" w:type="dxa"/>
            </w:tcMar>
            <w:hideMark/>
          </w:tcPr>
          <w:p w:rsidR="00840843" w:rsidRPr="00427F32" w:rsidRDefault="00840843" w:rsidP="00840843">
            <w:pPr>
              <w:spacing w:after="120" w:line="20" w:lineRule="atLeast"/>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Despesas não Operacionais</w:t>
            </w:r>
          </w:p>
        </w:tc>
      </w:tr>
      <w:tr w:rsidR="00840843" w:rsidRPr="00427F32" w:rsidTr="002E5AFA">
        <w:trPr>
          <w:trHeight w:val="20"/>
          <w:jc w:val="center"/>
        </w:trPr>
        <w:tc>
          <w:tcPr>
            <w:tcW w:w="0" w:type="auto"/>
            <w:shd w:val="clear" w:color="auto" w:fill="99CCFF"/>
            <w:tcMar>
              <w:top w:w="145" w:type="dxa"/>
              <w:left w:w="142" w:type="dxa"/>
              <w:bottom w:w="74" w:type="dxa"/>
              <w:right w:w="142" w:type="dxa"/>
            </w:tcMar>
            <w:hideMark/>
          </w:tcPr>
          <w:p w:rsidR="00840843" w:rsidRPr="00427F32" w:rsidRDefault="00840843" w:rsidP="00840843">
            <w:pPr>
              <w:spacing w:after="120" w:line="20" w:lineRule="atLeast"/>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 Receitas não Operacionais</w:t>
            </w:r>
          </w:p>
        </w:tc>
      </w:tr>
      <w:tr w:rsidR="00840843" w:rsidRPr="00427F32" w:rsidTr="002E5AFA">
        <w:trPr>
          <w:trHeight w:val="20"/>
          <w:jc w:val="center"/>
        </w:trPr>
        <w:tc>
          <w:tcPr>
            <w:tcW w:w="0" w:type="auto"/>
            <w:shd w:val="clear" w:color="auto" w:fill="0099FF"/>
            <w:tcMar>
              <w:top w:w="145" w:type="dxa"/>
              <w:left w:w="142" w:type="dxa"/>
              <w:bottom w:w="74" w:type="dxa"/>
              <w:right w:w="142" w:type="dxa"/>
            </w:tcMar>
            <w:hideMark/>
          </w:tcPr>
          <w:p w:rsidR="00840843" w:rsidRPr="00427F32" w:rsidRDefault="00840843" w:rsidP="00840843">
            <w:pPr>
              <w:spacing w:after="120" w:line="20" w:lineRule="atLeast"/>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xml:space="preserve">(=) </w:t>
            </w:r>
            <w:r>
              <w:rPr>
                <w:rFonts w:ascii="Times New Roman" w:eastAsia="Times New Roman" w:hAnsi="Times New Roman"/>
                <w:b/>
                <w:bCs/>
                <w:color w:val="000000"/>
                <w:sz w:val="24"/>
                <w:szCs w:val="24"/>
                <w:lang w:eastAsia="pt-BR"/>
              </w:rPr>
              <w:t>Resultado</w:t>
            </w:r>
            <w:r w:rsidRPr="00427F32">
              <w:rPr>
                <w:rFonts w:ascii="Times New Roman" w:eastAsia="Times New Roman" w:hAnsi="Times New Roman"/>
                <w:b/>
                <w:bCs/>
                <w:color w:val="000000"/>
                <w:sz w:val="24"/>
                <w:szCs w:val="24"/>
                <w:lang w:eastAsia="pt-BR"/>
              </w:rPr>
              <w:t xml:space="preserve"> Antes do IR (LAIR)</w:t>
            </w:r>
          </w:p>
        </w:tc>
      </w:tr>
    </w:tbl>
    <w:p w:rsidR="00840843" w:rsidRPr="00427F32" w:rsidRDefault="00840843" w:rsidP="00840843">
      <w:pPr>
        <w:spacing w:after="0" w:line="240" w:lineRule="auto"/>
        <w:ind w:left="-426" w:right="-710" w:firstLine="426"/>
        <w:rPr>
          <w:rFonts w:ascii="Times New Roman" w:eastAsia="Times New Roman" w:hAnsi="Times New Roman"/>
          <w:sz w:val="24"/>
          <w:szCs w:val="24"/>
          <w:lang w:eastAsia="pt-BR"/>
        </w:rPr>
      </w:pPr>
      <w:r w:rsidRPr="00427F32">
        <w:rPr>
          <w:rFonts w:ascii="Times New Roman" w:eastAsia="Times New Roman" w:hAnsi="Times New Roman"/>
          <w:sz w:val="24"/>
          <w:szCs w:val="24"/>
          <w:lang w:eastAsia="pt-BR"/>
        </w:rPr>
        <w:br/>
      </w:r>
    </w:p>
    <w:p w:rsidR="00840843" w:rsidRPr="00427F32" w:rsidRDefault="00840843" w:rsidP="00840843">
      <w:pPr>
        <w:numPr>
          <w:ilvl w:val="0"/>
          <w:numId w:val="12"/>
        </w:numPr>
        <w:spacing w:after="120" w:line="240" w:lineRule="auto"/>
        <w:ind w:left="-426" w:right="-710" w:firstLine="426"/>
        <w:jc w:val="both"/>
        <w:rPr>
          <w:rFonts w:ascii="Times New Roman" w:eastAsia="Times New Roman" w:hAnsi="Times New Roman"/>
          <w:color w:val="000000"/>
          <w:sz w:val="24"/>
          <w:szCs w:val="24"/>
          <w:lang w:eastAsia="pt-BR"/>
        </w:rPr>
      </w:pPr>
      <w:r>
        <w:rPr>
          <w:rFonts w:ascii="Times New Roman" w:eastAsia="Times New Roman" w:hAnsi="Times New Roman"/>
          <w:color w:val="000000"/>
          <w:sz w:val="24"/>
          <w:szCs w:val="24"/>
          <w:lang w:eastAsia="pt-BR"/>
        </w:rPr>
        <w:t>Resultado</w:t>
      </w:r>
      <w:r w:rsidRPr="00427F32">
        <w:rPr>
          <w:rFonts w:ascii="Times New Roman" w:eastAsia="Times New Roman" w:hAnsi="Times New Roman"/>
          <w:color w:val="000000"/>
          <w:sz w:val="24"/>
          <w:szCs w:val="24"/>
          <w:lang w:eastAsia="pt-BR"/>
        </w:rPr>
        <w:t xml:space="preserve"> Após o Imposto de Renda</w:t>
      </w:r>
    </w:p>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Além do Imposto de Renda as empresas são obrigadas a pagar ao governo federal a CSLL – Contribuição Social sobre o Lucro Líquido. Na DRE a CSLL será descontada junto com o IR.</w:t>
      </w:r>
    </w:p>
    <w:tbl>
      <w:tblPr>
        <w:tblW w:w="0" w:type="auto"/>
        <w:jc w:val="center"/>
        <w:tblCellMar>
          <w:top w:w="15" w:type="dxa"/>
          <w:left w:w="15" w:type="dxa"/>
          <w:bottom w:w="15" w:type="dxa"/>
          <w:right w:w="15" w:type="dxa"/>
        </w:tblCellMar>
        <w:tblLook w:val="04A0" w:firstRow="1" w:lastRow="0" w:firstColumn="1" w:lastColumn="0" w:noHBand="0" w:noVBand="1"/>
      </w:tblPr>
      <w:tblGrid>
        <w:gridCol w:w="7918"/>
      </w:tblGrid>
      <w:tr w:rsidR="00840843" w:rsidRPr="00427F32" w:rsidTr="002E5AFA">
        <w:trPr>
          <w:trHeight w:val="340"/>
          <w:jc w:val="center"/>
        </w:trPr>
        <w:tc>
          <w:tcPr>
            <w:tcW w:w="0" w:type="auto"/>
            <w:shd w:val="clear" w:color="auto" w:fill="CC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Pr>
                <w:rFonts w:ascii="Times New Roman" w:eastAsia="Times New Roman" w:hAnsi="Times New Roman"/>
                <w:b/>
                <w:bCs/>
                <w:color w:val="000000"/>
                <w:sz w:val="24"/>
                <w:szCs w:val="24"/>
                <w:lang w:eastAsia="pt-BR"/>
              </w:rPr>
              <w:t>Resultado</w:t>
            </w:r>
            <w:r w:rsidRPr="00427F32">
              <w:rPr>
                <w:rFonts w:ascii="Times New Roman" w:eastAsia="Times New Roman" w:hAnsi="Times New Roman"/>
                <w:b/>
                <w:bCs/>
                <w:color w:val="000000"/>
                <w:sz w:val="24"/>
                <w:szCs w:val="24"/>
                <w:lang w:eastAsia="pt-BR"/>
              </w:rPr>
              <w:t xml:space="preserve"> Antes do IR </w:t>
            </w:r>
          </w:p>
        </w:tc>
      </w:tr>
      <w:tr w:rsidR="00840843" w:rsidRPr="00427F32" w:rsidTr="002E5AFA">
        <w:trPr>
          <w:trHeight w:val="340"/>
          <w:jc w:val="center"/>
        </w:trPr>
        <w:tc>
          <w:tcPr>
            <w:tcW w:w="0" w:type="auto"/>
            <w:shd w:val="clear" w:color="auto" w:fill="0099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Imposto de Renda e Contribuição Social sobre o Lucro Líquido (CSLL)</w:t>
            </w:r>
          </w:p>
        </w:tc>
      </w:tr>
      <w:tr w:rsidR="00840843" w:rsidRPr="00427F32" w:rsidTr="002E5AFA">
        <w:trPr>
          <w:trHeight w:val="340"/>
          <w:jc w:val="center"/>
        </w:trPr>
        <w:tc>
          <w:tcPr>
            <w:tcW w:w="0" w:type="auto"/>
            <w:shd w:val="clear" w:color="auto" w:fill="99CCFF"/>
            <w:tcMar>
              <w:top w:w="145" w:type="dxa"/>
              <w:left w:w="142" w:type="dxa"/>
              <w:bottom w:w="74" w:type="dxa"/>
              <w:right w:w="142" w:type="dxa"/>
            </w:tcMar>
            <w:hideMark/>
          </w:tcPr>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xml:space="preserve">(=) </w:t>
            </w:r>
            <w:r>
              <w:rPr>
                <w:rFonts w:ascii="Times New Roman" w:eastAsia="Times New Roman" w:hAnsi="Times New Roman"/>
                <w:b/>
                <w:bCs/>
                <w:color w:val="000000"/>
                <w:sz w:val="24"/>
                <w:szCs w:val="24"/>
                <w:lang w:eastAsia="pt-BR"/>
              </w:rPr>
              <w:t>Resultado</w:t>
            </w:r>
            <w:r w:rsidRPr="00427F32">
              <w:rPr>
                <w:rFonts w:ascii="Times New Roman" w:eastAsia="Times New Roman" w:hAnsi="Times New Roman"/>
                <w:b/>
                <w:bCs/>
                <w:color w:val="000000"/>
                <w:sz w:val="24"/>
                <w:szCs w:val="24"/>
                <w:lang w:eastAsia="pt-BR"/>
              </w:rPr>
              <w:t xml:space="preserve"> Depois do IR </w:t>
            </w:r>
          </w:p>
        </w:tc>
      </w:tr>
    </w:tbl>
    <w:p w:rsidR="00840843" w:rsidRDefault="00840843" w:rsidP="00840843">
      <w:pPr>
        <w:spacing w:after="0" w:line="240" w:lineRule="auto"/>
        <w:ind w:left="-426" w:right="-710" w:firstLine="426"/>
        <w:rPr>
          <w:rFonts w:ascii="Times New Roman" w:eastAsia="Times New Roman" w:hAnsi="Times New Roman"/>
          <w:color w:val="000000"/>
          <w:sz w:val="24"/>
          <w:szCs w:val="24"/>
          <w:lang w:eastAsia="pt-BR"/>
        </w:rPr>
      </w:pPr>
      <w:r w:rsidRPr="00427F32">
        <w:rPr>
          <w:rFonts w:ascii="Times New Roman" w:eastAsia="Times New Roman" w:hAnsi="Times New Roman"/>
          <w:sz w:val="24"/>
          <w:szCs w:val="24"/>
          <w:lang w:eastAsia="pt-BR"/>
        </w:rPr>
        <w:br/>
      </w:r>
    </w:p>
    <w:p w:rsidR="00840843" w:rsidRPr="00E773A7" w:rsidRDefault="00840843" w:rsidP="00840843">
      <w:pPr>
        <w:numPr>
          <w:ilvl w:val="0"/>
          <w:numId w:val="12"/>
        </w:numPr>
        <w:spacing w:after="120" w:line="240" w:lineRule="auto"/>
        <w:ind w:left="-426" w:right="-710" w:firstLine="426"/>
        <w:jc w:val="both"/>
        <w:rPr>
          <w:rFonts w:ascii="Times New Roman" w:eastAsia="Times New Roman" w:hAnsi="Times New Roman"/>
          <w:sz w:val="24"/>
          <w:szCs w:val="24"/>
          <w:lang w:eastAsia="pt-BR"/>
        </w:rPr>
      </w:pPr>
      <w:r>
        <w:rPr>
          <w:rFonts w:ascii="Times New Roman" w:eastAsia="Times New Roman" w:hAnsi="Times New Roman"/>
          <w:color w:val="000000"/>
          <w:sz w:val="24"/>
          <w:szCs w:val="24"/>
          <w:lang w:eastAsia="pt-BR"/>
        </w:rPr>
        <w:t>Resultado</w:t>
      </w:r>
      <w:r w:rsidRPr="00427F32">
        <w:rPr>
          <w:rFonts w:ascii="Times New Roman" w:eastAsia="Times New Roman" w:hAnsi="Times New Roman"/>
          <w:color w:val="000000"/>
          <w:sz w:val="24"/>
          <w:szCs w:val="24"/>
          <w:lang w:eastAsia="pt-BR"/>
        </w:rPr>
        <w:t xml:space="preserve"> Líquido</w:t>
      </w:r>
    </w:p>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 xml:space="preserve">O </w:t>
      </w:r>
      <w:r>
        <w:rPr>
          <w:rFonts w:ascii="Times New Roman" w:eastAsia="Times New Roman" w:hAnsi="Times New Roman"/>
          <w:color w:val="000000"/>
          <w:sz w:val="24"/>
          <w:szCs w:val="24"/>
          <w:lang w:eastAsia="pt-BR"/>
        </w:rPr>
        <w:t>Resultado</w:t>
      </w:r>
      <w:r w:rsidRPr="00427F32">
        <w:rPr>
          <w:rFonts w:ascii="Times New Roman" w:eastAsia="Times New Roman" w:hAnsi="Times New Roman"/>
          <w:color w:val="000000"/>
          <w:sz w:val="24"/>
          <w:szCs w:val="24"/>
          <w:lang w:eastAsia="pt-BR"/>
        </w:rPr>
        <w:t xml:space="preserve"> Líquido é a sobra líquida à disposição dos proprietários (sócios ou acionistas). </w:t>
      </w:r>
    </w:p>
    <w:p w:rsidR="00840843" w:rsidRPr="00427F32" w:rsidRDefault="00840843" w:rsidP="00840843">
      <w:pPr>
        <w:spacing w:after="120" w:line="240" w:lineRule="auto"/>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color w:val="000000"/>
          <w:sz w:val="24"/>
          <w:szCs w:val="24"/>
          <w:lang w:eastAsia="pt-BR"/>
        </w:rPr>
        <w:t>Do valor do lu</w:t>
      </w:r>
      <w:r>
        <w:rPr>
          <w:rFonts w:ascii="Times New Roman" w:eastAsia="Times New Roman" w:hAnsi="Times New Roman"/>
          <w:color w:val="000000"/>
          <w:sz w:val="24"/>
          <w:szCs w:val="24"/>
          <w:lang w:eastAsia="pt-BR"/>
        </w:rPr>
        <w:t>c</w:t>
      </w:r>
      <w:r w:rsidRPr="00427F32">
        <w:rPr>
          <w:rFonts w:ascii="Times New Roman" w:eastAsia="Times New Roman" w:hAnsi="Times New Roman"/>
          <w:color w:val="000000"/>
          <w:sz w:val="24"/>
          <w:szCs w:val="24"/>
          <w:lang w:eastAsia="pt-BR"/>
        </w:rPr>
        <w:t>ro depois do IR é descontado as doações e contribuições e as participações (remuneração a empregados e administradores).</w:t>
      </w:r>
    </w:p>
    <w:tbl>
      <w:tblPr>
        <w:tblW w:w="0" w:type="auto"/>
        <w:jc w:val="center"/>
        <w:tblCellMar>
          <w:top w:w="15" w:type="dxa"/>
          <w:left w:w="15" w:type="dxa"/>
          <w:bottom w:w="15" w:type="dxa"/>
          <w:right w:w="15" w:type="dxa"/>
        </w:tblCellMar>
        <w:tblLook w:val="04A0" w:firstRow="1" w:lastRow="0" w:firstColumn="1" w:lastColumn="0" w:noHBand="0" w:noVBand="1"/>
      </w:tblPr>
      <w:tblGrid>
        <w:gridCol w:w="3091"/>
      </w:tblGrid>
      <w:tr w:rsidR="00840843" w:rsidRPr="00427F32" w:rsidTr="002E5AFA">
        <w:trPr>
          <w:trHeight w:val="20"/>
          <w:jc w:val="center"/>
        </w:trPr>
        <w:tc>
          <w:tcPr>
            <w:tcW w:w="0" w:type="auto"/>
            <w:shd w:val="clear" w:color="auto" w:fill="CCCCFF"/>
            <w:tcMar>
              <w:top w:w="145" w:type="dxa"/>
              <w:left w:w="142" w:type="dxa"/>
              <w:bottom w:w="74" w:type="dxa"/>
              <w:right w:w="142" w:type="dxa"/>
            </w:tcMar>
            <w:hideMark/>
          </w:tcPr>
          <w:p w:rsidR="00840843" w:rsidRPr="00427F32" w:rsidRDefault="00840843" w:rsidP="00840843">
            <w:pPr>
              <w:spacing w:after="120" w:line="20" w:lineRule="atLeast"/>
              <w:ind w:left="-426" w:right="-710" w:firstLine="426"/>
              <w:jc w:val="both"/>
              <w:rPr>
                <w:rFonts w:ascii="Times New Roman" w:eastAsia="Times New Roman" w:hAnsi="Times New Roman"/>
                <w:sz w:val="24"/>
                <w:szCs w:val="24"/>
                <w:lang w:eastAsia="pt-BR"/>
              </w:rPr>
            </w:pPr>
            <w:r>
              <w:rPr>
                <w:rFonts w:ascii="Times New Roman" w:eastAsia="Times New Roman" w:hAnsi="Times New Roman"/>
                <w:b/>
                <w:bCs/>
                <w:color w:val="000000"/>
                <w:sz w:val="24"/>
                <w:szCs w:val="24"/>
                <w:lang w:eastAsia="pt-BR"/>
              </w:rPr>
              <w:t>Resultado</w:t>
            </w:r>
            <w:r w:rsidRPr="00427F32">
              <w:rPr>
                <w:rFonts w:ascii="Times New Roman" w:eastAsia="Times New Roman" w:hAnsi="Times New Roman"/>
                <w:b/>
                <w:bCs/>
                <w:color w:val="000000"/>
                <w:sz w:val="24"/>
                <w:szCs w:val="24"/>
                <w:lang w:eastAsia="pt-BR"/>
              </w:rPr>
              <w:t xml:space="preserve"> Depois do IR </w:t>
            </w:r>
          </w:p>
        </w:tc>
      </w:tr>
      <w:tr w:rsidR="00840843" w:rsidRPr="00427F32" w:rsidTr="002E5AFA">
        <w:trPr>
          <w:trHeight w:val="20"/>
          <w:jc w:val="center"/>
        </w:trPr>
        <w:tc>
          <w:tcPr>
            <w:tcW w:w="0" w:type="auto"/>
            <w:shd w:val="clear" w:color="auto" w:fill="0099FF"/>
            <w:tcMar>
              <w:top w:w="145" w:type="dxa"/>
              <w:left w:w="142" w:type="dxa"/>
              <w:bottom w:w="74" w:type="dxa"/>
              <w:right w:w="142" w:type="dxa"/>
            </w:tcMar>
            <w:hideMark/>
          </w:tcPr>
          <w:p w:rsidR="00840843" w:rsidRPr="00427F32" w:rsidRDefault="00840843" w:rsidP="00840843">
            <w:pPr>
              <w:spacing w:after="120" w:line="20" w:lineRule="atLeast"/>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Doações e Contribuições</w:t>
            </w:r>
          </w:p>
        </w:tc>
      </w:tr>
      <w:tr w:rsidR="00840843" w:rsidRPr="00427F32" w:rsidTr="002E5AFA">
        <w:trPr>
          <w:trHeight w:val="20"/>
          <w:jc w:val="center"/>
        </w:trPr>
        <w:tc>
          <w:tcPr>
            <w:tcW w:w="0" w:type="auto"/>
            <w:shd w:val="clear" w:color="auto" w:fill="99CCFF"/>
            <w:tcMar>
              <w:top w:w="145" w:type="dxa"/>
              <w:left w:w="142" w:type="dxa"/>
              <w:bottom w:w="74" w:type="dxa"/>
              <w:right w:w="142" w:type="dxa"/>
            </w:tcMar>
            <w:hideMark/>
          </w:tcPr>
          <w:p w:rsidR="00840843" w:rsidRPr="00427F32" w:rsidRDefault="00840843" w:rsidP="00840843">
            <w:pPr>
              <w:spacing w:after="120" w:line="20" w:lineRule="atLeast"/>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Participações</w:t>
            </w:r>
          </w:p>
        </w:tc>
      </w:tr>
      <w:tr w:rsidR="00840843" w:rsidRPr="00427F32" w:rsidTr="002E5AFA">
        <w:trPr>
          <w:trHeight w:val="20"/>
          <w:jc w:val="center"/>
        </w:trPr>
        <w:tc>
          <w:tcPr>
            <w:tcW w:w="0" w:type="auto"/>
            <w:shd w:val="clear" w:color="auto" w:fill="00B8FF"/>
            <w:tcMar>
              <w:top w:w="25" w:type="dxa"/>
              <w:left w:w="15" w:type="dxa"/>
              <w:bottom w:w="0" w:type="dxa"/>
              <w:right w:w="15" w:type="dxa"/>
            </w:tcMar>
            <w:hideMark/>
          </w:tcPr>
          <w:p w:rsidR="00840843" w:rsidRPr="00427F32" w:rsidRDefault="00840843" w:rsidP="00840843">
            <w:pPr>
              <w:spacing w:after="120" w:line="20" w:lineRule="atLeast"/>
              <w:ind w:left="-426" w:right="-710" w:firstLine="426"/>
              <w:jc w:val="both"/>
              <w:rPr>
                <w:rFonts w:ascii="Times New Roman" w:eastAsia="Times New Roman" w:hAnsi="Times New Roman"/>
                <w:sz w:val="24"/>
                <w:szCs w:val="24"/>
                <w:lang w:eastAsia="pt-BR"/>
              </w:rPr>
            </w:pPr>
            <w:r w:rsidRPr="00427F32">
              <w:rPr>
                <w:rFonts w:ascii="Times New Roman" w:eastAsia="Times New Roman" w:hAnsi="Times New Roman"/>
                <w:b/>
                <w:bCs/>
                <w:color w:val="000000"/>
                <w:sz w:val="24"/>
                <w:szCs w:val="24"/>
                <w:lang w:eastAsia="pt-BR"/>
              </w:rPr>
              <w:t xml:space="preserve">   (=) </w:t>
            </w:r>
            <w:r>
              <w:rPr>
                <w:rFonts w:ascii="Times New Roman" w:eastAsia="Times New Roman" w:hAnsi="Times New Roman"/>
                <w:b/>
                <w:bCs/>
                <w:color w:val="000000"/>
                <w:sz w:val="24"/>
                <w:szCs w:val="24"/>
                <w:lang w:eastAsia="pt-BR"/>
              </w:rPr>
              <w:t>Resultado</w:t>
            </w:r>
            <w:r w:rsidRPr="00427F32">
              <w:rPr>
                <w:rFonts w:ascii="Times New Roman" w:eastAsia="Times New Roman" w:hAnsi="Times New Roman"/>
                <w:b/>
                <w:bCs/>
                <w:color w:val="000000"/>
                <w:sz w:val="24"/>
                <w:szCs w:val="24"/>
                <w:lang w:eastAsia="pt-BR"/>
              </w:rPr>
              <w:t xml:space="preserve"> Líquido</w:t>
            </w:r>
          </w:p>
        </w:tc>
      </w:tr>
    </w:tbl>
    <w:p w:rsidR="00840843" w:rsidRPr="00427F32" w:rsidRDefault="00840843" w:rsidP="00840843">
      <w:pPr>
        <w:spacing w:after="0" w:line="240" w:lineRule="auto"/>
        <w:ind w:left="-426" w:right="-710" w:firstLine="426"/>
        <w:rPr>
          <w:rFonts w:ascii="Times New Roman" w:eastAsia="Times New Roman" w:hAnsi="Times New Roman"/>
          <w:sz w:val="24"/>
          <w:szCs w:val="24"/>
          <w:lang w:eastAsia="pt-BR"/>
        </w:rPr>
      </w:pPr>
      <w:r w:rsidRPr="00427F32">
        <w:rPr>
          <w:rFonts w:ascii="Times New Roman" w:eastAsia="Times New Roman" w:hAnsi="Times New Roman"/>
          <w:sz w:val="24"/>
          <w:szCs w:val="24"/>
          <w:lang w:eastAsia="pt-BR"/>
        </w:rPr>
        <w:br/>
      </w:r>
    </w:p>
    <w:p w:rsidR="00840843" w:rsidRDefault="00840843" w:rsidP="00840843">
      <w:pPr>
        <w:spacing w:after="120" w:line="240" w:lineRule="auto"/>
        <w:ind w:left="-426" w:right="-710" w:firstLine="426"/>
        <w:jc w:val="both"/>
        <w:rPr>
          <w:rFonts w:ascii="Times New Roman" w:hAnsi="Times New Roman"/>
          <w:b/>
          <w:sz w:val="24"/>
          <w:szCs w:val="24"/>
          <w:u w:val="single"/>
        </w:rPr>
      </w:pPr>
      <w:r w:rsidRPr="005B6FF5">
        <w:rPr>
          <w:rFonts w:ascii="Times New Roman" w:hAnsi="Times New Roman"/>
          <w:b/>
          <w:sz w:val="24"/>
          <w:szCs w:val="24"/>
          <w:u w:val="single"/>
        </w:rPr>
        <w:t xml:space="preserve">DRE POR </w:t>
      </w:r>
      <w:r>
        <w:rPr>
          <w:rFonts w:ascii="Times New Roman" w:hAnsi="Times New Roman"/>
          <w:b/>
          <w:sz w:val="24"/>
          <w:szCs w:val="24"/>
          <w:u w:val="single"/>
        </w:rPr>
        <w:t>NATUREZA</w:t>
      </w:r>
      <w:r w:rsidRPr="005B6FF5">
        <w:rPr>
          <w:rFonts w:ascii="Times New Roman" w:hAnsi="Times New Roman"/>
          <w:b/>
          <w:sz w:val="24"/>
          <w:szCs w:val="24"/>
          <w:u w:val="single"/>
        </w:rPr>
        <w:t xml:space="preserve"> DA DESPESA</w:t>
      </w:r>
    </w:p>
    <w:p w:rsidR="00840843" w:rsidRDefault="00840843" w:rsidP="00840843">
      <w:pPr>
        <w:spacing w:after="120" w:line="240" w:lineRule="auto"/>
        <w:ind w:left="-426" w:right="-710" w:firstLine="426"/>
        <w:jc w:val="both"/>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 xml:space="preserve">A segunda forma de apresentação da demonstração do resultado refere-se à divisão das despesas de acordo com suas naturezas. Tal diferenciação tem impactos mais significativos em empresas industriais, isso porque, enquanto a demonstração do resultado por função inclui no item “custo dos produtos vendidos” todos os custos </w:t>
      </w:r>
      <w:r w:rsidRPr="00190B86">
        <w:rPr>
          <w:rFonts w:ascii="Times New Roman" w:eastAsia="Times New Roman" w:hAnsi="Times New Roman"/>
          <w:color w:val="000000"/>
          <w:sz w:val="24"/>
          <w:szCs w:val="24"/>
          <w:lang w:eastAsia="pt-BR"/>
        </w:rPr>
        <w:lastRenderedPageBreak/>
        <w:t>associados à produção, tais como salários e encargos dos funcionários da produção, matéria-prima, depreciação de máquinas e outros custos indiretos (energia elétrica, aluguel, taxas etc.), são consolidados em uma única conta de custo dos produtos vendidos. Porém, na prática, a natureza do custo pode ser diferente. Da mesma forma, as despesas de vendas e as administrativas podem incluir também itens como salários e encargos do pessoal de vendas e do pessoal administrativo, ou também depreciação de ativos alocados aos departamentos de vendas ou aos departamentos administrativos.</w:t>
      </w:r>
    </w:p>
    <w:p w:rsidR="00840843" w:rsidRDefault="00840843" w:rsidP="00840843">
      <w:pPr>
        <w:spacing w:after="120" w:line="240" w:lineRule="auto"/>
        <w:ind w:left="-426" w:right="-710" w:firstLine="426"/>
        <w:jc w:val="both"/>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Assim, a demonstração do resultado por natureza agrupa todas as contas referentes à natureza das despesas, como salários e encargos, depreciação dos ativos etc. Isso pode dar mais informações no processo de tomada de decisão.</w:t>
      </w:r>
    </w:p>
    <w:p w:rsidR="00840843" w:rsidRDefault="00840843" w:rsidP="00840843">
      <w:pPr>
        <w:spacing w:after="120" w:line="240" w:lineRule="auto"/>
        <w:ind w:left="-426" w:right="-710" w:firstLine="426"/>
        <w:jc w:val="both"/>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 xml:space="preserve"> Em relação a isso, o CPC 26 (IAS 1) requer que as entidades que classificarem os gastos por função também divulguem informação adicional sobre a natureza das despesas, incluindo as despesas de depreciação e de amortização e as despesas com benefícios aos empregados. Como exemplo, veja o detalhamento oferecido pela Gerdau S/A em relação às suas despesas de acordo com a natureza das operações</w:t>
      </w:r>
      <w:r>
        <w:rPr>
          <w:rFonts w:ascii="Times New Roman" w:eastAsia="Times New Roman" w:hAnsi="Times New Roman"/>
          <w:color w:val="000000"/>
          <w:sz w:val="24"/>
          <w:szCs w:val="24"/>
          <w:lang w:eastAsia="pt-BR"/>
        </w:rPr>
        <w:t>.</w:t>
      </w:r>
    </w:p>
    <w:p w:rsidR="00840843" w:rsidRDefault="00840843" w:rsidP="00840843">
      <w:pPr>
        <w:spacing w:after="120" w:line="240" w:lineRule="auto"/>
        <w:ind w:left="-426" w:right="-710" w:firstLine="426"/>
        <w:jc w:val="both"/>
        <w:rPr>
          <w:rFonts w:ascii="Times New Roman" w:eastAsia="Times New Roman" w:hAnsi="Times New Roman"/>
          <w:noProof/>
          <w:color w:val="000000"/>
          <w:sz w:val="24"/>
          <w:szCs w:val="24"/>
          <w:lang w:eastAsia="pt-BR"/>
        </w:rPr>
      </w:pPr>
      <w:r w:rsidRPr="00190B86">
        <w:rPr>
          <w:rFonts w:ascii="Times New Roman" w:eastAsia="Times New Roman" w:hAnsi="Times New Roman"/>
          <w:noProof/>
          <w:color w:val="000000"/>
          <w:sz w:val="24"/>
          <w:szCs w:val="24"/>
          <w:lang w:eastAsia="pt-BR"/>
        </w:rPr>
        <w:drawing>
          <wp:inline distT="0" distB="0" distL="0" distR="0">
            <wp:extent cx="5915025" cy="556260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5025" cy="5562600"/>
                    </a:xfrm>
                    <a:prstGeom prst="rect">
                      <a:avLst/>
                    </a:prstGeom>
                    <a:noFill/>
                    <a:ln>
                      <a:noFill/>
                    </a:ln>
                  </pic:spPr>
                </pic:pic>
              </a:graphicData>
            </a:graphic>
          </wp:inline>
        </w:drawing>
      </w:r>
    </w:p>
    <w:p w:rsidR="00840843" w:rsidRDefault="00840843" w:rsidP="00840843">
      <w:pPr>
        <w:spacing w:after="120" w:line="240" w:lineRule="auto"/>
        <w:ind w:left="-426" w:right="-710" w:firstLine="426"/>
        <w:jc w:val="both"/>
        <w:rPr>
          <w:rFonts w:ascii="Times New Roman" w:eastAsia="Times New Roman" w:hAnsi="Times New Roman"/>
          <w:color w:val="000000"/>
          <w:sz w:val="24"/>
          <w:szCs w:val="24"/>
          <w:lang w:eastAsia="pt-BR"/>
        </w:rPr>
      </w:pPr>
    </w:p>
    <w:p w:rsidR="00840843" w:rsidRDefault="00840843" w:rsidP="00840843">
      <w:pPr>
        <w:spacing w:after="120" w:line="240" w:lineRule="auto"/>
        <w:ind w:left="-426" w:right="-710" w:firstLine="426"/>
        <w:jc w:val="center"/>
        <w:rPr>
          <w:rFonts w:ascii="Times New Roman" w:hAnsi="Times New Roman"/>
          <w:sz w:val="24"/>
          <w:szCs w:val="24"/>
          <w:u w:val="single"/>
        </w:rPr>
      </w:pPr>
      <w:r>
        <w:rPr>
          <w:rFonts w:ascii="Times New Roman" w:hAnsi="Times New Roman"/>
          <w:sz w:val="24"/>
          <w:szCs w:val="24"/>
          <w:u w:val="single"/>
        </w:rPr>
        <w:t>MUDANÇA NA LEGISLAÇÃO</w:t>
      </w:r>
    </w:p>
    <w:p w:rsidR="00840843" w:rsidRDefault="00840843" w:rsidP="00840843">
      <w:pPr>
        <w:spacing w:after="120" w:line="240" w:lineRule="auto"/>
        <w:ind w:left="-426" w:right="-710" w:firstLine="426"/>
        <w:jc w:val="both"/>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A </w:t>
      </w:r>
      <w:r w:rsidRPr="00190B86">
        <w:rPr>
          <w:rFonts w:ascii="Times New Roman" w:eastAsia="Times New Roman" w:hAnsi="Times New Roman"/>
          <w:b/>
          <w:bCs/>
          <w:color w:val="000000"/>
          <w:sz w:val="24"/>
          <w:szCs w:val="24"/>
          <w:lang w:eastAsia="pt-BR"/>
        </w:rPr>
        <w:t>IFRS 18</w:t>
      </w:r>
      <w:r w:rsidRPr="00190B86">
        <w:rPr>
          <w:rFonts w:ascii="Times New Roman" w:eastAsia="Times New Roman" w:hAnsi="Times New Roman"/>
          <w:color w:val="000000"/>
          <w:sz w:val="24"/>
          <w:szCs w:val="24"/>
          <w:lang w:eastAsia="pt-BR"/>
        </w:rPr>
        <w:t>, emitida em 9 de abril de 2024, visa aprimorar a comunicação de informações nas demonstrações contábeis, com foco especial na demonstração do resultado do exercício (DRE) e nas notas explicativas</w:t>
      </w:r>
      <w:r>
        <w:rPr>
          <w:rFonts w:ascii="Times New Roman" w:eastAsia="Times New Roman" w:hAnsi="Times New Roman"/>
          <w:color w:val="000000"/>
          <w:sz w:val="24"/>
          <w:szCs w:val="24"/>
          <w:lang w:eastAsia="pt-BR"/>
        </w:rPr>
        <w:t>.</w:t>
      </w:r>
    </w:p>
    <w:p w:rsidR="00840843" w:rsidRPr="00190B86" w:rsidRDefault="00840843" w:rsidP="00840843">
      <w:pPr>
        <w:pStyle w:val="NormalWeb"/>
        <w:spacing w:before="0" w:after="0"/>
        <w:ind w:left="-426" w:right="-710" w:firstLine="426"/>
        <w:rPr>
          <w:color w:val="000000"/>
        </w:rPr>
      </w:pPr>
      <w:r w:rsidRPr="00190B86">
        <w:rPr>
          <w:color w:val="000000"/>
        </w:rPr>
        <w:lastRenderedPageBreak/>
        <w:t>Nesse caso, a IFRS18 substitui a </w:t>
      </w:r>
      <w:hyperlink r:id="rId7" w:tgtFrame="_blank" w:history="1">
        <w:r w:rsidRPr="00190B86">
          <w:rPr>
            <w:b/>
            <w:bCs/>
            <w:color w:val="000000"/>
          </w:rPr>
          <w:t>IAS 1 – Apresentação das Demonstrações Financeiras</w:t>
        </w:r>
      </w:hyperlink>
      <w:r w:rsidRPr="00190B86">
        <w:rPr>
          <w:color w:val="000000"/>
        </w:rPr>
        <w:t>, equivalente no Brasil ao CPC 26 (R1) – Apresentação das demonstrações contábeis, e traz novos requisitos de apresentação e divulgação nas demonstrações financeiras.</w:t>
      </w:r>
    </w:p>
    <w:p w:rsidR="00840843" w:rsidRDefault="00840843" w:rsidP="00840843">
      <w:pPr>
        <w:pStyle w:val="NormalWeb"/>
        <w:spacing w:before="0" w:after="0"/>
        <w:ind w:left="-426" w:right="-710" w:firstLine="426"/>
        <w:rPr>
          <w:color w:val="000000"/>
        </w:rPr>
      </w:pPr>
      <w:r w:rsidRPr="00190B86">
        <w:rPr>
          <w:color w:val="000000"/>
        </w:rPr>
        <w:t>A IFRS 18 entrará em vigor a partir de </w:t>
      </w:r>
      <w:r w:rsidRPr="00190B86">
        <w:rPr>
          <w:b/>
          <w:bCs/>
          <w:color w:val="000000"/>
        </w:rPr>
        <w:t>1º de janeiro de 2027</w:t>
      </w:r>
      <w:r w:rsidRPr="00190B86">
        <w:rPr>
          <w:color w:val="000000"/>
        </w:rPr>
        <w:t>, com um período comparativo nas demonstrações financeiras e um período de ajustes nos controles internos das entidades. É essencial que as empresas comecem a se familiarizar com essa norma o quanto antes para garantir uma transição suave.</w:t>
      </w:r>
    </w:p>
    <w:p w:rsidR="00840843" w:rsidRPr="00190B86" w:rsidRDefault="00840843" w:rsidP="00840843">
      <w:pPr>
        <w:spacing w:before="100" w:beforeAutospacing="1" w:after="100" w:afterAutospacing="1" w:line="240" w:lineRule="auto"/>
        <w:ind w:left="-426" w:right="-710" w:firstLine="426"/>
        <w:jc w:val="both"/>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Uma das principais mudanças introduzidas pela IFRS 18 é a estrutura de apresentação da demonstração do resultado, que inclui cinco novas categorias:</w:t>
      </w:r>
    </w:p>
    <w:p w:rsidR="00840843" w:rsidRPr="00190B86" w:rsidRDefault="00840843" w:rsidP="00840843">
      <w:pPr>
        <w:numPr>
          <w:ilvl w:val="0"/>
          <w:numId w:val="13"/>
        </w:numPr>
        <w:spacing w:after="0" w:afterAutospacing="1" w:line="240" w:lineRule="auto"/>
        <w:ind w:left="-426" w:right="-710" w:firstLine="426"/>
        <w:jc w:val="both"/>
        <w:textAlignment w:val="baseline"/>
        <w:rPr>
          <w:rFonts w:ascii="Times New Roman" w:eastAsia="Times New Roman" w:hAnsi="Times New Roman"/>
          <w:color w:val="000000"/>
          <w:sz w:val="24"/>
          <w:szCs w:val="24"/>
          <w:lang w:eastAsia="pt-BR"/>
        </w:rPr>
      </w:pPr>
      <w:r w:rsidRPr="00226D85">
        <w:rPr>
          <w:rFonts w:ascii="Times New Roman" w:eastAsia="Times New Roman" w:hAnsi="Times New Roman"/>
          <w:color w:val="000000"/>
          <w:sz w:val="24"/>
          <w:szCs w:val="24"/>
          <w:lang w:eastAsia="pt-BR"/>
        </w:rPr>
        <w:t>Operacional: esta categoria, devem entrar todas as informações de receitas e despesas das principais atividades da empresa que não se encaixarem em outras categorias.</w:t>
      </w:r>
    </w:p>
    <w:p w:rsidR="00840843" w:rsidRPr="00190B86" w:rsidRDefault="00840843" w:rsidP="00840843">
      <w:pPr>
        <w:numPr>
          <w:ilvl w:val="0"/>
          <w:numId w:val="13"/>
        </w:numPr>
        <w:spacing w:after="0" w:afterAutospacing="1" w:line="240" w:lineRule="auto"/>
        <w:ind w:left="-426" w:right="-710" w:firstLine="426"/>
        <w:jc w:val="both"/>
        <w:textAlignment w:val="baseline"/>
        <w:rPr>
          <w:rFonts w:ascii="Times New Roman" w:eastAsia="Times New Roman" w:hAnsi="Times New Roman"/>
          <w:color w:val="000000"/>
          <w:sz w:val="24"/>
          <w:szCs w:val="24"/>
          <w:lang w:eastAsia="pt-BR"/>
        </w:rPr>
      </w:pPr>
      <w:r w:rsidRPr="00226D85">
        <w:rPr>
          <w:rFonts w:ascii="Times New Roman" w:eastAsia="Times New Roman" w:hAnsi="Times New Roman"/>
          <w:color w:val="000000"/>
          <w:sz w:val="24"/>
          <w:szCs w:val="24"/>
          <w:lang w:eastAsia="pt-BR"/>
        </w:rPr>
        <w:t>Investimento: entram receitas e despesas de ativos que geram retorno independentemente de outros recursos retidos pela empresa.</w:t>
      </w:r>
    </w:p>
    <w:p w:rsidR="00840843" w:rsidRPr="00190B86" w:rsidRDefault="00840843" w:rsidP="00B47D68">
      <w:pPr>
        <w:numPr>
          <w:ilvl w:val="0"/>
          <w:numId w:val="13"/>
        </w:numPr>
        <w:spacing w:after="100" w:afterAutospacing="1" w:line="240" w:lineRule="auto"/>
        <w:ind w:left="-426" w:right="-710" w:firstLine="426"/>
        <w:jc w:val="both"/>
        <w:textAlignment w:val="baseline"/>
        <w:rPr>
          <w:rFonts w:ascii="Times New Roman" w:eastAsia="Times New Roman" w:hAnsi="Times New Roman"/>
          <w:color w:val="000000"/>
          <w:sz w:val="24"/>
          <w:szCs w:val="24"/>
          <w:lang w:eastAsia="pt-BR"/>
        </w:rPr>
      </w:pPr>
      <w:r w:rsidRPr="00226D85">
        <w:rPr>
          <w:rFonts w:ascii="Times New Roman" w:eastAsia="Times New Roman" w:hAnsi="Times New Roman"/>
          <w:color w:val="000000"/>
          <w:sz w:val="24"/>
          <w:szCs w:val="24"/>
          <w:lang w:eastAsia="pt-BR"/>
        </w:rPr>
        <w:t xml:space="preserve">Financiamento: essa categoria inclui receitas e despesas i) de caixa e equivalentes de caixa; </w:t>
      </w:r>
      <w:proofErr w:type="spellStart"/>
      <w:r w:rsidRPr="00226D85">
        <w:rPr>
          <w:rFonts w:ascii="Times New Roman" w:eastAsia="Times New Roman" w:hAnsi="Times New Roman"/>
          <w:color w:val="000000"/>
          <w:sz w:val="24"/>
          <w:szCs w:val="24"/>
          <w:lang w:eastAsia="pt-BR"/>
        </w:rPr>
        <w:t>ii</w:t>
      </w:r>
      <w:proofErr w:type="spellEnd"/>
      <w:r w:rsidRPr="00226D85">
        <w:rPr>
          <w:rFonts w:ascii="Times New Roman" w:eastAsia="Times New Roman" w:hAnsi="Times New Roman"/>
          <w:color w:val="000000"/>
          <w:sz w:val="24"/>
          <w:szCs w:val="24"/>
          <w:lang w:eastAsia="pt-BR"/>
        </w:rPr>
        <w:t xml:space="preserve">) de passivos decorrentes de atividades de financiamento; e </w:t>
      </w:r>
      <w:proofErr w:type="spellStart"/>
      <w:r w:rsidRPr="00226D85">
        <w:rPr>
          <w:rFonts w:ascii="Times New Roman" w:eastAsia="Times New Roman" w:hAnsi="Times New Roman"/>
          <w:color w:val="000000"/>
          <w:sz w:val="24"/>
          <w:szCs w:val="24"/>
          <w:lang w:eastAsia="pt-BR"/>
        </w:rPr>
        <w:t>iii</w:t>
      </w:r>
      <w:proofErr w:type="spellEnd"/>
      <w:r w:rsidRPr="00226D85">
        <w:rPr>
          <w:rFonts w:ascii="Times New Roman" w:eastAsia="Times New Roman" w:hAnsi="Times New Roman"/>
          <w:color w:val="000000"/>
          <w:sz w:val="24"/>
          <w:szCs w:val="24"/>
          <w:lang w:eastAsia="pt-BR"/>
        </w:rPr>
        <w:t>) de juros sobre outros passivos.</w:t>
      </w:r>
    </w:p>
    <w:p w:rsidR="00840843" w:rsidRPr="00190B86" w:rsidRDefault="00840843" w:rsidP="00840843">
      <w:pPr>
        <w:numPr>
          <w:ilvl w:val="0"/>
          <w:numId w:val="13"/>
        </w:numPr>
        <w:spacing w:after="0" w:afterAutospacing="1" w:line="240" w:lineRule="auto"/>
        <w:ind w:left="-426" w:right="-710" w:firstLine="426"/>
        <w:jc w:val="both"/>
        <w:textAlignment w:val="baseline"/>
        <w:rPr>
          <w:rFonts w:ascii="Times New Roman" w:eastAsia="Times New Roman" w:hAnsi="Times New Roman"/>
          <w:color w:val="000000"/>
          <w:sz w:val="24"/>
          <w:szCs w:val="24"/>
          <w:lang w:eastAsia="pt-BR"/>
        </w:rPr>
      </w:pPr>
      <w:r w:rsidRPr="00226D85">
        <w:rPr>
          <w:rFonts w:ascii="Times New Roman" w:eastAsia="Times New Roman" w:hAnsi="Times New Roman"/>
          <w:color w:val="000000"/>
          <w:sz w:val="24"/>
          <w:szCs w:val="24"/>
          <w:lang w:eastAsia="pt-BR"/>
        </w:rPr>
        <w:t>Imposto de Renda</w:t>
      </w:r>
    </w:p>
    <w:p w:rsidR="00840843" w:rsidRPr="00190B86" w:rsidRDefault="00840843" w:rsidP="00840843">
      <w:pPr>
        <w:numPr>
          <w:ilvl w:val="0"/>
          <w:numId w:val="13"/>
        </w:numPr>
        <w:spacing w:after="0" w:line="240" w:lineRule="auto"/>
        <w:ind w:left="-426" w:right="-710" w:firstLine="426"/>
        <w:jc w:val="both"/>
        <w:textAlignment w:val="baseline"/>
        <w:rPr>
          <w:rFonts w:ascii="Times New Roman" w:eastAsia="Times New Roman" w:hAnsi="Times New Roman"/>
          <w:color w:val="000000"/>
          <w:sz w:val="24"/>
          <w:szCs w:val="24"/>
          <w:lang w:eastAsia="pt-BR"/>
        </w:rPr>
      </w:pPr>
      <w:r w:rsidRPr="00226D85">
        <w:rPr>
          <w:rFonts w:ascii="Times New Roman" w:eastAsia="Times New Roman" w:hAnsi="Times New Roman"/>
          <w:color w:val="000000"/>
          <w:sz w:val="24"/>
          <w:szCs w:val="24"/>
          <w:lang w:eastAsia="pt-BR"/>
        </w:rPr>
        <w:t>Operações descontinuadas</w:t>
      </w:r>
    </w:p>
    <w:p w:rsidR="00840843" w:rsidRPr="00190B86" w:rsidRDefault="00840843" w:rsidP="00840843">
      <w:pPr>
        <w:spacing w:before="100" w:beforeAutospacing="1" w:after="100" w:afterAutospacing="1" w:line="240" w:lineRule="auto"/>
        <w:ind w:left="-426" w:right="-710" w:firstLine="426"/>
        <w:jc w:val="both"/>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Essas mudanças visam proporcionar uma apresentação mais clara e informativa das informações financeiras.</w:t>
      </w:r>
    </w:p>
    <w:p w:rsidR="00840843" w:rsidRPr="00190B86" w:rsidRDefault="00840843" w:rsidP="00840843">
      <w:pPr>
        <w:spacing w:beforeAutospacing="1" w:after="0" w:afterAutospacing="1" w:line="240" w:lineRule="auto"/>
        <w:ind w:left="-426" w:right="-710" w:firstLine="426"/>
        <w:jc w:val="both"/>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A norma IFRS 18 propõe, ainda, que uma empresa apresente os seguintes </w:t>
      </w:r>
      <w:r w:rsidRPr="00226D85">
        <w:rPr>
          <w:rFonts w:ascii="Times New Roman" w:eastAsia="Times New Roman" w:hAnsi="Times New Roman"/>
          <w:color w:val="000000"/>
          <w:sz w:val="24"/>
          <w:szCs w:val="24"/>
          <w:lang w:eastAsia="pt-BR"/>
        </w:rPr>
        <w:t>novos subtotais na demonstração do resultado</w:t>
      </w:r>
      <w:r w:rsidRPr="00190B86">
        <w:rPr>
          <w:rFonts w:ascii="Times New Roman" w:eastAsia="Times New Roman" w:hAnsi="Times New Roman"/>
          <w:color w:val="000000"/>
          <w:sz w:val="24"/>
          <w:szCs w:val="24"/>
          <w:lang w:eastAsia="pt-BR"/>
        </w:rPr>
        <w:t>:</w:t>
      </w:r>
    </w:p>
    <w:p w:rsidR="00840843" w:rsidRPr="00190B86" w:rsidRDefault="00840843" w:rsidP="00840843">
      <w:pPr>
        <w:numPr>
          <w:ilvl w:val="0"/>
          <w:numId w:val="14"/>
        </w:numPr>
        <w:spacing w:after="100" w:afterAutospacing="1" w:line="240" w:lineRule="auto"/>
        <w:ind w:left="-426" w:right="-710" w:firstLine="426"/>
        <w:jc w:val="both"/>
        <w:textAlignment w:val="baseline"/>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lucro ou prejuízo operacional;</w:t>
      </w:r>
    </w:p>
    <w:p w:rsidR="00840843" w:rsidRPr="00190B86" w:rsidRDefault="00840843" w:rsidP="00840843">
      <w:pPr>
        <w:numPr>
          <w:ilvl w:val="0"/>
          <w:numId w:val="14"/>
        </w:numPr>
        <w:spacing w:after="0" w:afterAutospacing="1" w:line="240" w:lineRule="auto"/>
        <w:ind w:left="-426" w:right="-710" w:firstLine="426"/>
        <w:jc w:val="both"/>
        <w:textAlignment w:val="baseline"/>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lucro ou prejuízo operacional e receitas e despesas de </w:t>
      </w:r>
      <w:r w:rsidRPr="00226D85">
        <w:rPr>
          <w:rFonts w:ascii="Times New Roman" w:eastAsia="Times New Roman" w:hAnsi="Times New Roman"/>
          <w:color w:val="000000"/>
          <w:sz w:val="24"/>
          <w:szCs w:val="24"/>
          <w:lang w:eastAsia="pt-BR"/>
        </w:rPr>
        <w:t>associadas integrais e joint ventures </w:t>
      </w:r>
      <w:r w:rsidRPr="00190B86">
        <w:rPr>
          <w:rFonts w:ascii="Times New Roman" w:eastAsia="Times New Roman" w:hAnsi="Times New Roman"/>
          <w:color w:val="000000"/>
          <w:sz w:val="24"/>
          <w:szCs w:val="24"/>
          <w:lang w:eastAsia="pt-BR"/>
        </w:rPr>
        <w:t>(empreendimentos conjuntos, em tradução livre); </w:t>
      </w:r>
    </w:p>
    <w:p w:rsidR="00840843" w:rsidRDefault="00840843" w:rsidP="00840843">
      <w:pPr>
        <w:numPr>
          <w:ilvl w:val="0"/>
          <w:numId w:val="14"/>
        </w:numPr>
        <w:spacing w:after="0" w:line="240" w:lineRule="auto"/>
        <w:ind w:left="-426" w:right="-710" w:firstLine="426"/>
        <w:jc w:val="both"/>
        <w:textAlignment w:val="baseline"/>
        <w:rPr>
          <w:rFonts w:ascii="Times New Roman" w:eastAsia="Times New Roman" w:hAnsi="Times New Roman"/>
          <w:color w:val="000000"/>
          <w:sz w:val="24"/>
          <w:szCs w:val="24"/>
          <w:lang w:eastAsia="pt-BR"/>
        </w:rPr>
      </w:pPr>
      <w:r w:rsidRPr="00190B86">
        <w:rPr>
          <w:rFonts w:ascii="Times New Roman" w:eastAsia="Times New Roman" w:hAnsi="Times New Roman"/>
          <w:color w:val="000000"/>
          <w:sz w:val="24"/>
          <w:szCs w:val="24"/>
          <w:lang w:eastAsia="pt-BR"/>
        </w:rPr>
        <w:t>lucro ou prejuízo antes de financiamentos e imposto de renda.</w:t>
      </w:r>
    </w:p>
    <w:p w:rsidR="00840843" w:rsidRPr="00226D85" w:rsidRDefault="00840843" w:rsidP="00840843">
      <w:pPr>
        <w:spacing w:after="0" w:line="240" w:lineRule="auto"/>
        <w:ind w:left="-426" w:right="-710" w:firstLine="426"/>
        <w:jc w:val="both"/>
        <w:textAlignment w:val="baseline"/>
        <w:rPr>
          <w:rFonts w:ascii="Times New Roman" w:eastAsia="Times New Roman" w:hAnsi="Times New Roman"/>
          <w:color w:val="000000"/>
          <w:sz w:val="24"/>
          <w:szCs w:val="24"/>
          <w:lang w:eastAsia="pt-BR"/>
        </w:rPr>
      </w:pPr>
    </w:p>
    <w:p w:rsidR="00C01E17" w:rsidRDefault="00840843" w:rsidP="00840843">
      <w:pPr>
        <w:spacing w:after="0" w:line="240" w:lineRule="auto"/>
        <w:jc w:val="center"/>
        <w:rPr>
          <w:rFonts w:ascii="Times New Roman" w:hAnsi="Times New Roman"/>
          <w:b/>
          <w:sz w:val="24"/>
          <w:szCs w:val="24"/>
        </w:rPr>
      </w:pPr>
      <w:r>
        <w:rPr>
          <w:rFonts w:ascii="Times New Roman" w:eastAsia="Times New Roman" w:hAnsi="Times New Roman"/>
          <w:noProof/>
          <w:color w:val="000000"/>
          <w:sz w:val="24"/>
          <w:szCs w:val="24"/>
          <w:lang w:eastAsia="pt-BR"/>
        </w:rPr>
        <w:drawing>
          <wp:inline distT="0" distB="0" distL="0" distR="0">
            <wp:extent cx="6509385" cy="2811780"/>
            <wp:effectExtent l="0" t="0" r="5715" b="762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9385" cy="2811780"/>
                    </a:xfrm>
                    <a:prstGeom prst="rect">
                      <a:avLst/>
                    </a:prstGeom>
                    <a:noFill/>
                  </pic:spPr>
                </pic:pic>
              </a:graphicData>
            </a:graphic>
          </wp:inline>
        </w:drawing>
      </w:r>
    </w:p>
    <w:p w:rsidR="008D1B3F" w:rsidRDefault="008D1B3F" w:rsidP="00840843">
      <w:pPr>
        <w:spacing w:after="0" w:line="240" w:lineRule="auto"/>
        <w:jc w:val="center"/>
        <w:rPr>
          <w:rFonts w:ascii="Times New Roman" w:hAnsi="Times New Roman"/>
          <w:b/>
          <w:sz w:val="24"/>
          <w:szCs w:val="24"/>
        </w:rPr>
      </w:pPr>
    </w:p>
    <w:p w:rsidR="008D1B3F" w:rsidRPr="008D1B3F" w:rsidRDefault="008D1B3F" w:rsidP="00840843">
      <w:pPr>
        <w:spacing w:after="0" w:line="240" w:lineRule="auto"/>
        <w:jc w:val="center"/>
        <w:rPr>
          <w:rFonts w:ascii="Times New Roman" w:hAnsi="Times New Roman"/>
          <w:sz w:val="24"/>
          <w:szCs w:val="24"/>
          <w:u w:val="single"/>
        </w:rPr>
      </w:pPr>
      <w:r w:rsidRPr="008D1B3F">
        <w:rPr>
          <w:rFonts w:ascii="Times New Roman" w:hAnsi="Times New Roman"/>
          <w:sz w:val="24"/>
          <w:szCs w:val="24"/>
          <w:u w:val="single"/>
        </w:rPr>
        <w:t>ANALISANDO UMA DRE</w:t>
      </w:r>
    </w:p>
    <w:p w:rsidR="008D1B3F" w:rsidRDefault="008D1B3F" w:rsidP="008D1B3F">
      <w:pPr>
        <w:spacing w:after="0" w:line="240" w:lineRule="auto"/>
        <w:rPr>
          <w:rFonts w:ascii="Times New Roman" w:hAnsi="Times New Roman"/>
          <w:b/>
          <w:sz w:val="24"/>
          <w:szCs w:val="24"/>
          <w:u w:val="single"/>
        </w:rPr>
      </w:pPr>
    </w:p>
    <w:p w:rsidR="008D1B3F" w:rsidRDefault="008D1B3F" w:rsidP="008D1B3F">
      <w:pPr>
        <w:spacing w:after="0" w:line="240" w:lineRule="auto"/>
        <w:ind w:firstLine="708"/>
        <w:jc w:val="both"/>
        <w:rPr>
          <w:rFonts w:ascii="Times New Roman" w:hAnsi="Times New Roman"/>
          <w:sz w:val="24"/>
          <w:szCs w:val="24"/>
        </w:rPr>
      </w:pPr>
      <w:r w:rsidRPr="008D1B3F">
        <w:rPr>
          <w:rFonts w:ascii="Times New Roman" w:hAnsi="Times New Roman"/>
          <w:sz w:val="24"/>
          <w:szCs w:val="24"/>
        </w:rPr>
        <w:t xml:space="preserve">A DRE é uma das principais demonstrações contábeis utilizadas na tomada de decisões por parte dos gestores das empresas independente de seu tamanho, e tem como foco principal compilar as informações do passado e dar uma visão abrangente sobre como a empresa vem se desenvolvendo, </w:t>
      </w:r>
      <w:r w:rsidRPr="008D1B3F">
        <w:rPr>
          <w:rFonts w:ascii="Times New Roman" w:hAnsi="Times New Roman"/>
          <w:sz w:val="24"/>
          <w:szCs w:val="24"/>
        </w:rPr>
        <w:lastRenderedPageBreak/>
        <w:t>ao confrontar de um determinado período (mensal, trimestral, semestral ou anual) as receitas, custos e despesas para apurar o resultado líquido auferido. Estas informações são de grande relevância para o planejamento estratégico que vai definir que caminho a empresa vai seguir. Os índices de rentabilidade, como giro do ativo, margem líquida, rentabilidade do ativo e rentabilidade do Patrimônio Líquido, são gerados a partir da DRE, além de outros como a margem de contribuição, Ponto de Equilíbrio, EBITDA, LAJIR etc.</w:t>
      </w:r>
    </w:p>
    <w:p w:rsidR="008D1B3F" w:rsidRDefault="008D1B3F" w:rsidP="008D1B3F">
      <w:pPr>
        <w:spacing w:after="0" w:line="240" w:lineRule="auto"/>
        <w:ind w:firstLine="708"/>
        <w:jc w:val="both"/>
        <w:rPr>
          <w:rFonts w:ascii="Times New Roman" w:hAnsi="Times New Roman"/>
          <w:sz w:val="24"/>
          <w:szCs w:val="24"/>
        </w:rPr>
      </w:pPr>
    </w:p>
    <w:p w:rsidR="008D1B3F" w:rsidRDefault="00D87C29" w:rsidP="008D1B3F">
      <w:pPr>
        <w:spacing w:after="0" w:line="240" w:lineRule="auto"/>
        <w:ind w:firstLine="708"/>
        <w:jc w:val="both"/>
        <w:rPr>
          <w:rFonts w:ascii="Times New Roman" w:hAnsi="Times New Roman"/>
          <w:sz w:val="24"/>
          <w:szCs w:val="24"/>
        </w:rPr>
      </w:pPr>
      <w:r>
        <w:rPr>
          <w:rFonts w:ascii="Times New Roman" w:hAnsi="Times New Roman"/>
          <w:sz w:val="24"/>
          <w:szCs w:val="24"/>
        </w:rPr>
        <w:t>As informações contidas na DRE</w:t>
      </w:r>
      <w:r w:rsidR="00AB2034">
        <w:rPr>
          <w:rFonts w:ascii="Times New Roman" w:hAnsi="Times New Roman"/>
          <w:sz w:val="24"/>
          <w:szCs w:val="24"/>
        </w:rPr>
        <w:t>:</w:t>
      </w:r>
    </w:p>
    <w:p w:rsidR="00AB2034" w:rsidRDefault="00AB2034" w:rsidP="00AB2034">
      <w:pPr>
        <w:pStyle w:val="PargrafodaLista"/>
        <w:numPr>
          <w:ilvl w:val="0"/>
          <w:numId w:val="15"/>
        </w:numPr>
        <w:spacing w:after="0" w:line="240" w:lineRule="auto"/>
        <w:jc w:val="both"/>
        <w:rPr>
          <w:rFonts w:ascii="Times New Roman" w:hAnsi="Times New Roman"/>
          <w:sz w:val="24"/>
          <w:szCs w:val="24"/>
        </w:rPr>
      </w:pPr>
      <w:r>
        <w:rPr>
          <w:rFonts w:ascii="Times New Roman" w:hAnsi="Times New Roman"/>
          <w:sz w:val="24"/>
          <w:szCs w:val="24"/>
        </w:rPr>
        <w:t>Reportam o resultado da performance financeira da entidade e de outros eventos e transações;</w:t>
      </w:r>
    </w:p>
    <w:p w:rsidR="00AB2034" w:rsidRDefault="00AB2034" w:rsidP="00AB2034">
      <w:pPr>
        <w:pStyle w:val="PargrafodaLista"/>
        <w:numPr>
          <w:ilvl w:val="0"/>
          <w:numId w:val="15"/>
        </w:numPr>
        <w:spacing w:after="0" w:line="240" w:lineRule="auto"/>
        <w:jc w:val="both"/>
        <w:rPr>
          <w:rFonts w:ascii="Times New Roman" w:hAnsi="Times New Roman"/>
          <w:sz w:val="24"/>
          <w:szCs w:val="24"/>
        </w:rPr>
      </w:pPr>
      <w:r>
        <w:rPr>
          <w:rFonts w:ascii="Times New Roman" w:hAnsi="Times New Roman"/>
          <w:sz w:val="24"/>
          <w:szCs w:val="24"/>
        </w:rPr>
        <w:t>Demonstram o aumento ou decréscimo dos benefícios econômicos e consequente aumento ou diminuição do patrimônio Líquido;</w:t>
      </w:r>
    </w:p>
    <w:p w:rsidR="00AB2034" w:rsidRDefault="00AB2034" w:rsidP="00AB2034">
      <w:pPr>
        <w:pStyle w:val="PargrafodaLista"/>
        <w:numPr>
          <w:ilvl w:val="0"/>
          <w:numId w:val="15"/>
        </w:numPr>
        <w:spacing w:after="0" w:line="240" w:lineRule="auto"/>
        <w:jc w:val="both"/>
        <w:rPr>
          <w:rFonts w:ascii="Times New Roman" w:hAnsi="Times New Roman"/>
          <w:sz w:val="24"/>
          <w:szCs w:val="24"/>
        </w:rPr>
      </w:pPr>
      <w:r>
        <w:rPr>
          <w:rFonts w:ascii="Times New Roman" w:hAnsi="Times New Roman"/>
          <w:sz w:val="24"/>
          <w:szCs w:val="24"/>
        </w:rPr>
        <w:t>Auxiliam o usuário a compreender o retorno que a entidade tenha produzido sobre os resultados econômicos;</w:t>
      </w:r>
    </w:p>
    <w:p w:rsidR="00AB2034" w:rsidRDefault="00AB2034" w:rsidP="00AB2034">
      <w:pPr>
        <w:pStyle w:val="PargrafodaLista"/>
        <w:numPr>
          <w:ilvl w:val="0"/>
          <w:numId w:val="15"/>
        </w:numPr>
        <w:spacing w:after="0" w:line="240" w:lineRule="auto"/>
        <w:jc w:val="both"/>
        <w:rPr>
          <w:rFonts w:ascii="Times New Roman" w:hAnsi="Times New Roman"/>
          <w:sz w:val="24"/>
          <w:szCs w:val="24"/>
        </w:rPr>
      </w:pPr>
      <w:r>
        <w:rPr>
          <w:rFonts w:ascii="Times New Roman" w:hAnsi="Times New Roman"/>
          <w:sz w:val="24"/>
          <w:szCs w:val="24"/>
        </w:rPr>
        <w:t>Indicam a eficiência e a eficácia na administração dos recursos.</w:t>
      </w:r>
    </w:p>
    <w:p w:rsidR="00AB2034" w:rsidRDefault="00AB2034" w:rsidP="00AB2034">
      <w:pPr>
        <w:spacing w:after="0" w:line="240" w:lineRule="auto"/>
        <w:ind w:left="708"/>
        <w:jc w:val="both"/>
        <w:rPr>
          <w:rFonts w:ascii="Times New Roman" w:hAnsi="Times New Roman"/>
          <w:sz w:val="24"/>
          <w:szCs w:val="24"/>
        </w:rPr>
      </w:pPr>
    </w:p>
    <w:p w:rsidR="00AB2034" w:rsidRDefault="00AB2034" w:rsidP="00AB2034">
      <w:pPr>
        <w:spacing w:after="0" w:line="240" w:lineRule="auto"/>
        <w:ind w:left="708"/>
        <w:jc w:val="both"/>
        <w:rPr>
          <w:rFonts w:ascii="Times New Roman" w:hAnsi="Times New Roman"/>
          <w:sz w:val="24"/>
          <w:szCs w:val="24"/>
        </w:rPr>
      </w:pPr>
      <w:r>
        <w:rPr>
          <w:rFonts w:ascii="Times New Roman" w:hAnsi="Times New Roman"/>
          <w:sz w:val="24"/>
          <w:szCs w:val="24"/>
        </w:rPr>
        <w:t>Exemplo:</w:t>
      </w:r>
    </w:p>
    <w:tbl>
      <w:tblPr>
        <w:tblW w:w="0" w:type="auto"/>
        <w:tblInd w:w="1756" w:type="dxa"/>
        <w:tblCellMar>
          <w:left w:w="0" w:type="dxa"/>
          <w:right w:w="0" w:type="dxa"/>
        </w:tblCellMar>
        <w:tblLook w:val="0420" w:firstRow="1" w:lastRow="0" w:firstColumn="0" w:lastColumn="0" w:noHBand="0" w:noVBand="1"/>
      </w:tblPr>
      <w:tblGrid>
        <w:gridCol w:w="4328"/>
        <w:gridCol w:w="1776"/>
      </w:tblGrid>
      <w:tr w:rsidR="00AB2034" w:rsidRPr="00AB2034" w:rsidTr="00AB2034">
        <w:trPr>
          <w:trHeight w:val="227"/>
        </w:trPr>
        <w:tc>
          <w:tcPr>
            <w:tcW w:w="0" w:type="auto"/>
            <w:tcBorders>
              <w:top w:val="single" w:sz="8" w:space="0" w:color="FFFFFF"/>
              <w:left w:val="single" w:sz="8" w:space="0" w:color="FFFFFF"/>
              <w:bottom w:val="single" w:sz="24" w:space="0" w:color="FFFFFF"/>
              <w:right w:val="single" w:sz="8" w:space="0" w:color="FFFFFF"/>
            </w:tcBorders>
            <w:shd w:val="clear" w:color="auto" w:fill="A53010"/>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b/>
                <w:bCs/>
                <w:sz w:val="24"/>
                <w:szCs w:val="24"/>
              </w:rPr>
              <w:t>Demonstração do Resultado</w:t>
            </w:r>
          </w:p>
        </w:tc>
        <w:tc>
          <w:tcPr>
            <w:tcW w:w="0" w:type="auto"/>
            <w:tcBorders>
              <w:top w:val="single" w:sz="8" w:space="0" w:color="FFFFFF"/>
              <w:left w:val="single" w:sz="8" w:space="0" w:color="FFFFFF"/>
              <w:bottom w:val="single" w:sz="24" w:space="0" w:color="FFFFFF"/>
              <w:right w:val="single" w:sz="8" w:space="0" w:color="FFFFFF"/>
            </w:tcBorders>
            <w:shd w:val="clear" w:color="auto" w:fill="A53010"/>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p>
        </w:tc>
      </w:tr>
      <w:tr w:rsidR="00AB2034" w:rsidRPr="00AB2034" w:rsidTr="00AB2034">
        <w:trPr>
          <w:trHeight w:val="227"/>
        </w:trPr>
        <w:tc>
          <w:tcPr>
            <w:tcW w:w="0" w:type="auto"/>
            <w:tcBorders>
              <w:top w:val="single" w:sz="24" w:space="0" w:color="FFFFFF"/>
              <w:left w:val="single" w:sz="8" w:space="0" w:color="FFFFFF"/>
              <w:bottom w:val="single" w:sz="8" w:space="0" w:color="FFFFFF"/>
              <w:right w:val="single" w:sz="8" w:space="0" w:color="FFFFFF"/>
            </w:tcBorders>
            <w:shd w:val="clear" w:color="auto" w:fill="E1CDCC"/>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b/>
                <w:bCs/>
                <w:sz w:val="24"/>
                <w:szCs w:val="24"/>
              </w:rPr>
              <w:t>Receita Bruta</w:t>
            </w:r>
          </w:p>
        </w:tc>
        <w:tc>
          <w:tcPr>
            <w:tcW w:w="0" w:type="auto"/>
            <w:tcBorders>
              <w:top w:val="single" w:sz="24" w:space="0" w:color="FFFFFF"/>
              <w:left w:val="single" w:sz="8" w:space="0" w:color="FFFFFF"/>
              <w:bottom w:val="single" w:sz="8" w:space="0" w:color="FFFFFF"/>
              <w:right w:val="single" w:sz="8" w:space="0" w:color="FFFFFF"/>
            </w:tcBorders>
            <w:shd w:val="clear" w:color="auto" w:fill="E1CDCC"/>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b/>
                <w:bCs/>
                <w:sz w:val="24"/>
                <w:szCs w:val="24"/>
              </w:rPr>
              <w:t>540.000</w:t>
            </w:r>
          </w:p>
        </w:tc>
      </w:tr>
      <w:tr w:rsidR="00AB2034" w:rsidRPr="00AB2034" w:rsidTr="00AB2034">
        <w:trPr>
          <w:trHeight w:val="227"/>
        </w:trPr>
        <w:tc>
          <w:tcPr>
            <w:tcW w:w="0" w:type="auto"/>
            <w:tcBorders>
              <w:top w:val="single" w:sz="8" w:space="0" w:color="FFFFFF"/>
              <w:left w:val="single" w:sz="8" w:space="0" w:color="FFFFFF"/>
              <w:bottom w:val="single" w:sz="8" w:space="0" w:color="FFFFFF"/>
              <w:right w:val="single" w:sz="8" w:space="0" w:color="FFFFFF"/>
            </w:tcBorders>
            <w:shd w:val="clear" w:color="auto" w:fill="F0E8E7"/>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 xml:space="preserve">      Receitas de Serviços</w:t>
            </w:r>
          </w:p>
        </w:tc>
        <w:tc>
          <w:tcPr>
            <w:tcW w:w="0" w:type="auto"/>
            <w:tcBorders>
              <w:top w:val="single" w:sz="8" w:space="0" w:color="FFFFFF"/>
              <w:left w:val="single" w:sz="8" w:space="0" w:color="FFFFFF"/>
              <w:bottom w:val="single" w:sz="8" w:space="0" w:color="FFFFFF"/>
              <w:right w:val="single" w:sz="8" w:space="0" w:color="FFFFFF"/>
            </w:tcBorders>
            <w:shd w:val="clear" w:color="auto" w:fill="F0E8E7"/>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540.000</w:t>
            </w:r>
          </w:p>
        </w:tc>
      </w:tr>
      <w:tr w:rsidR="00AB2034" w:rsidRPr="00AB2034" w:rsidTr="00AB2034">
        <w:trPr>
          <w:trHeight w:val="227"/>
        </w:trPr>
        <w:tc>
          <w:tcPr>
            <w:tcW w:w="0" w:type="auto"/>
            <w:tcBorders>
              <w:top w:val="single" w:sz="8" w:space="0" w:color="FFFFFF"/>
              <w:left w:val="single" w:sz="8" w:space="0" w:color="FFFFFF"/>
              <w:bottom w:val="single" w:sz="8" w:space="0" w:color="FFFFFF"/>
              <w:right w:val="single" w:sz="8" w:space="0" w:color="FFFFFF"/>
            </w:tcBorders>
            <w:shd w:val="clear" w:color="auto" w:fill="E1CDCC"/>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b/>
                <w:bCs/>
                <w:sz w:val="24"/>
                <w:szCs w:val="24"/>
              </w:rPr>
              <w:t>Despesas</w:t>
            </w:r>
          </w:p>
        </w:tc>
        <w:tc>
          <w:tcPr>
            <w:tcW w:w="0" w:type="auto"/>
            <w:tcBorders>
              <w:top w:val="single" w:sz="8" w:space="0" w:color="FFFFFF"/>
              <w:left w:val="single" w:sz="8" w:space="0" w:color="FFFFFF"/>
              <w:bottom w:val="single" w:sz="8" w:space="0" w:color="FFFFFF"/>
              <w:right w:val="single" w:sz="8" w:space="0" w:color="FFFFFF"/>
            </w:tcBorders>
            <w:shd w:val="clear" w:color="auto" w:fill="E1CDCC"/>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b/>
                <w:bCs/>
                <w:sz w:val="24"/>
                <w:szCs w:val="24"/>
              </w:rPr>
              <w:t>480.000</w:t>
            </w:r>
          </w:p>
        </w:tc>
      </w:tr>
      <w:tr w:rsidR="00AB2034" w:rsidRPr="00AB2034" w:rsidTr="00AB2034">
        <w:trPr>
          <w:trHeight w:val="227"/>
        </w:trPr>
        <w:tc>
          <w:tcPr>
            <w:tcW w:w="0" w:type="auto"/>
            <w:tcBorders>
              <w:top w:val="single" w:sz="8" w:space="0" w:color="FFFFFF"/>
              <w:left w:val="single" w:sz="8" w:space="0" w:color="FFFFFF"/>
              <w:bottom w:val="single" w:sz="8" w:space="0" w:color="FFFFFF"/>
              <w:right w:val="single" w:sz="8" w:space="0" w:color="FFFFFF"/>
            </w:tcBorders>
            <w:shd w:val="clear" w:color="auto" w:fill="F0E8E7"/>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 xml:space="preserve">      Despesas de Salários</w:t>
            </w:r>
          </w:p>
        </w:tc>
        <w:tc>
          <w:tcPr>
            <w:tcW w:w="0" w:type="auto"/>
            <w:tcBorders>
              <w:top w:val="single" w:sz="8" w:space="0" w:color="FFFFFF"/>
              <w:left w:val="single" w:sz="8" w:space="0" w:color="FFFFFF"/>
              <w:bottom w:val="single" w:sz="8" w:space="0" w:color="FFFFFF"/>
              <w:right w:val="single" w:sz="8" w:space="0" w:color="FFFFFF"/>
            </w:tcBorders>
            <w:shd w:val="clear" w:color="auto" w:fill="F0E8E7"/>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240.000</w:t>
            </w:r>
          </w:p>
        </w:tc>
      </w:tr>
      <w:tr w:rsidR="00AB2034" w:rsidRPr="00AB2034" w:rsidTr="00AB2034">
        <w:trPr>
          <w:trHeight w:val="227"/>
        </w:trPr>
        <w:tc>
          <w:tcPr>
            <w:tcW w:w="0" w:type="auto"/>
            <w:tcBorders>
              <w:top w:val="single" w:sz="8" w:space="0" w:color="FFFFFF"/>
              <w:left w:val="single" w:sz="8" w:space="0" w:color="FFFFFF"/>
              <w:bottom w:val="single" w:sz="8" w:space="0" w:color="FFFFFF"/>
              <w:right w:val="single" w:sz="8" w:space="0" w:color="FFFFFF"/>
            </w:tcBorders>
            <w:shd w:val="clear" w:color="auto" w:fill="E1CDCC"/>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 xml:space="preserve">      Despesa de Aluguel</w:t>
            </w:r>
          </w:p>
        </w:tc>
        <w:tc>
          <w:tcPr>
            <w:tcW w:w="0" w:type="auto"/>
            <w:tcBorders>
              <w:top w:val="single" w:sz="8" w:space="0" w:color="FFFFFF"/>
              <w:left w:val="single" w:sz="8" w:space="0" w:color="FFFFFF"/>
              <w:bottom w:val="single" w:sz="8" w:space="0" w:color="FFFFFF"/>
              <w:right w:val="single" w:sz="8" w:space="0" w:color="FFFFFF"/>
            </w:tcBorders>
            <w:shd w:val="clear" w:color="auto" w:fill="E1CDCC"/>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160.000</w:t>
            </w:r>
          </w:p>
        </w:tc>
      </w:tr>
      <w:tr w:rsidR="00AB2034" w:rsidRPr="00AB2034" w:rsidTr="00AB2034">
        <w:trPr>
          <w:trHeight w:val="227"/>
        </w:trPr>
        <w:tc>
          <w:tcPr>
            <w:tcW w:w="0" w:type="auto"/>
            <w:tcBorders>
              <w:top w:val="single" w:sz="8" w:space="0" w:color="FFFFFF"/>
              <w:left w:val="single" w:sz="8" w:space="0" w:color="FFFFFF"/>
              <w:bottom w:val="single" w:sz="8" w:space="0" w:color="FFFFFF"/>
              <w:right w:val="single" w:sz="8" w:space="0" w:color="FFFFFF"/>
            </w:tcBorders>
            <w:shd w:val="clear" w:color="auto" w:fill="F0E8E7"/>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 xml:space="preserve">      Despesa de Energia e Telefone</w:t>
            </w:r>
          </w:p>
        </w:tc>
        <w:tc>
          <w:tcPr>
            <w:tcW w:w="0" w:type="auto"/>
            <w:tcBorders>
              <w:top w:val="single" w:sz="8" w:space="0" w:color="FFFFFF"/>
              <w:left w:val="single" w:sz="8" w:space="0" w:color="FFFFFF"/>
              <w:bottom w:val="single" w:sz="8" w:space="0" w:color="FFFFFF"/>
              <w:right w:val="single" w:sz="8" w:space="0" w:color="FFFFFF"/>
            </w:tcBorders>
            <w:shd w:val="clear" w:color="auto" w:fill="F0E8E7"/>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60.000</w:t>
            </w:r>
          </w:p>
        </w:tc>
      </w:tr>
      <w:tr w:rsidR="00AB2034" w:rsidRPr="00AB2034" w:rsidTr="00AB2034">
        <w:trPr>
          <w:trHeight w:val="227"/>
        </w:trPr>
        <w:tc>
          <w:tcPr>
            <w:tcW w:w="0" w:type="auto"/>
            <w:tcBorders>
              <w:top w:val="single" w:sz="8" w:space="0" w:color="FFFFFF"/>
              <w:left w:val="single" w:sz="8" w:space="0" w:color="FFFFFF"/>
              <w:bottom w:val="single" w:sz="8" w:space="0" w:color="FFFFFF"/>
              <w:right w:val="single" w:sz="8" w:space="0" w:color="FFFFFF"/>
            </w:tcBorders>
            <w:shd w:val="clear" w:color="auto" w:fill="E1CDCC"/>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 xml:space="preserve">      Despesas Financeiras</w:t>
            </w:r>
          </w:p>
        </w:tc>
        <w:tc>
          <w:tcPr>
            <w:tcW w:w="0" w:type="auto"/>
            <w:tcBorders>
              <w:top w:val="single" w:sz="8" w:space="0" w:color="FFFFFF"/>
              <w:left w:val="single" w:sz="8" w:space="0" w:color="FFFFFF"/>
              <w:bottom w:val="single" w:sz="8" w:space="0" w:color="FFFFFF"/>
              <w:right w:val="single" w:sz="8" w:space="0" w:color="FFFFFF"/>
            </w:tcBorders>
            <w:shd w:val="clear" w:color="auto" w:fill="E1CDCC"/>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sz w:val="24"/>
                <w:szCs w:val="24"/>
              </w:rPr>
              <w:t>20.000</w:t>
            </w:r>
          </w:p>
        </w:tc>
      </w:tr>
      <w:tr w:rsidR="00AB2034" w:rsidRPr="00AB2034" w:rsidTr="00AB2034">
        <w:trPr>
          <w:trHeight w:val="227"/>
        </w:trPr>
        <w:tc>
          <w:tcPr>
            <w:tcW w:w="0" w:type="auto"/>
            <w:tcBorders>
              <w:top w:val="single" w:sz="8" w:space="0" w:color="FFFFFF"/>
              <w:left w:val="single" w:sz="8" w:space="0" w:color="FFFFFF"/>
              <w:bottom w:val="single" w:sz="8" w:space="0" w:color="FFFFFF"/>
              <w:right w:val="single" w:sz="8" w:space="0" w:color="FFFFFF"/>
            </w:tcBorders>
            <w:shd w:val="clear" w:color="auto" w:fill="F0E8E7"/>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b/>
                <w:bCs/>
                <w:sz w:val="24"/>
                <w:szCs w:val="24"/>
              </w:rPr>
              <w:t>Lucro Líquido</w:t>
            </w:r>
          </w:p>
        </w:tc>
        <w:tc>
          <w:tcPr>
            <w:tcW w:w="0" w:type="auto"/>
            <w:tcBorders>
              <w:top w:val="single" w:sz="8" w:space="0" w:color="FFFFFF"/>
              <w:left w:val="single" w:sz="8" w:space="0" w:color="FFFFFF"/>
              <w:bottom w:val="single" w:sz="8" w:space="0" w:color="FFFFFF"/>
              <w:right w:val="single" w:sz="8" w:space="0" w:color="FFFFFF"/>
            </w:tcBorders>
            <w:shd w:val="clear" w:color="auto" w:fill="F0E8E7"/>
            <w:tcMar>
              <w:top w:w="72" w:type="dxa"/>
              <w:left w:w="144" w:type="dxa"/>
              <w:bottom w:w="72" w:type="dxa"/>
              <w:right w:w="144" w:type="dxa"/>
            </w:tcMar>
            <w:hideMark/>
          </w:tcPr>
          <w:p w:rsidR="00AB2034" w:rsidRPr="00AB2034" w:rsidRDefault="00AB2034" w:rsidP="00AB2034">
            <w:pPr>
              <w:spacing w:after="0" w:line="240" w:lineRule="auto"/>
              <w:ind w:left="708"/>
              <w:jc w:val="both"/>
              <w:rPr>
                <w:rFonts w:ascii="Times New Roman" w:hAnsi="Times New Roman"/>
                <w:sz w:val="24"/>
                <w:szCs w:val="24"/>
              </w:rPr>
            </w:pPr>
            <w:r w:rsidRPr="00AB2034">
              <w:rPr>
                <w:rFonts w:ascii="Times New Roman" w:hAnsi="Times New Roman"/>
                <w:b/>
                <w:bCs/>
                <w:sz w:val="24"/>
                <w:szCs w:val="24"/>
              </w:rPr>
              <w:t>60.000</w:t>
            </w:r>
          </w:p>
        </w:tc>
      </w:tr>
    </w:tbl>
    <w:p w:rsidR="00AB2034" w:rsidRDefault="00AB2034" w:rsidP="00AB2034">
      <w:pPr>
        <w:spacing w:after="0" w:line="240" w:lineRule="auto"/>
        <w:ind w:left="708"/>
        <w:jc w:val="both"/>
        <w:rPr>
          <w:rFonts w:ascii="Times New Roman" w:hAnsi="Times New Roman"/>
          <w:sz w:val="24"/>
          <w:szCs w:val="24"/>
        </w:rPr>
      </w:pPr>
    </w:p>
    <w:p w:rsidR="00AB2034" w:rsidRDefault="00AB2034" w:rsidP="00AB2034">
      <w:pPr>
        <w:spacing w:after="0" w:line="240" w:lineRule="auto"/>
        <w:ind w:left="708" w:firstLine="708"/>
        <w:jc w:val="both"/>
        <w:rPr>
          <w:rFonts w:ascii="Times New Roman" w:hAnsi="Times New Roman"/>
          <w:sz w:val="24"/>
          <w:szCs w:val="24"/>
        </w:rPr>
      </w:pPr>
      <w:r>
        <w:rPr>
          <w:rFonts w:ascii="Times New Roman" w:hAnsi="Times New Roman"/>
          <w:sz w:val="24"/>
          <w:szCs w:val="24"/>
        </w:rPr>
        <w:t>Nessa situação, observa-se que a empresa teve um resultado positivo. É possível que haja distribuição dos lucros aos acionistas sob a forma de dividendos. Além disso, apesar das despesas representarem um montante alto a empresa teve uma boa performance, porém, considerando que parte dessas despesas são fixas, talvez seja necessária uma reformulação para redução dos gastos.</w:t>
      </w:r>
    </w:p>
    <w:p w:rsidR="00AB2034" w:rsidRDefault="00AB2034" w:rsidP="00AB2034">
      <w:pPr>
        <w:spacing w:after="0" w:line="240" w:lineRule="auto"/>
        <w:jc w:val="both"/>
        <w:rPr>
          <w:rFonts w:ascii="Times New Roman" w:hAnsi="Times New Roman"/>
          <w:sz w:val="24"/>
          <w:szCs w:val="24"/>
        </w:rPr>
      </w:pPr>
    </w:p>
    <w:p w:rsidR="00AB2034" w:rsidRPr="00AB2034" w:rsidRDefault="00AB2034" w:rsidP="00AB2034">
      <w:pPr>
        <w:spacing w:after="0" w:line="240" w:lineRule="auto"/>
        <w:jc w:val="both"/>
        <w:rPr>
          <w:rFonts w:ascii="Times New Roman" w:hAnsi="Times New Roman"/>
          <w:b/>
          <w:sz w:val="24"/>
          <w:szCs w:val="24"/>
          <w:u w:val="single"/>
        </w:rPr>
      </w:pPr>
      <w:r>
        <w:rPr>
          <w:rFonts w:ascii="Times New Roman" w:hAnsi="Times New Roman"/>
          <w:sz w:val="24"/>
          <w:szCs w:val="24"/>
        </w:rPr>
        <w:tab/>
      </w:r>
      <w:r>
        <w:rPr>
          <w:rFonts w:ascii="Times New Roman" w:hAnsi="Times New Roman"/>
          <w:sz w:val="24"/>
          <w:szCs w:val="24"/>
        </w:rPr>
        <w:tab/>
      </w:r>
      <w:r w:rsidRPr="00AB2034">
        <w:rPr>
          <w:rFonts w:ascii="Times New Roman" w:hAnsi="Times New Roman"/>
          <w:b/>
          <w:sz w:val="24"/>
          <w:szCs w:val="24"/>
          <w:u w:val="single"/>
        </w:rPr>
        <w:t xml:space="preserve">Principais </w:t>
      </w:r>
      <w:r w:rsidR="005F4D14">
        <w:rPr>
          <w:rFonts w:ascii="Times New Roman" w:hAnsi="Times New Roman"/>
          <w:b/>
          <w:sz w:val="24"/>
          <w:szCs w:val="24"/>
          <w:u w:val="single"/>
        </w:rPr>
        <w:t>Técnicas de Análise</w:t>
      </w:r>
    </w:p>
    <w:p w:rsidR="00AB2034" w:rsidRDefault="00AB2034" w:rsidP="00AB2034">
      <w:pPr>
        <w:spacing w:after="0" w:line="240" w:lineRule="auto"/>
        <w:ind w:left="708" w:firstLine="708"/>
        <w:jc w:val="both"/>
        <w:rPr>
          <w:rFonts w:ascii="Times New Roman" w:hAnsi="Times New Roman"/>
          <w:sz w:val="24"/>
          <w:szCs w:val="24"/>
        </w:rPr>
      </w:pPr>
    </w:p>
    <w:p w:rsidR="00AB2034" w:rsidRDefault="00AB2034" w:rsidP="00AB2034">
      <w:pPr>
        <w:spacing w:after="0" w:line="240" w:lineRule="auto"/>
        <w:ind w:left="708" w:firstLine="708"/>
        <w:jc w:val="both"/>
        <w:rPr>
          <w:rFonts w:ascii="Times New Roman" w:hAnsi="Times New Roman"/>
          <w:sz w:val="24"/>
          <w:szCs w:val="24"/>
        </w:rPr>
      </w:pPr>
      <w:r>
        <w:rPr>
          <w:rFonts w:ascii="Times New Roman" w:hAnsi="Times New Roman"/>
          <w:sz w:val="24"/>
          <w:szCs w:val="24"/>
        </w:rPr>
        <w:t>1</w:t>
      </w:r>
      <w:r w:rsidR="005F4D14">
        <w:rPr>
          <w:rFonts w:ascii="Times New Roman" w:hAnsi="Times New Roman"/>
          <w:sz w:val="24"/>
          <w:szCs w:val="24"/>
        </w:rPr>
        <w:t xml:space="preserve"> – Análise Vertical – igualmente a realizada no Balanço Patrimonial, porém toma-se como parâmetro a receita bruta, dessa forma, adota-se 100% para a receita bruta e todos os outros elementos são analisados a partir dela.</w:t>
      </w:r>
    </w:p>
    <w:p w:rsidR="005F4D14" w:rsidRDefault="005F4D14" w:rsidP="00AB2034">
      <w:pPr>
        <w:spacing w:after="0" w:line="240" w:lineRule="auto"/>
        <w:ind w:left="708" w:firstLine="708"/>
        <w:jc w:val="both"/>
        <w:rPr>
          <w:rFonts w:ascii="Times New Roman" w:hAnsi="Times New Roman"/>
          <w:sz w:val="24"/>
          <w:szCs w:val="24"/>
        </w:rPr>
      </w:pPr>
    </w:p>
    <w:p w:rsidR="005F4D14" w:rsidRDefault="005F4D14" w:rsidP="00AB2034">
      <w:pPr>
        <w:spacing w:after="0" w:line="240" w:lineRule="auto"/>
        <w:ind w:left="708" w:firstLine="708"/>
        <w:jc w:val="both"/>
        <w:rPr>
          <w:rFonts w:ascii="Times New Roman" w:hAnsi="Times New Roman"/>
          <w:sz w:val="24"/>
          <w:szCs w:val="24"/>
        </w:rPr>
      </w:pPr>
      <w:r>
        <w:rPr>
          <w:rFonts w:ascii="Times New Roman" w:hAnsi="Times New Roman"/>
          <w:sz w:val="24"/>
          <w:szCs w:val="24"/>
        </w:rPr>
        <w:t>2 – Análise Horizontal – é realizada da mesma forma que no Balanço Patrimonial, tem por objetivo acompanhar o resultado econômico ao longo do tempo comparando períodos.</w:t>
      </w:r>
    </w:p>
    <w:p w:rsidR="005F4D14" w:rsidRDefault="005F4D14" w:rsidP="00AB2034">
      <w:pPr>
        <w:spacing w:after="0" w:line="240" w:lineRule="auto"/>
        <w:ind w:left="708" w:firstLine="708"/>
        <w:jc w:val="both"/>
        <w:rPr>
          <w:rFonts w:ascii="Times New Roman" w:hAnsi="Times New Roman"/>
          <w:sz w:val="24"/>
          <w:szCs w:val="24"/>
        </w:rPr>
      </w:pPr>
    </w:p>
    <w:p w:rsidR="00563C29" w:rsidRDefault="005F4D14" w:rsidP="00563C29">
      <w:pPr>
        <w:spacing w:after="0" w:line="240" w:lineRule="auto"/>
        <w:ind w:left="708" w:firstLine="708"/>
        <w:jc w:val="both"/>
        <w:rPr>
          <w:rFonts w:ascii="Times New Roman" w:hAnsi="Times New Roman"/>
          <w:sz w:val="24"/>
          <w:szCs w:val="24"/>
        </w:rPr>
      </w:pPr>
      <w:r>
        <w:rPr>
          <w:rFonts w:ascii="Times New Roman" w:hAnsi="Times New Roman"/>
          <w:sz w:val="24"/>
          <w:szCs w:val="24"/>
        </w:rPr>
        <w:t xml:space="preserve">3 – Giro do Ativo </w:t>
      </w:r>
      <w:r w:rsidR="00563C29">
        <w:rPr>
          <w:rFonts w:ascii="Times New Roman" w:hAnsi="Times New Roman"/>
          <w:sz w:val="24"/>
          <w:szCs w:val="24"/>
        </w:rPr>
        <w:t>– estabelece a relação entre as vendas do período e os investimentos totais efetuados na empresa, expressando o nível de eficiência com que são utilizados os recursos aplicados, ou seja, a produtividade dos investimentos totais.</w:t>
      </w:r>
    </w:p>
    <w:p w:rsidR="00563C29" w:rsidRPr="00563C29" w:rsidRDefault="00563C29" w:rsidP="00563C29">
      <w:pPr>
        <w:spacing w:after="0" w:line="240" w:lineRule="auto"/>
        <w:ind w:left="708" w:firstLine="708"/>
        <w:jc w:val="both"/>
        <w:rPr>
          <w:rFonts w:ascii="Times New Roman" w:hAnsi="Times New Roman"/>
          <w:sz w:val="24"/>
          <w:szCs w:val="24"/>
        </w:rPr>
      </w:pPr>
      <m:oMathPara>
        <m:oMath>
          <m:r>
            <w:rPr>
              <w:rFonts w:ascii="Cambria Math" w:hAnsi="Cambria Math"/>
              <w:sz w:val="24"/>
              <w:szCs w:val="24"/>
            </w:rPr>
            <m:t>Giro do Ativo=</m:t>
          </m:r>
          <m:f>
            <m:fPr>
              <m:ctrlPr>
                <w:rPr>
                  <w:rFonts w:ascii="Cambria Math" w:hAnsi="Cambria Math"/>
                  <w:i/>
                  <w:sz w:val="24"/>
                  <w:szCs w:val="24"/>
                </w:rPr>
              </m:ctrlPr>
            </m:fPr>
            <m:num>
              <m:r>
                <w:rPr>
                  <w:rFonts w:ascii="Cambria Math" w:hAnsi="Cambria Math"/>
                  <w:sz w:val="24"/>
                  <w:szCs w:val="24"/>
                </w:rPr>
                <m:t>Vendas Líquidas (ou Receita Líquida)</m:t>
              </m:r>
            </m:num>
            <m:den>
              <m:r>
                <w:rPr>
                  <w:rFonts w:ascii="Cambria Math" w:hAnsi="Cambria Math"/>
                  <w:sz w:val="24"/>
                  <w:szCs w:val="24"/>
                </w:rPr>
                <m:t xml:space="preserve">Ativo Total </m:t>
              </m:r>
            </m:den>
          </m:f>
        </m:oMath>
      </m:oMathPara>
    </w:p>
    <w:p w:rsidR="00563C29" w:rsidRDefault="00563C29" w:rsidP="00563C29">
      <w:pPr>
        <w:spacing w:after="0" w:line="240" w:lineRule="auto"/>
        <w:ind w:left="708" w:firstLine="708"/>
        <w:jc w:val="both"/>
        <w:rPr>
          <w:rFonts w:ascii="Times New Roman" w:hAnsi="Times New Roman"/>
          <w:sz w:val="24"/>
          <w:szCs w:val="24"/>
        </w:rPr>
      </w:pPr>
      <w:r>
        <w:rPr>
          <w:rFonts w:ascii="Times New Roman" w:hAnsi="Times New Roman"/>
          <w:sz w:val="24"/>
          <w:szCs w:val="24"/>
        </w:rPr>
        <w:lastRenderedPageBreak/>
        <w:t>Interpretação: Quanto maior, melhor</w:t>
      </w:r>
    </w:p>
    <w:p w:rsidR="00563C29" w:rsidRDefault="00563C29" w:rsidP="00563C29">
      <w:pPr>
        <w:spacing w:after="0" w:line="240" w:lineRule="auto"/>
        <w:ind w:left="708" w:firstLine="708"/>
        <w:jc w:val="both"/>
        <w:rPr>
          <w:rFonts w:ascii="Times New Roman" w:hAnsi="Times New Roman"/>
          <w:sz w:val="24"/>
          <w:szCs w:val="24"/>
        </w:rPr>
      </w:pPr>
    </w:p>
    <w:p w:rsidR="00A00C2D" w:rsidRDefault="00A00C2D" w:rsidP="00563C29">
      <w:pPr>
        <w:spacing w:after="0" w:line="240" w:lineRule="auto"/>
        <w:ind w:left="708" w:firstLine="708"/>
        <w:jc w:val="both"/>
        <w:rPr>
          <w:rFonts w:ascii="Times New Roman" w:hAnsi="Times New Roman"/>
          <w:sz w:val="24"/>
          <w:szCs w:val="24"/>
        </w:rPr>
      </w:pPr>
    </w:p>
    <w:p w:rsidR="00563C29" w:rsidRDefault="00563C29" w:rsidP="00563C29">
      <w:pPr>
        <w:spacing w:after="0" w:line="240" w:lineRule="auto"/>
        <w:ind w:left="708" w:firstLine="708"/>
        <w:jc w:val="both"/>
        <w:rPr>
          <w:rFonts w:ascii="Times New Roman" w:hAnsi="Times New Roman"/>
          <w:sz w:val="24"/>
          <w:szCs w:val="24"/>
        </w:rPr>
      </w:pPr>
      <w:r>
        <w:rPr>
          <w:rFonts w:ascii="Times New Roman" w:hAnsi="Times New Roman"/>
          <w:sz w:val="24"/>
          <w:szCs w:val="24"/>
        </w:rPr>
        <w:t>4 – Margem Líquida – Também conhecido como retorno sobre as vendas, apresenta</w:t>
      </w:r>
      <w:r w:rsidR="00A00C2D">
        <w:rPr>
          <w:rFonts w:ascii="Times New Roman" w:hAnsi="Times New Roman"/>
          <w:sz w:val="24"/>
          <w:szCs w:val="24"/>
        </w:rPr>
        <w:t xml:space="preserve"> o percentual</w:t>
      </w:r>
      <w:r>
        <w:rPr>
          <w:rFonts w:ascii="Times New Roman" w:hAnsi="Times New Roman"/>
          <w:sz w:val="24"/>
          <w:szCs w:val="24"/>
        </w:rPr>
        <w:t xml:space="preserve"> de lucratividade gerado</w:t>
      </w:r>
      <w:r w:rsidR="00A00C2D">
        <w:rPr>
          <w:rFonts w:ascii="Times New Roman" w:hAnsi="Times New Roman"/>
          <w:sz w:val="24"/>
          <w:szCs w:val="24"/>
        </w:rPr>
        <w:t>.</w:t>
      </w:r>
    </w:p>
    <w:p w:rsidR="00A00C2D" w:rsidRPr="00A00C2D" w:rsidRDefault="00A00C2D" w:rsidP="00563C29">
      <w:pPr>
        <w:spacing w:after="0" w:line="240" w:lineRule="auto"/>
        <w:ind w:left="708" w:firstLine="708"/>
        <w:jc w:val="both"/>
        <w:rPr>
          <w:rFonts w:ascii="Times New Roman" w:hAnsi="Times New Roman"/>
          <w:sz w:val="24"/>
          <w:szCs w:val="24"/>
        </w:rPr>
      </w:pPr>
      <m:oMathPara>
        <m:oMath>
          <m:r>
            <w:rPr>
              <w:rFonts w:ascii="Cambria Math" w:hAnsi="Cambria Math"/>
              <w:sz w:val="24"/>
              <w:szCs w:val="24"/>
            </w:rPr>
            <m:t xml:space="preserve">Margem Líquida= </m:t>
          </m:r>
          <m:f>
            <m:fPr>
              <m:ctrlPr>
                <w:rPr>
                  <w:rFonts w:ascii="Cambria Math" w:hAnsi="Cambria Math"/>
                  <w:i/>
                  <w:sz w:val="24"/>
                  <w:szCs w:val="24"/>
                </w:rPr>
              </m:ctrlPr>
            </m:fPr>
            <m:num>
              <m:r>
                <w:rPr>
                  <w:rFonts w:ascii="Cambria Math" w:hAnsi="Cambria Math"/>
                  <w:sz w:val="24"/>
                  <w:szCs w:val="24"/>
                </w:rPr>
                <m:t>Lucro Líquido</m:t>
              </m:r>
            </m:num>
            <m:den>
              <m:r>
                <w:rPr>
                  <w:rFonts w:ascii="Cambria Math" w:hAnsi="Cambria Math"/>
                  <w:sz w:val="24"/>
                  <w:szCs w:val="24"/>
                </w:rPr>
                <m:t>Vendas Líquidas (ou Receita Líquida)</m:t>
              </m:r>
            </m:den>
          </m:f>
          <m:r>
            <w:rPr>
              <w:rFonts w:ascii="Cambria Math" w:hAnsi="Cambria Math"/>
              <w:sz w:val="24"/>
              <w:szCs w:val="24"/>
            </w:rPr>
            <m:t xml:space="preserve"> ×100</m:t>
          </m:r>
        </m:oMath>
      </m:oMathPara>
    </w:p>
    <w:p w:rsidR="00A00C2D" w:rsidRDefault="00A00C2D" w:rsidP="00A00C2D">
      <w:pPr>
        <w:spacing w:after="0" w:line="240" w:lineRule="auto"/>
        <w:ind w:left="708" w:firstLine="708"/>
        <w:jc w:val="both"/>
        <w:rPr>
          <w:rFonts w:ascii="Times New Roman" w:hAnsi="Times New Roman"/>
          <w:sz w:val="24"/>
          <w:szCs w:val="24"/>
        </w:rPr>
      </w:pPr>
    </w:p>
    <w:p w:rsidR="00A00C2D" w:rsidRDefault="00A00C2D" w:rsidP="00A00C2D">
      <w:pPr>
        <w:spacing w:after="0" w:line="240" w:lineRule="auto"/>
        <w:ind w:left="708" w:firstLine="708"/>
        <w:jc w:val="both"/>
        <w:rPr>
          <w:rFonts w:ascii="Times New Roman" w:hAnsi="Times New Roman"/>
          <w:sz w:val="24"/>
          <w:szCs w:val="24"/>
        </w:rPr>
      </w:pPr>
      <w:r>
        <w:rPr>
          <w:rFonts w:ascii="Times New Roman" w:hAnsi="Times New Roman"/>
          <w:sz w:val="24"/>
          <w:szCs w:val="24"/>
        </w:rPr>
        <w:t>Interpretação: Quanto maior, melhor</w:t>
      </w:r>
    </w:p>
    <w:p w:rsidR="00A00C2D" w:rsidRDefault="00A00C2D" w:rsidP="00563C29">
      <w:pPr>
        <w:spacing w:after="0" w:line="240" w:lineRule="auto"/>
        <w:ind w:left="708" w:firstLine="708"/>
        <w:jc w:val="both"/>
        <w:rPr>
          <w:rFonts w:ascii="Times New Roman" w:hAnsi="Times New Roman"/>
          <w:sz w:val="24"/>
          <w:szCs w:val="24"/>
        </w:rPr>
      </w:pPr>
    </w:p>
    <w:p w:rsidR="00A00C2D" w:rsidRDefault="00A00C2D" w:rsidP="00A00C2D">
      <w:pPr>
        <w:spacing w:after="0" w:line="240" w:lineRule="auto"/>
        <w:ind w:left="708" w:firstLine="708"/>
        <w:jc w:val="both"/>
        <w:rPr>
          <w:rFonts w:ascii="Times New Roman" w:hAnsi="Times New Roman"/>
          <w:sz w:val="24"/>
          <w:szCs w:val="24"/>
        </w:rPr>
      </w:pPr>
      <w:r>
        <w:rPr>
          <w:rFonts w:ascii="Times New Roman" w:hAnsi="Times New Roman"/>
          <w:sz w:val="24"/>
          <w:szCs w:val="24"/>
        </w:rPr>
        <w:t>5 – Rentabilidade ou Retorno do Ativo (ROA ou ROI) – mede a eficiência global da alta administração na geração de lucros com seus investimentos.</w:t>
      </w:r>
    </w:p>
    <w:p w:rsidR="00A00C2D" w:rsidRPr="00A00C2D" w:rsidRDefault="00A00C2D" w:rsidP="00A00C2D">
      <w:pPr>
        <w:spacing w:after="0" w:line="240" w:lineRule="auto"/>
        <w:ind w:left="708" w:firstLine="708"/>
        <w:jc w:val="both"/>
        <w:rPr>
          <w:rFonts w:ascii="Times New Roman" w:hAnsi="Times New Roman"/>
          <w:sz w:val="24"/>
          <w:szCs w:val="24"/>
        </w:rPr>
      </w:pPr>
      <m:oMathPara>
        <m:oMath>
          <m:r>
            <w:rPr>
              <w:rFonts w:ascii="Cambria Math" w:hAnsi="Cambria Math"/>
              <w:sz w:val="24"/>
              <w:szCs w:val="24"/>
            </w:rPr>
            <m:t>Rentabilidade do Ativo</m:t>
          </m:r>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Lucro Líquido</m:t>
              </m:r>
            </m:num>
            <m:den>
              <m:r>
                <w:rPr>
                  <w:rFonts w:ascii="Cambria Math" w:hAnsi="Cambria Math"/>
                  <w:sz w:val="24"/>
                  <w:szCs w:val="24"/>
                </w:rPr>
                <m:t>Ativo Total</m:t>
              </m:r>
            </m:den>
          </m:f>
          <m:r>
            <w:rPr>
              <w:rFonts w:ascii="Cambria Math" w:hAnsi="Cambria Math"/>
              <w:sz w:val="24"/>
              <w:szCs w:val="24"/>
            </w:rPr>
            <m:t xml:space="preserve"> ×100</m:t>
          </m:r>
        </m:oMath>
      </m:oMathPara>
    </w:p>
    <w:p w:rsidR="00A00C2D" w:rsidRDefault="00A00C2D" w:rsidP="00563C29">
      <w:pPr>
        <w:spacing w:after="0" w:line="240" w:lineRule="auto"/>
        <w:ind w:left="708" w:firstLine="708"/>
        <w:jc w:val="both"/>
        <w:rPr>
          <w:rFonts w:ascii="Times New Roman" w:hAnsi="Times New Roman"/>
          <w:sz w:val="24"/>
          <w:szCs w:val="24"/>
        </w:rPr>
      </w:pPr>
      <w:r>
        <w:rPr>
          <w:rFonts w:ascii="Times New Roman" w:hAnsi="Times New Roman"/>
          <w:sz w:val="24"/>
          <w:szCs w:val="24"/>
        </w:rPr>
        <w:t>Interpretação: Quanto maior, melhor</w:t>
      </w:r>
    </w:p>
    <w:p w:rsidR="00B63CCD" w:rsidRDefault="00B63CCD" w:rsidP="00563C29">
      <w:pPr>
        <w:spacing w:after="0" w:line="240" w:lineRule="auto"/>
        <w:ind w:left="708" w:firstLine="708"/>
        <w:jc w:val="both"/>
        <w:rPr>
          <w:rFonts w:ascii="Times New Roman" w:hAnsi="Times New Roman"/>
          <w:sz w:val="24"/>
          <w:szCs w:val="24"/>
        </w:rPr>
      </w:pPr>
    </w:p>
    <w:p w:rsidR="00B63CCD" w:rsidRDefault="00B63CCD" w:rsidP="00B63CCD">
      <w:pPr>
        <w:spacing w:after="0" w:line="240" w:lineRule="auto"/>
        <w:ind w:left="708" w:firstLine="708"/>
        <w:jc w:val="both"/>
        <w:rPr>
          <w:rFonts w:ascii="Times New Roman" w:hAnsi="Times New Roman"/>
          <w:sz w:val="24"/>
          <w:szCs w:val="24"/>
        </w:rPr>
      </w:pPr>
      <w:r>
        <w:rPr>
          <w:rFonts w:ascii="Times New Roman" w:hAnsi="Times New Roman"/>
          <w:sz w:val="24"/>
          <w:szCs w:val="24"/>
        </w:rPr>
        <w:t>6</w:t>
      </w:r>
      <w:r>
        <w:rPr>
          <w:rFonts w:ascii="Times New Roman" w:hAnsi="Times New Roman"/>
          <w:sz w:val="24"/>
          <w:szCs w:val="24"/>
        </w:rPr>
        <w:t xml:space="preserve"> – Rentabilidade </w:t>
      </w:r>
      <w:r w:rsidR="00B96FA9">
        <w:rPr>
          <w:rFonts w:ascii="Times New Roman" w:hAnsi="Times New Roman"/>
          <w:sz w:val="24"/>
          <w:szCs w:val="24"/>
        </w:rPr>
        <w:t>do Patrimônio Líquido ou Retorno do Capital Próprio</w:t>
      </w:r>
      <w:r>
        <w:rPr>
          <w:rFonts w:ascii="Times New Roman" w:hAnsi="Times New Roman"/>
          <w:sz w:val="24"/>
          <w:szCs w:val="24"/>
        </w:rPr>
        <w:t xml:space="preserve"> – </w:t>
      </w:r>
      <w:r w:rsidR="00B96FA9">
        <w:rPr>
          <w:rFonts w:ascii="Times New Roman" w:hAnsi="Times New Roman"/>
          <w:sz w:val="24"/>
          <w:szCs w:val="24"/>
        </w:rPr>
        <w:t xml:space="preserve">apresenta o retorno que </w:t>
      </w:r>
      <w:r w:rsidR="003808D7">
        <w:rPr>
          <w:rFonts w:ascii="Times New Roman" w:hAnsi="Times New Roman"/>
          <w:sz w:val="24"/>
          <w:szCs w:val="24"/>
        </w:rPr>
        <w:t>os acionistas</w:t>
      </w:r>
      <w:r w:rsidR="00B96FA9">
        <w:rPr>
          <w:rFonts w:ascii="Times New Roman" w:hAnsi="Times New Roman"/>
          <w:sz w:val="24"/>
          <w:szCs w:val="24"/>
        </w:rPr>
        <w:t xml:space="preserve"> ou quotistas da empresa estão obtendo em relação aos investimentos na empresa, ficando patente o prêmio do investidor ou proprietário pelo risco de seu empreendimento quando o indicador (taxa) obtido é superior à taxa média de juros do mercado.</w:t>
      </w:r>
    </w:p>
    <w:p w:rsidR="00B63CCD" w:rsidRPr="00A00C2D" w:rsidRDefault="00B63CCD" w:rsidP="00B63CCD">
      <w:pPr>
        <w:spacing w:after="0" w:line="240" w:lineRule="auto"/>
        <w:ind w:left="708" w:firstLine="708"/>
        <w:jc w:val="both"/>
        <w:rPr>
          <w:rFonts w:ascii="Times New Roman" w:hAnsi="Times New Roman"/>
          <w:sz w:val="24"/>
          <w:szCs w:val="24"/>
        </w:rPr>
      </w:pPr>
      <m:oMathPara>
        <m:oMath>
          <m:r>
            <w:rPr>
              <w:rFonts w:ascii="Cambria Math" w:hAnsi="Cambria Math"/>
              <w:sz w:val="24"/>
              <w:szCs w:val="24"/>
            </w:rPr>
            <m:t xml:space="preserve">Rentabilidade do </m:t>
          </m:r>
          <m:r>
            <w:rPr>
              <w:rFonts w:ascii="Cambria Math" w:hAnsi="Cambria Math"/>
              <w:sz w:val="24"/>
              <w:szCs w:val="24"/>
            </w:rPr>
            <m:t>Patrimônio Líquido</m:t>
          </m:r>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Lucro Líquido</m:t>
              </m:r>
            </m:num>
            <m:den>
              <m:r>
                <w:rPr>
                  <w:rFonts w:ascii="Cambria Math" w:hAnsi="Cambria Math"/>
                  <w:sz w:val="24"/>
                  <w:szCs w:val="24"/>
                </w:rPr>
                <m:t>Patrimônio Líquido</m:t>
              </m:r>
            </m:den>
          </m:f>
          <m:r>
            <w:rPr>
              <w:rFonts w:ascii="Cambria Math" w:hAnsi="Cambria Math"/>
              <w:sz w:val="24"/>
              <w:szCs w:val="24"/>
            </w:rPr>
            <m:t xml:space="preserve"> ×100</m:t>
          </m:r>
        </m:oMath>
      </m:oMathPara>
    </w:p>
    <w:p w:rsidR="00B63CCD" w:rsidRPr="00563C29" w:rsidRDefault="00B63CCD" w:rsidP="00B63CCD">
      <w:pPr>
        <w:spacing w:after="0" w:line="240" w:lineRule="auto"/>
        <w:ind w:left="708" w:firstLine="708"/>
        <w:jc w:val="both"/>
        <w:rPr>
          <w:rFonts w:ascii="Times New Roman" w:hAnsi="Times New Roman"/>
          <w:sz w:val="24"/>
          <w:szCs w:val="24"/>
        </w:rPr>
      </w:pPr>
      <w:r>
        <w:rPr>
          <w:rFonts w:ascii="Times New Roman" w:hAnsi="Times New Roman"/>
          <w:sz w:val="24"/>
          <w:szCs w:val="24"/>
        </w:rPr>
        <w:t>Interpretação: Quanto maior, melhor</w:t>
      </w:r>
    </w:p>
    <w:p w:rsidR="00B63CCD" w:rsidRDefault="00B63CCD" w:rsidP="00563C29">
      <w:pPr>
        <w:spacing w:after="0" w:line="240" w:lineRule="auto"/>
        <w:ind w:left="708" w:firstLine="708"/>
        <w:jc w:val="both"/>
        <w:rPr>
          <w:rFonts w:ascii="Times New Roman" w:hAnsi="Times New Roman"/>
          <w:sz w:val="24"/>
          <w:szCs w:val="24"/>
        </w:rPr>
      </w:pPr>
    </w:p>
    <w:p w:rsidR="003808D7" w:rsidRDefault="003808D7" w:rsidP="003808D7">
      <w:pPr>
        <w:spacing w:after="0" w:line="240" w:lineRule="auto"/>
        <w:ind w:left="708" w:firstLine="708"/>
        <w:jc w:val="both"/>
        <w:rPr>
          <w:rFonts w:ascii="Times New Roman" w:hAnsi="Times New Roman"/>
          <w:sz w:val="24"/>
          <w:szCs w:val="24"/>
        </w:rPr>
      </w:pPr>
      <w:r>
        <w:rPr>
          <w:rFonts w:ascii="Times New Roman" w:hAnsi="Times New Roman"/>
          <w:sz w:val="24"/>
          <w:szCs w:val="24"/>
        </w:rPr>
        <w:t>7</w:t>
      </w:r>
      <w:r>
        <w:rPr>
          <w:rFonts w:ascii="Times New Roman" w:hAnsi="Times New Roman"/>
          <w:sz w:val="24"/>
          <w:szCs w:val="24"/>
        </w:rPr>
        <w:t xml:space="preserve"> – </w:t>
      </w:r>
      <w:r>
        <w:rPr>
          <w:rFonts w:ascii="Times New Roman" w:hAnsi="Times New Roman"/>
          <w:sz w:val="24"/>
          <w:szCs w:val="24"/>
        </w:rPr>
        <w:t>Grau de Alavancagem Financeira</w:t>
      </w:r>
      <w:r>
        <w:rPr>
          <w:rFonts w:ascii="Times New Roman" w:hAnsi="Times New Roman"/>
          <w:sz w:val="24"/>
          <w:szCs w:val="24"/>
        </w:rPr>
        <w:t xml:space="preserve"> – </w:t>
      </w:r>
      <w:r>
        <w:rPr>
          <w:rFonts w:ascii="Times New Roman" w:hAnsi="Times New Roman"/>
          <w:sz w:val="24"/>
          <w:szCs w:val="24"/>
        </w:rPr>
        <w:t>avalia a capacidade da empresa em utilizar encargos financeiros fixos para maximizar os efeitos da variação do lucro</w:t>
      </w:r>
      <w:r>
        <w:rPr>
          <w:rFonts w:ascii="Times New Roman" w:hAnsi="Times New Roman"/>
          <w:sz w:val="24"/>
          <w:szCs w:val="24"/>
        </w:rPr>
        <w:t>.</w:t>
      </w:r>
      <w:r>
        <w:rPr>
          <w:rFonts w:ascii="Times New Roman" w:hAnsi="Times New Roman"/>
          <w:sz w:val="24"/>
          <w:szCs w:val="24"/>
        </w:rPr>
        <w:t xml:space="preserve"> Determina o grau de impacto nos resultados decorrentes da utilização de capitais de terceiros.</w:t>
      </w:r>
    </w:p>
    <w:p w:rsidR="003808D7" w:rsidRPr="003808D7" w:rsidRDefault="003808D7" w:rsidP="003808D7">
      <w:pPr>
        <w:spacing w:after="0" w:line="240" w:lineRule="auto"/>
        <w:ind w:left="708" w:firstLine="708"/>
        <w:jc w:val="both"/>
        <w:rPr>
          <w:rFonts w:ascii="Times New Roman" w:hAnsi="Times New Roman"/>
          <w:sz w:val="24"/>
          <w:szCs w:val="24"/>
        </w:rPr>
      </w:pPr>
      <m:oMathPara>
        <m:oMath>
          <m:r>
            <w:rPr>
              <w:rFonts w:ascii="Cambria Math" w:hAnsi="Cambria Math"/>
              <w:sz w:val="24"/>
              <w:szCs w:val="24"/>
            </w:rPr>
            <m:t>Grau de Alavancagem Financeira</m:t>
          </m:r>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Rentabilidade do Patrimônio Líquido</m:t>
              </m:r>
            </m:num>
            <m:den>
              <m:r>
                <w:rPr>
                  <w:rFonts w:ascii="Cambria Math" w:hAnsi="Cambria Math"/>
                  <w:sz w:val="24"/>
                  <w:szCs w:val="24"/>
                </w:rPr>
                <m:t>Rentabilidade do Ativo</m:t>
              </m:r>
            </m:den>
          </m:f>
          <m:r>
            <w:rPr>
              <w:rFonts w:ascii="Cambria Math" w:hAnsi="Cambria Math"/>
              <w:sz w:val="24"/>
              <w:szCs w:val="24"/>
            </w:rPr>
            <m:t xml:space="preserve"> </m:t>
          </m:r>
        </m:oMath>
      </m:oMathPara>
    </w:p>
    <w:p w:rsidR="003808D7" w:rsidRPr="00A00C2D" w:rsidRDefault="003808D7" w:rsidP="003808D7">
      <w:pPr>
        <w:spacing w:after="0" w:line="240" w:lineRule="auto"/>
        <w:ind w:left="708" w:firstLine="708"/>
        <w:jc w:val="both"/>
        <w:rPr>
          <w:rFonts w:ascii="Times New Roman" w:hAnsi="Times New Roman"/>
          <w:sz w:val="24"/>
          <w:szCs w:val="24"/>
        </w:rPr>
      </w:pPr>
    </w:p>
    <w:tbl>
      <w:tblPr>
        <w:tblStyle w:val="Tabelacomgrade"/>
        <w:tblW w:w="0" w:type="auto"/>
        <w:tblInd w:w="708" w:type="dxa"/>
        <w:tblLook w:val="04A0" w:firstRow="1" w:lastRow="0" w:firstColumn="1" w:lastColumn="0" w:noHBand="0" w:noVBand="1"/>
      </w:tblPr>
      <w:tblGrid>
        <w:gridCol w:w="2200"/>
        <w:gridCol w:w="2250"/>
        <w:gridCol w:w="2217"/>
        <w:gridCol w:w="2253"/>
      </w:tblGrid>
      <w:tr w:rsidR="003808D7" w:rsidTr="00FA590F">
        <w:tc>
          <w:tcPr>
            <w:tcW w:w="2200" w:type="dxa"/>
          </w:tcPr>
          <w:p w:rsidR="003808D7" w:rsidRPr="003808D7" w:rsidRDefault="003808D7" w:rsidP="003808D7">
            <w:pPr>
              <w:spacing w:after="0" w:line="240" w:lineRule="auto"/>
              <w:jc w:val="center"/>
              <w:rPr>
                <w:rFonts w:ascii="Times New Roman" w:hAnsi="Times New Roman"/>
                <w:b/>
                <w:sz w:val="24"/>
                <w:szCs w:val="24"/>
              </w:rPr>
            </w:pPr>
            <w:r w:rsidRPr="003808D7">
              <w:rPr>
                <w:rFonts w:ascii="Times New Roman" w:hAnsi="Times New Roman"/>
                <w:b/>
                <w:sz w:val="24"/>
                <w:szCs w:val="24"/>
              </w:rPr>
              <w:t>Se</w:t>
            </w:r>
          </w:p>
        </w:tc>
        <w:tc>
          <w:tcPr>
            <w:tcW w:w="2250" w:type="dxa"/>
          </w:tcPr>
          <w:p w:rsidR="003808D7" w:rsidRPr="003808D7" w:rsidRDefault="003808D7" w:rsidP="003808D7">
            <w:pPr>
              <w:spacing w:after="0" w:line="240" w:lineRule="auto"/>
              <w:jc w:val="center"/>
              <w:rPr>
                <w:rFonts w:ascii="Times New Roman" w:hAnsi="Times New Roman"/>
                <w:b/>
                <w:sz w:val="24"/>
                <w:szCs w:val="24"/>
              </w:rPr>
            </w:pPr>
            <w:r w:rsidRPr="003808D7">
              <w:rPr>
                <w:rFonts w:ascii="Times New Roman" w:hAnsi="Times New Roman"/>
                <w:b/>
                <w:sz w:val="24"/>
                <w:szCs w:val="24"/>
              </w:rPr>
              <w:t>Identifica</w:t>
            </w:r>
          </w:p>
        </w:tc>
        <w:tc>
          <w:tcPr>
            <w:tcW w:w="2217" w:type="dxa"/>
          </w:tcPr>
          <w:p w:rsidR="003808D7" w:rsidRPr="003808D7" w:rsidRDefault="003808D7" w:rsidP="003808D7">
            <w:pPr>
              <w:spacing w:after="0" w:line="240" w:lineRule="auto"/>
              <w:jc w:val="center"/>
              <w:rPr>
                <w:rFonts w:ascii="Times New Roman" w:hAnsi="Times New Roman"/>
                <w:b/>
                <w:sz w:val="24"/>
                <w:szCs w:val="24"/>
              </w:rPr>
            </w:pPr>
            <w:r w:rsidRPr="003808D7">
              <w:rPr>
                <w:rFonts w:ascii="Times New Roman" w:hAnsi="Times New Roman"/>
                <w:b/>
                <w:sz w:val="24"/>
                <w:szCs w:val="24"/>
              </w:rPr>
              <w:t>Denota</w:t>
            </w:r>
          </w:p>
        </w:tc>
        <w:tc>
          <w:tcPr>
            <w:tcW w:w="2253" w:type="dxa"/>
          </w:tcPr>
          <w:p w:rsidR="003808D7" w:rsidRPr="003808D7" w:rsidRDefault="003808D7" w:rsidP="003808D7">
            <w:pPr>
              <w:spacing w:after="0" w:line="240" w:lineRule="auto"/>
              <w:jc w:val="center"/>
              <w:rPr>
                <w:rFonts w:ascii="Times New Roman" w:hAnsi="Times New Roman"/>
                <w:b/>
                <w:sz w:val="24"/>
                <w:szCs w:val="24"/>
              </w:rPr>
            </w:pPr>
            <w:r w:rsidRPr="003808D7">
              <w:rPr>
                <w:rFonts w:ascii="Times New Roman" w:hAnsi="Times New Roman"/>
                <w:b/>
                <w:sz w:val="24"/>
                <w:szCs w:val="24"/>
              </w:rPr>
              <w:t>F</w:t>
            </w:r>
            <w:r w:rsidR="00FA590F">
              <w:rPr>
                <w:rFonts w:ascii="Times New Roman" w:hAnsi="Times New Roman"/>
                <w:b/>
                <w:sz w:val="24"/>
                <w:szCs w:val="24"/>
              </w:rPr>
              <w:t>a</w:t>
            </w:r>
            <w:r w:rsidRPr="003808D7">
              <w:rPr>
                <w:rFonts w:ascii="Times New Roman" w:hAnsi="Times New Roman"/>
                <w:b/>
                <w:sz w:val="24"/>
                <w:szCs w:val="24"/>
              </w:rPr>
              <w:t>vorável</w:t>
            </w:r>
          </w:p>
        </w:tc>
      </w:tr>
      <w:tr w:rsidR="003808D7" w:rsidTr="00FA590F">
        <w:tc>
          <w:tcPr>
            <w:tcW w:w="2200" w:type="dxa"/>
          </w:tcPr>
          <w:p w:rsidR="003808D7" w:rsidRDefault="00FA590F" w:rsidP="00563C29">
            <w:pPr>
              <w:spacing w:after="0" w:line="240" w:lineRule="auto"/>
              <w:jc w:val="both"/>
              <w:rPr>
                <w:rFonts w:ascii="Times New Roman" w:hAnsi="Times New Roman"/>
                <w:sz w:val="24"/>
                <w:szCs w:val="24"/>
              </w:rPr>
            </w:pPr>
            <w:r>
              <w:rPr>
                <w:rFonts w:ascii="Times New Roman" w:hAnsi="Times New Roman"/>
                <w:sz w:val="24"/>
                <w:szCs w:val="24"/>
              </w:rPr>
              <w:t>GAF maior que 1</w:t>
            </w:r>
          </w:p>
        </w:tc>
        <w:tc>
          <w:tcPr>
            <w:tcW w:w="2250" w:type="dxa"/>
          </w:tcPr>
          <w:p w:rsidR="003808D7" w:rsidRDefault="00FA590F" w:rsidP="00563C29">
            <w:pPr>
              <w:spacing w:after="0" w:line="240" w:lineRule="auto"/>
              <w:jc w:val="both"/>
              <w:rPr>
                <w:rFonts w:ascii="Times New Roman" w:hAnsi="Times New Roman"/>
                <w:sz w:val="24"/>
                <w:szCs w:val="24"/>
              </w:rPr>
            </w:pPr>
            <w:r>
              <w:rPr>
                <w:rFonts w:ascii="Times New Roman" w:hAnsi="Times New Roman"/>
                <w:sz w:val="24"/>
                <w:szCs w:val="24"/>
              </w:rPr>
              <w:t>ROE maior que ROI</w:t>
            </w:r>
          </w:p>
        </w:tc>
        <w:tc>
          <w:tcPr>
            <w:tcW w:w="2217" w:type="dxa"/>
          </w:tcPr>
          <w:p w:rsidR="003808D7" w:rsidRDefault="00FA590F" w:rsidP="00563C29">
            <w:pPr>
              <w:spacing w:after="0" w:line="240" w:lineRule="auto"/>
              <w:jc w:val="both"/>
              <w:rPr>
                <w:rFonts w:ascii="Times New Roman" w:hAnsi="Times New Roman"/>
                <w:sz w:val="24"/>
                <w:szCs w:val="24"/>
              </w:rPr>
            </w:pPr>
            <w:r>
              <w:rPr>
                <w:rFonts w:ascii="Times New Roman" w:hAnsi="Times New Roman"/>
                <w:sz w:val="24"/>
                <w:szCs w:val="24"/>
              </w:rPr>
              <w:t>ROI maior que o Custo da Dívida</w:t>
            </w:r>
          </w:p>
        </w:tc>
        <w:tc>
          <w:tcPr>
            <w:tcW w:w="2253" w:type="dxa"/>
          </w:tcPr>
          <w:p w:rsidR="003808D7" w:rsidRDefault="00FA590F" w:rsidP="00563C29">
            <w:pPr>
              <w:spacing w:after="0" w:line="240" w:lineRule="auto"/>
              <w:jc w:val="both"/>
              <w:rPr>
                <w:rFonts w:ascii="Times New Roman" w:hAnsi="Times New Roman"/>
                <w:sz w:val="24"/>
                <w:szCs w:val="24"/>
              </w:rPr>
            </w:pPr>
            <w:r>
              <w:rPr>
                <w:rFonts w:ascii="Times New Roman" w:hAnsi="Times New Roman"/>
                <w:sz w:val="24"/>
                <w:szCs w:val="24"/>
              </w:rPr>
              <w:t>Sim</w:t>
            </w:r>
          </w:p>
        </w:tc>
      </w:tr>
      <w:tr w:rsidR="00FA590F" w:rsidTr="00FA590F">
        <w:tc>
          <w:tcPr>
            <w:tcW w:w="2200" w:type="dxa"/>
          </w:tcPr>
          <w:p w:rsidR="00FA590F" w:rsidRDefault="00FA590F" w:rsidP="00FA590F">
            <w:pPr>
              <w:spacing w:after="0" w:line="240" w:lineRule="auto"/>
              <w:jc w:val="both"/>
              <w:rPr>
                <w:rFonts w:ascii="Times New Roman" w:hAnsi="Times New Roman"/>
                <w:sz w:val="24"/>
                <w:szCs w:val="24"/>
              </w:rPr>
            </w:pPr>
            <w:r>
              <w:rPr>
                <w:rFonts w:ascii="Times New Roman" w:hAnsi="Times New Roman"/>
                <w:sz w:val="24"/>
                <w:szCs w:val="24"/>
              </w:rPr>
              <w:t>GAF igual a 1</w:t>
            </w:r>
          </w:p>
        </w:tc>
        <w:tc>
          <w:tcPr>
            <w:tcW w:w="2250" w:type="dxa"/>
          </w:tcPr>
          <w:p w:rsidR="00FA590F" w:rsidRDefault="00FA590F" w:rsidP="00FA590F">
            <w:r w:rsidRPr="001C66B6">
              <w:rPr>
                <w:rFonts w:ascii="Times New Roman" w:hAnsi="Times New Roman"/>
                <w:sz w:val="24"/>
                <w:szCs w:val="24"/>
              </w:rPr>
              <w:t xml:space="preserve">ROE </w:t>
            </w:r>
            <w:r>
              <w:rPr>
                <w:rFonts w:ascii="Times New Roman" w:hAnsi="Times New Roman"/>
                <w:sz w:val="24"/>
                <w:szCs w:val="24"/>
              </w:rPr>
              <w:t>igual</w:t>
            </w:r>
            <w:r w:rsidRPr="001C66B6">
              <w:rPr>
                <w:rFonts w:ascii="Times New Roman" w:hAnsi="Times New Roman"/>
                <w:sz w:val="24"/>
                <w:szCs w:val="24"/>
              </w:rPr>
              <w:t xml:space="preserve"> ROI</w:t>
            </w:r>
          </w:p>
        </w:tc>
        <w:tc>
          <w:tcPr>
            <w:tcW w:w="2217" w:type="dxa"/>
          </w:tcPr>
          <w:p w:rsidR="00FA590F" w:rsidRDefault="00FA590F" w:rsidP="00FA590F">
            <w:r w:rsidRPr="00043AF2">
              <w:rPr>
                <w:rFonts w:ascii="Times New Roman" w:hAnsi="Times New Roman"/>
                <w:sz w:val="24"/>
                <w:szCs w:val="24"/>
              </w:rPr>
              <w:t xml:space="preserve">ROI </w:t>
            </w:r>
            <w:r>
              <w:rPr>
                <w:rFonts w:ascii="Times New Roman" w:hAnsi="Times New Roman"/>
                <w:sz w:val="24"/>
                <w:szCs w:val="24"/>
              </w:rPr>
              <w:t>igual ao</w:t>
            </w:r>
            <w:r w:rsidRPr="00043AF2">
              <w:rPr>
                <w:rFonts w:ascii="Times New Roman" w:hAnsi="Times New Roman"/>
                <w:sz w:val="24"/>
                <w:szCs w:val="24"/>
              </w:rPr>
              <w:t xml:space="preserve"> Custo da Dívida</w:t>
            </w:r>
          </w:p>
        </w:tc>
        <w:tc>
          <w:tcPr>
            <w:tcW w:w="2253" w:type="dxa"/>
          </w:tcPr>
          <w:p w:rsidR="00FA590F" w:rsidRDefault="00FA590F" w:rsidP="00FA590F">
            <w:pPr>
              <w:spacing w:after="0" w:line="240" w:lineRule="auto"/>
              <w:jc w:val="both"/>
              <w:rPr>
                <w:rFonts w:ascii="Times New Roman" w:hAnsi="Times New Roman"/>
                <w:sz w:val="24"/>
                <w:szCs w:val="24"/>
              </w:rPr>
            </w:pPr>
            <w:r>
              <w:rPr>
                <w:rFonts w:ascii="Times New Roman" w:hAnsi="Times New Roman"/>
                <w:sz w:val="24"/>
                <w:szCs w:val="24"/>
              </w:rPr>
              <w:t>Não há alavancagem</w:t>
            </w:r>
          </w:p>
        </w:tc>
      </w:tr>
      <w:tr w:rsidR="00FA590F" w:rsidTr="00FA590F">
        <w:tc>
          <w:tcPr>
            <w:tcW w:w="2200" w:type="dxa"/>
          </w:tcPr>
          <w:p w:rsidR="00FA590F" w:rsidRDefault="00FA590F" w:rsidP="00FA590F">
            <w:pPr>
              <w:spacing w:after="0" w:line="240" w:lineRule="auto"/>
              <w:jc w:val="both"/>
              <w:rPr>
                <w:rFonts w:ascii="Times New Roman" w:hAnsi="Times New Roman"/>
                <w:sz w:val="24"/>
                <w:szCs w:val="24"/>
              </w:rPr>
            </w:pPr>
            <w:r>
              <w:rPr>
                <w:rFonts w:ascii="Times New Roman" w:hAnsi="Times New Roman"/>
                <w:sz w:val="24"/>
                <w:szCs w:val="24"/>
              </w:rPr>
              <w:t>GAF menor que 1</w:t>
            </w:r>
          </w:p>
        </w:tc>
        <w:tc>
          <w:tcPr>
            <w:tcW w:w="2250" w:type="dxa"/>
          </w:tcPr>
          <w:p w:rsidR="00FA590F" w:rsidRDefault="00FA590F" w:rsidP="00FA590F">
            <w:r w:rsidRPr="001C66B6">
              <w:rPr>
                <w:rFonts w:ascii="Times New Roman" w:hAnsi="Times New Roman"/>
                <w:sz w:val="24"/>
                <w:szCs w:val="24"/>
              </w:rPr>
              <w:t>ROE m</w:t>
            </w:r>
            <w:r>
              <w:rPr>
                <w:rFonts w:ascii="Times New Roman" w:hAnsi="Times New Roman"/>
                <w:sz w:val="24"/>
                <w:szCs w:val="24"/>
              </w:rPr>
              <w:t xml:space="preserve">enor </w:t>
            </w:r>
            <w:r w:rsidRPr="001C66B6">
              <w:rPr>
                <w:rFonts w:ascii="Times New Roman" w:hAnsi="Times New Roman"/>
                <w:sz w:val="24"/>
                <w:szCs w:val="24"/>
              </w:rPr>
              <w:t>que ROI</w:t>
            </w:r>
          </w:p>
        </w:tc>
        <w:tc>
          <w:tcPr>
            <w:tcW w:w="2217" w:type="dxa"/>
          </w:tcPr>
          <w:p w:rsidR="00FA590F" w:rsidRDefault="00FA590F" w:rsidP="00FA590F">
            <w:r w:rsidRPr="00043AF2">
              <w:rPr>
                <w:rFonts w:ascii="Times New Roman" w:hAnsi="Times New Roman"/>
                <w:sz w:val="24"/>
                <w:szCs w:val="24"/>
              </w:rPr>
              <w:t xml:space="preserve">ROI </w:t>
            </w:r>
            <w:r>
              <w:rPr>
                <w:rFonts w:ascii="Times New Roman" w:hAnsi="Times New Roman"/>
                <w:sz w:val="24"/>
                <w:szCs w:val="24"/>
              </w:rPr>
              <w:t>meno</w:t>
            </w:r>
            <w:r w:rsidRPr="00043AF2">
              <w:rPr>
                <w:rFonts w:ascii="Times New Roman" w:hAnsi="Times New Roman"/>
                <w:sz w:val="24"/>
                <w:szCs w:val="24"/>
              </w:rPr>
              <w:t>r que o Custo da Dívida</w:t>
            </w:r>
          </w:p>
        </w:tc>
        <w:tc>
          <w:tcPr>
            <w:tcW w:w="2253" w:type="dxa"/>
          </w:tcPr>
          <w:p w:rsidR="00FA590F" w:rsidRDefault="00FA590F" w:rsidP="00FA590F">
            <w:pPr>
              <w:spacing w:after="0" w:line="240" w:lineRule="auto"/>
              <w:jc w:val="both"/>
              <w:rPr>
                <w:rFonts w:ascii="Times New Roman" w:hAnsi="Times New Roman"/>
                <w:sz w:val="24"/>
                <w:szCs w:val="24"/>
              </w:rPr>
            </w:pPr>
            <w:r>
              <w:rPr>
                <w:rFonts w:ascii="Times New Roman" w:hAnsi="Times New Roman"/>
                <w:sz w:val="24"/>
                <w:szCs w:val="24"/>
              </w:rPr>
              <w:t>não</w:t>
            </w:r>
          </w:p>
        </w:tc>
      </w:tr>
    </w:tbl>
    <w:p w:rsidR="003808D7" w:rsidRDefault="003808D7" w:rsidP="00563C29">
      <w:pPr>
        <w:spacing w:after="0" w:line="240" w:lineRule="auto"/>
        <w:ind w:left="708" w:firstLine="708"/>
        <w:jc w:val="both"/>
        <w:rPr>
          <w:rFonts w:ascii="Times New Roman" w:hAnsi="Times New Roman"/>
          <w:sz w:val="24"/>
          <w:szCs w:val="24"/>
        </w:rPr>
      </w:pPr>
    </w:p>
    <w:p w:rsidR="00FA590F" w:rsidRDefault="00FA590F" w:rsidP="00563C29">
      <w:pPr>
        <w:spacing w:after="0" w:line="240" w:lineRule="auto"/>
        <w:ind w:left="708" w:firstLine="708"/>
        <w:jc w:val="both"/>
        <w:rPr>
          <w:rFonts w:ascii="Times New Roman" w:hAnsi="Times New Roman"/>
          <w:sz w:val="24"/>
          <w:szCs w:val="24"/>
        </w:rPr>
      </w:pPr>
      <w:r>
        <w:rPr>
          <w:rFonts w:ascii="Times New Roman" w:hAnsi="Times New Roman"/>
          <w:sz w:val="24"/>
          <w:szCs w:val="24"/>
        </w:rPr>
        <w:t>Estratégias para maximizar o GAF</w:t>
      </w:r>
    </w:p>
    <w:p w:rsidR="00FA590F" w:rsidRDefault="00FA590F" w:rsidP="00563C29">
      <w:pPr>
        <w:spacing w:after="0" w:line="240" w:lineRule="auto"/>
        <w:ind w:left="708" w:firstLine="708"/>
        <w:jc w:val="both"/>
        <w:rPr>
          <w:rFonts w:ascii="Times New Roman" w:hAnsi="Times New Roman"/>
          <w:sz w:val="24"/>
          <w:szCs w:val="24"/>
        </w:rPr>
      </w:pPr>
    </w:p>
    <w:tbl>
      <w:tblPr>
        <w:tblStyle w:val="Tabelacomgrade"/>
        <w:tblW w:w="0" w:type="auto"/>
        <w:tblInd w:w="708" w:type="dxa"/>
        <w:tblLook w:val="04A0" w:firstRow="1" w:lastRow="0" w:firstColumn="1" w:lastColumn="0" w:noHBand="0" w:noVBand="1"/>
      </w:tblPr>
      <w:tblGrid>
        <w:gridCol w:w="4466"/>
        <w:gridCol w:w="4454"/>
      </w:tblGrid>
      <w:tr w:rsidR="00FA590F" w:rsidTr="00FA590F">
        <w:tc>
          <w:tcPr>
            <w:tcW w:w="4466" w:type="dxa"/>
          </w:tcPr>
          <w:p w:rsidR="00FA590F" w:rsidRDefault="00FA590F" w:rsidP="00563C29">
            <w:pPr>
              <w:spacing w:after="0" w:line="240" w:lineRule="auto"/>
              <w:jc w:val="both"/>
              <w:rPr>
                <w:rFonts w:ascii="Times New Roman" w:hAnsi="Times New Roman"/>
                <w:sz w:val="24"/>
                <w:szCs w:val="24"/>
              </w:rPr>
            </w:pPr>
            <w:r>
              <w:rPr>
                <w:rFonts w:ascii="Times New Roman" w:hAnsi="Times New Roman"/>
                <w:sz w:val="24"/>
                <w:szCs w:val="24"/>
              </w:rPr>
              <w:t>Objetivo</w:t>
            </w:r>
          </w:p>
        </w:tc>
        <w:tc>
          <w:tcPr>
            <w:tcW w:w="4454" w:type="dxa"/>
          </w:tcPr>
          <w:p w:rsidR="00FA590F" w:rsidRDefault="00FA590F" w:rsidP="00563C29">
            <w:pPr>
              <w:spacing w:after="0" w:line="240" w:lineRule="auto"/>
              <w:jc w:val="both"/>
              <w:rPr>
                <w:rFonts w:ascii="Times New Roman" w:hAnsi="Times New Roman"/>
                <w:sz w:val="24"/>
                <w:szCs w:val="24"/>
              </w:rPr>
            </w:pPr>
            <w:r>
              <w:rPr>
                <w:rFonts w:ascii="Times New Roman" w:hAnsi="Times New Roman"/>
                <w:sz w:val="24"/>
                <w:szCs w:val="24"/>
              </w:rPr>
              <w:t>Estratégias</w:t>
            </w:r>
          </w:p>
        </w:tc>
      </w:tr>
      <w:tr w:rsidR="00FA590F" w:rsidTr="00FA590F">
        <w:tc>
          <w:tcPr>
            <w:tcW w:w="4466" w:type="dxa"/>
          </w:tcPr>
          <w:p w:rsidR="00FA590F" w:rsidRDefault="00FA590F" w:rsidP="00563C29">
            <w:pPr>
              <w:spacing w:after="0" w:line="240" w:lineRule="auto"/>
              <w:jc w:val="both"/>
              <w:rPr>
                <w:rFonts w:ascii="Times New Roman" w:hAnsi="Times New Roman"/>
                <w:sz w:val="24"/>
                <w:szCs w:val="24"/>
              </w:rPr>
            </w:pPr>
            <w:r>
              <w:rPr>
                <w:rFonts w:ascii="Times New Roman" w:hAnsi="Times New Roman"/>
                <w:sz w:val="24"/>
                <w:szCs w:val="24"/>
              </w:rPr>
              <w:t>Melhorar a Liquidez</w:t>
            </w:r>
          </w:p>
        </w:tc>
        <w:tc>
          <w:tcPr>
            <w:tcW w:w="4454" w:type="dxa"/>
          </w:tcPr>
          <w:p w:rsidR="00FA590F" w:rsidRDefault="00FA590F" w:rsidP="00563C29">
            <w:pPr>
              <w:spacing w:after="0" w:line="240" w:lineRule="auto"/>
              <w:jc w:val="both"/>
              <w:rPr>
                <w:rFonts w:ascii="Times New Roman" w:hAnsi="Times New Roman"/>
                <w:sz w:val="24"/>
                <w:szCs w:val="24"/>
              </w:rPr>
            </w:pPr>
            <w:r>
              <w:rPr>
                <w:rFonts w:ascii="Times New Roman" w:hAnsi="Times New Roman"/>
                <w:sz w:val="24"/>
                <w:szCs w:val="24"/>
              </w:rPr>
              <w:t>Aumentar a proporção de capitais próprios em relação aos capitais de terceiros</w:t>
            </w:r>
          </w:p>
        </w:tc>
      </w:tr>
      <w:tr w:rsidR="00FA590F" w:rsidTr="00FA590F">
        <w:tc>
          <w:tcPr>
            <w:tcW w:w="4466" w:type="dxa"/>
          </w:tcPr>
          <w:p w:rsidR="00FA590F" w:rsidRDefault="00FA590F" w:rsidP="00563C29">
            <w:pPr>
              <w:spacing w:after="0" w:line="240" w:lineRule="auto"/>
              <w:jc w:val="both"/>
              <w:rPr>
                <w:rFonts w:ascii="Times New Roman" w:hAnsi="Times New Roman"/>
                <w:sz w:val="24"/>
                <w:szCs w:val="24"/>
              </w:rPr>
            </w:pPr>
            <w:r>
              <w:rPr>
                <w:rFonts w:ascii="Times New Roman" w:hAnsi="Times New Roman"/>
                <w:sz w:val="24"/>
                <w:szCs w:val="24"/>
              </w:rPr>
              <w:t>Reduzir os custos financeiros na captação de capital de giro</w:t>
            </w:r>
          </w:p>
        </w:tc>
        <w:tc>
          <w:tcPr>
            <w:tcW w:w="4454" w:type="dxa"/>
          </w:tcPr>
          <w:p w:rsidR="00FA590F" w:rsidRDefault="00FA590F" w:rsidP="00563C29">
            <w:pPr>
              <w:spacing w:after="0" w:line="240" w:lineRule="auto"/>
              <w:jc w:val="both"/>
              <w:rPr>
                <w:rFonts w:ascii="Times New Roman" w:hAnsi="Times New Roman"/>
                <w:sz w:val="24"/>
                <w:szCs w:val="24"/>
              </w:rPr>
            </w:pPr>
            <w:r>
              <w:rPr>
                <w:rFonts w:ascii="Times New Roman" w:hAnsi="Times New Roman"/>
                <w:sz w:val="24"/>
                <w:szCs w:val="24"/>
              </w:rPr>
              <w:t>Combinar as várias fontes de recursos proveniente de terceiros, onerosos e não onerosos.</w:t>
            </w:r>
          </w:p>
        </w:tc>
      </w:tr>
      <w:tr w:rsidR="00FA590F" w:rsidTr="00FA590F">
        <w:tc>
          <w:tcPr>
            <w:tcW w:w="4466" w:type="dxa"/>
          </w:tcPr>
          <w:p w:rsidR="00FA590F" w:rsidRDefault="00FA590F" w:rsidP="00563C29">
            <w:pPr>
              <w:spacing w:after="0" w:line="240" w:lineRule="auto"/>
              <w:jc w:val="both"/>
              <w:rPr>
                <w:rFonts w:ascii="Times New Roman" w:hAnsi="Times New Roman"/>
                <w:sz w:val="24"/>
                <w:szCs w:val="24"/>
              </w:rPr>
            </w:pPr>
            <w:r>
              <w:rPr>
                <w:rFonts w:ascii="Times New Roman" w:hAnsi="Times New Roman"/>
                <w:sz w:val="24"/>
                <w:szCs w:val="24"/>
              </w:rPr>
              <w:t>Aumentar a taxa de lucratividade operacional antes de serem considerados os custos financeiros</w:t>
            </w:r>
          </w:p>
        </w:tc>
        <w:tc>
          <w:tcPr>
            <w:tcW w:w="4454" w:type="dxa"/>
          </w:tcPr>
          <w:p w:rsidR="00FA590F" w:rsidRDefault="00FA590F" w:rsidP="00563C29">
            <w:pPr>
              <w:spacing w:after="0" w:line="240" w:lineRule="auto"/>
              <w:jc w:val="both"/>
              <w:rPr>
                <w:rFonts w:ascii="Times New Roman" w:hAnsi="Times New Roman"/>
                <w:sz w:val="24"/>
                <w:szCs w:val="24"/>
              </w:rPr>
            </w:pPr>
            <w:r>
              <w:rPr>
                <w:rFonts w:ascii="Times New Roman" w:hAnsi="Times New Roman"/>
                <w:sz w:val="24"/>
                <w:szCs w:val="24"/>
              </w:rPr>
              <w:t>Aumentar o volume de receitas; adotar medidas que resultem na redução de custos e despesas.</w:t>
            </w:r>
          </w:p>
        </w:tc>
      </w:tr>
    </w:tbl>
    <w:p w:rsidR="00FA590F" w:rsidRPr="00563C29" w:rsidRDefault="00FA590F" w:rsidP="00B40D6A">
      <w:pPr>
        <w:spacing w:after="0" w:line="240" w:lineRule="auto"/>
        <w:jc w:val="both"/>
        <w:rPr>
          <w:rFonts w:ascii="Times New Roman" w:hAnsi="Times New Roman"/>
          <w:sz w:val="24"/>
          <w:szCs w:val="24"/>
        </w:rPr>
      </w:pPr>
      <w:bookmarkStart w:id="0" w:name="_GoBack"/>
      <w:bookmarkEnd w:id="0"/>
    </w:p>
    <w:sectPr w:rsidR="00FA590F" w:rsidRPr="00563C29" w:rsidSect="00840843">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45DBF"/>
    <w:multiLevelType w:val="hybridMultilevel"/>
    <w:tmpl w:val="82FC7D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7F9197B"/>
    <w:multiLevelType w:val="hybridMultilevel"/>
    <w:tmpl w:val="A3B4BFF2"/>
    <w:lvl w:ilvl="0" w:tplc="CDD275A4">
      <w:start w:val="1"/>
      <w:numFmt w:val="decimal"/>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 w15:restartNumberingAfterBreak="0">
    <w:nsid w:val="089F75D6"/>
    <w:multiLevelType w:val="hybridMultilevel"/>
    <w:tmpl w:val="AAD8AAF6"/>
    <w:lvl w:ilvl="0" w:tplc="04160017">
      <w:start w:val="1"/>
      <w:numFmt w:val="low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0F805D10"/>
    <w:multiLevelType w:val="hybridMultilevel"/>
    <w:tmpl w:val="DCF2E33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5DA0816"/>
    <w:multiLevelType w:val="hybridMultilevel"/>
    <w:tmpl w:val="D96C840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81938E1"/>
    <w:multiLevelType w:val="hybridMultilevel"/>
    <w:tmpl w:val="2EFE261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0B1657F"/>
    <w:multiLevelType w:val="hybridMultilevel"/>
    <w:tmpl w:val="4456F9AE"/>
    <w:lvl w:ilvl="0" w:tplc="7164AC44">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240D451C"/>
    <w:multiLevelType w:val="multilevel"/>
    <w:tmpl w:val="0608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B68AD"/>
    <w:multiLevelType w:val="hybridMultilevel"/>
    <w:tmpl w:val="F72CF7CE"/>
    <w:lvl w:ilvl="0" w:tplc="A67E99C8">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9" w15:restartNumberingAfterBreak="0">
    <w:nsid w:val="3BA739C7"/>
    <w:multiLevelType w:val="hybridMultilevel"/>
    <w:tmpl w:val="372AD46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25D2884"/>
    <w:multiLevelType w:val="hybridMultilevel"/>
    <w:tmpl w:val="8CC874DE"/>
    <w:lvl w:ilvl="0" w:tplc="42EA784C">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427720D2"/>
    <w:multiLevelType w:val="hybridMultilevel"/>
    <w:tmpl w:val="8C367A0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8E824F6"/>
    <w:multiLevelType w:val="hybridMultilevel"/>
    <w:tmpl w:val="3A40F74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5DD1D8E"/>
    <w:multiLevelType w:val="hybridMultilevel"/>
    <w:tmpl w:val="D6AE8F82"/>
    <w:lvl w:ilvl="0" w:tplc="1B886F8C">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6F7C3042"/>
    <w:multiLevelType w:val="hybridMultilevel"/>
    <w:tmpl w:val="A1BE9D48"/>
    <w:lvl w:ilvl="0" w:tplc="862E2C22">
      <w:start w:val="1"/>
      <w:numFmt w:val="lowerLetter"/>
      <w:lvlText w:val="(%1)"/>
      <w:lvlJc w:val="left"/>
      <w:pPr>
        <w:tabs>
          <w:tab w:val="num" w:pos="1070"/>
        </w:tabs>
        <w:ind w:left="1070" w:hanging="360"/>
      </w:pPr>
      <w:rPr>
        <w:rFonts w:hint="default"/>
        <w:b w:val="0"/>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74605CB9"/>
    <w:multiLevelType w:val="hybridMultilevel"/>
    <w:tmpl w:val="3FC01E3C"/>
    <w:lvl w:ilvl="0" w:tplc="0416000F">
      <w:start w:val="1"/>
      <w:numFmt w:val="decimal"/>
      <w:lvlText w:val="%1."/>
      <w:lvlJc w:val="left"/>
      <w:pPr>
        <w:ind w:left="1128" w:hanging="360"/>
      </w:pPr>
      <w:rPr>
        <w:rFonts w:hint="default"/>
      </w:r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16" w15:restartNumberingAfterBreak="0">
    <w:nsid w:val="7783359E"/>
    <w:multiLevelType w:val="hybridMultilevel"/>
    <w:tmpl w:val="41DC246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3"/>
  </w:num>
  <w:num w:numId="4">
    <w:abstractNumId w:val="4"/>
  </w:num>
  <w:num w:numId="5">
    <w:abstractNumId w:val="9"/>
  </w:num>
  <w:num w:numId="6">
    <w:abstractNumId w:val="16"/>
  </w:num>
  <w:num w:numId="7">
    <w:abstractNumId w:val="13"/>
  </w:num>
  <w:num w:numId="8">
    <w:abstractNumId w:val="5"/>
  </w:num>
  <w:num w:numId="9">
    <w:abstractNumId w:val="12"/>
  </w:num>
  <w:num w:numId="10">
    <w:abstractNumId w:val="10"/>
  </w:num>
  <w:num w:numId="11">
    <w:abstractNumId w:val="7"/>
  </w:num>
  <w:num w:numId="12">
    <w:abstractNumId w:val="15"/>
  </w:num>
  <w:num w:numId="13">
    <w:abstractNumId w:val="2"/>
  </w:num>
  <w:num w:numId="14">
    <w:abstractNumId w:val="0"/>
  </w:num>
  <w:num w:numId="15">
    <w:abstractNumId w:val="6"/>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17"/>
    <w:rsid w:val="00055863"/>
    <w:rsid w:val="000607D7"/>
    <w:rsid w:val="0025228F"/>
    <w:rsid w:val="003808D7"/>
    <w:rsid w:val="00563C29"/>
    <w:rsid w:val="005F4D14"/>
    <w:rsid w:val="00840843"/>
    <w:rsid w:val="008D1B3F"/>
    <w:rsid w:val="009D076E"/>
    <w:rsid w:val="00A00C2D"/>
    <w:rsid w:val="00AB2034"/>
    <w:rsid w:val="00B40D6A"/>
    <w:rsid w:val="00B47D68"/>
    <w:rsid w:val="00B63CCD"/>
    <w:rsid w:val="00B96FA9"/>
    <w:rsid w:val="00C01E17"/>
    <w:rsid w:val="00D73EEA"/>
    <w:rsid w:val="00D87C29"/>
    <w:rsid w:val="00DF14E5"/>
    <w:rsid w:val="00FA59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7C3A"/>
  <w15:chartTrackingRefBased/>
  <w15:docId w15:val="{B80FC27B-043C-44FA-8916-AB6E9604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1E17"/>
    <w:pPr>
      <w:spacing w:after="200" w:line="276" w:lineRule="auto"/>
    </w:pPr>
    <w:rPr>
      <w:rFonts w:ascii="Calibri" w:eastAsia="Calibri" w:hAnsi="Calibri" w:cs="Times New Roman"/>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Luiz1">
    <w:name w:val="Luiz1"/>
    <w:basedOn w:val="Normal"/>
    <w:rsid w:val="00C01E17"/>
    <w:pPr>
      <w:spacing w:after="0" w:line="240" w:lineRule="auto"/>
      <w:jc w:val="both"/>
    </w:pPr>
    <w:rPr>
      <w:rFonts w:ascii="Arial" w:eastAsia="Times New Roman" w:hAnsi="Arial"/>
      <w:sz w:val="24"/>
      <w:szCs w:val="20"/>
      <w:lang w:eastAsia="pt-BR"/>
    </w:rPr>
  </w:style>
  <w:style w:type="paragraph" w:styleId="NormalWeb">
    <w:name w:val="Normal (Web)"/>
    <w:basedOn w:val="Normal"/>
    <w:uiPriority w:val="99"/>
    <w:unhideWhenUsed/>
    <w:rsid w:val="00C01E17"/>
    <w:pPr>
      <w:spacing w:before="100" w:beforeAutospacing="1" w:after="100" w:afterAutospacing="1" w:line="240" w:lineRule="auto"/>
    </w:pPr>
    <w:rPr>
      <w:rFonts w:ascii="Times New Roman" w:eastAsia="Times New Roman" w:hAnsi="Times New Roman"/>
      <w:sz w:val="24"/>
      <w:szCs w:val="24"/>
      <w:lang w:eastAsia="pt-BR"/>
    </w:rPr>
  </w:style>
  <w:style w:type="paragraph" w:styleId="Textoembloco">
    <w:name w:val="Block Text"/>
    <w:basedOn w:val="Normal"/>
    <w:link w:val="TextoemblocoChar"/>
    <w:uiPriority w:val="99"/>
    <w:rsid w:val="00C01E17"/>
    <w:pPr>
      <w:widowControl w:val="0"/>
      <w:tabs>
        <w:tab w:val="left" w:pos="6804"/>
      </w:tabs>
      <w:spacing w:before="2" w:after="2" w:line="250" w:lineRule="auto"/>
      <w:ind w:left="336" w:right="57" w:hanging="279"/>
    </w:pPr>
    <w:rPr>
      <w:rFonts w:ascii="Arial" w:eastAsia="Times New Roman" w:hAnsi="Arial"/>
      <w:sz w:val="20"/>
      <w:szCs w:val="24"/>
      <w:lang w:val="pt-PT" w:eastAsia="x-none"/>
    </w:rPr>
  </w:style>
  <w:style w:type="character" w:customStyle="1" w:styleId="TextoemblocoChar">
    <w:name w:val="Texto em bloco Char"/>
    <w:link w:val="Textoembloco"/>
    <w:uiPriority w:val="99"/>
    <w:locked/>
    <w:rsid w:val="00C01E17"/>
    <w:rPr>
      <w:rFonts w:ascii="Arial" w:eastAsia="Times New Roman" w:hAnsi="Arial" w:cs="Times New Roman"/>
      <w:sz w:val="20"/>
      <w:szCs w:val="24"/>
      <w:lang w:val="pt-PT" w:eastAsia="x-none"/>
    </w:rPr>
  </w:style>
  <w:style w:type="paragraph" w:customStyle="1" w:styleId="Default">
    <w:name w:val="Default"/>
    <w:rsid w:val="00C01E17"/>
    <w:pPr>
      <w:autoSpaceDE w:val="0"/>
      <w:autoSpaceDN w:val="0"/>
      <w:adjustRightInd w:val="0"/>
      <w:spacing w:after="0" w:line="240" w:lineRule="auto"/>
    </w:pPr>
    <w:rPr>
      <w:rFonts w:ascii="Century Schoolbook" w:eastAsia="Calibri" w:hAnsi="Century Schoolbook" w:cs="Century Schoolbook"/>
      <w:color w:val="000000"/>
      <w:sz w:val="24"/>
      <w:szCs w:val="24"/>
      <w:lang w:eastAsia="pt-BR"/>
    </w:rPr>
  </w:style>
  <w:style w:type="paragraph" w:styleId="PargrafodaLista">
    <w:name w:val="List Paragraph"/>
    <w:basedOn w:val="Normal"/>
    <w:uiPriority w:val="34"/>
    <w:qFormat/>
    <w:rsid w:val="00AB2034"/>
    <w:pPr>
      <w:ind w:left="720"/>
      <w:contextualSpacing/>
    </w:pPr>
  </w:style>
  <w:style w:type="character" w:styleId="TextodoEspaoReservado">
    <w:name w:val="Placeholder Text"/>
    <w:basedOn w:val="Fontepargpadro"/>
    <w:uiPriority w:val="99"/>
    <w:semiHidden/>
    <w:rsid w:val="00563C29"/>
    <w:rPr>
      <w:color w:val="808080"/>
    </w:rPr>
  </w:style>
  <w:style w:type="table" w:styleId="Tabelacomgrade">
    <w:name w:val="Table Grid"/>
    <w:basedOn w:val="Tabelanormal"/>
    <w:uiPriority w:val="39"/>
    <w:rsid w:val="00380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413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bcb.gov.br/content/estabilidadefinanceira/convergencia_normas/IAS_01_Apresentacao_das_Demonstracoes_Contabei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9</Pages>
  <Words>2499</Words>
  <Characters>13495</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6</cp:revision>
  <dcterms:created xsi:type="dcterms:W3CDTF">2026-02-22T17:24:00Z</dcterms:created>
  <dcterms:modified xsi:type="dcterms:W3CDTF">2026-02-22T19:30:00Z</dcterms:modified>
</cp:coreProperties>
</file>