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80233" w14:textId="77777777" w:rsidR="009E306F" w:rsidRPr="00DD4210" w:rsidRDefault="009E306F" w:rsidP="00DD4210">
      <w:pPr>
        <w:jc w:val="center"/>
        <w:rPr>
          <w:sz w:val="44"/>
          <w:szCs w:val="44"/>
          <w:u w:val="single"/>
        </w:rPr>
      </w:pPr>
      <w:r w:rsidRPr="00DD4210">
        <w:rPr>
          <w:b/>
          <w:bCs/>
          <w:sz w:val="44"/>
          <w:szCs w:val="44"/>
          <w:u w:val="single"/>
        </w:rPr>
        <w:t>Predicting House Prices and Investment Selection in the London Housing Market</w:t>
      </w:r>
    </w:p>
    <w:p w14:paraId="5B1933A5" w14:textId="77777777" w:rsidR="009E306F" w:rsidRPr="009E306F" w:rsidRDefault="009E306F" w:rsidP="009E306F">
      <w:r w:rsidRPr="009E306F">
        <w:rPr>
          <w:b/>
          <w:bCs/>
        </w:rPr>
        <w:t>Summary</w:t>
      </w:r>
    </w:p>
    <w:p w14:paraId="70DF27F7" w14:textId="77777777" w:rsidR="009E306F" w:rsidRPr="009E306F" w:rsidRDefault="009E306F" w:rsidP="009E306F">
      <w:r w:rsidRPr="009E306F">
        <w:t>This report presents a comprehensive analysis of the London housing market, focusing on developing machine learning models to predict property prices and identifying profitable investment opportunities. Using a training dataset of 13,998 properties and employing various machine learning algorithms, the study evaluated model performances and ensemble approaches to predict house prices with high accuracy. The best-performing model was applied to a test dataset of 1,999 properties, identifying 200 investment opportunities with the highest profit margins. The findings underscore the significance of location-based features, particularly proximity to transport hubs, in determining property values. Insights into market dynamics, including energy efficiency ratings, property characteristics, and potential implications of infrastructure projects like Crossrail, further enhance the investment framework.</w:t>
      </w:r>
    </w:p>
    <w:p w14:paraId="3C0D2591" w14:textId="77777777" w:rsidR="009E306F" w:rsidRPr="009E306F" w:rsidRDefault="00F4735B" w:rsidP="009E306F">
      <w:r>
        <w:pict w14:anchorId="325DDDCB">
          <v:rect id="_x0000_i1025" style="width:0;height:1.5pt" o:hralign="center" o:hrstd="t" o:hr="t" fillcolor="#a0a0a0" stroked="f"/>
        </w:pict>
      </w:r>
    </w:p>
    <w:p w14:paraId="5F6708CF" w14:textId="77777777" w:rsidR="009E306F" w:rsidRPr="009E306F" w:rsidRDefault="009E306F" w:rsidP="009E306F">
      <w:r w:rsidRPr="009E306F">
        <w:rPr>
          <w:b/>
          <w:bCs/>
        </w:rPr>
        <w:t>1. Introduction</w:t>
      </w:r>
    </w:p>
    <w:p w14:paraId="0EC9E4F0" w14:textId="77777777" w:rsidR="009E306F" w:rsidRPr="009E306F" w:rsidRDefault="009E306F" w:rsidP="009E306F">
      <w:r w:rsidRPr="009E306F">
        <w:t>The London housing market is characterized by its complexity, driven by diverse property characteristics, fluctuating demand-supply dynamics, and external influences such as new infrastructure developments. This study aims to:</w:t>
      </w:r>
    </w:p>
    <w:p w14:paraId="726088B3" w14:textId="77777777" w:rsidR="009E306F" w:rsidRPr="009E306F" w:rsidRDefault="009E306F" w:rsidP="009E306F">
      <w:pPr>
        <w:numPr>
          <w:ilvl w:val="0"/>
          <w:numId w:val="14"/>
        </w:numPr>
      </w:pPr>
      <w:r w:rsidRPr="009E306F">
        <w:t>Develop accurate predictive models for estimating property prices using machine learning techniques.</w:t>
      </w:r>
    </w:p>
    <w:p w14:paraId="7C694019" w14:textId="77777777" w:rsidR="009E306F" w:rsidRPr="009E306F" w:rsidRDefault="009E306F" w:rsidP="009E306F">
      <w:pPr>
        <w:numPr>
          <w:ilvl w:val="0"/>
          <w:numId w:val="14"/>
        </w:numPr>
      </w:pPr>
      <w:r w:rsidRPr="009E306F">
        <w:t>Evaluate the performance of different algorithms and ensemble models to enhance predictive accuracy.</w:t>
      </w:r>
    </w:p>
    <w:p w14:paraId="6CCCEFB2" w14:textId="77777777" w:rsidR="009E306F" w:rsidRPr="009E306F" w:rsidRDefault="009E306F" w:rsidP="009E306F">
      <w:pPr>
        <w:numPr>
          <w:ilvl w:val="0"/>
          <w:numId w:val="14"/>
        </w:numPr>
      </w:pPr>
      <w:r w:rsidRPr="009E306F">
        <w:t>Identify the top 200 investment-worthy properties based on predicted profit margins.</w:t>
      </w:r>
    </w:p>
    <w:p w14:paraId="0D14802B" w14:textId="77777777" w:rsidR="009E306F" w:rsidRPr="009E306F" w:rsidRDefault="009E306F" w:rsidP="009E306F">
      <w:pPr>
        <w:numPr>
          <w:ilvl w:val="0"/>
          <w:numId w:val="14"/>
        </w:numPr>
      </w:pPr>
      <w:proofErr w:type="spellStart"/>
      <w:r w:rsidRPr="009E306F">
        <w:t>Analyze</w:t>
      </w:r>
      <w:proofErr w:type="spellEnd"/>
      <w:r w:rsidRPr="009E306F">
        <w:t xml:space="preserve"> the impact of infrastructure projects, like Crossrail, on property values.</w:t>
      </w:r>
    </w:p>
    <w:p w14:paraId="6685B8E0" w14:textId="77777777" w:rsidR="009E306F" w:rsidRPr="009E306F" w:rsidRDefault="009E306F" w:rsidP="009E306F">
      <w:pPr>
        <w:numPr>
          <w:ilvl w:val="0"/>
          <w:numId w:val="14"/>
        </w:numPr>
      </w:pPr>
      <w:r w:rsidRPr="009E306F">
        <w:t>Understand the influence of environmental factors and energy efficiency on property valuation.</w:t>
      </w:r>
    </w:p>
    <w:p w14:paraId="33125F9D" w14:textId="77777777" w:rsidR="009E306F" w:rsidRPr="009E306F" w:rsidRDefault="009E306F" w:rsidP="009E306F">
      <w:r w:rsidRPr="009E306F">
        <w:t xml:space="preserve">By systematically </w:t>
      </w:r>
      <w:proofErr w:type="spellStart"/>
      <w:r w:rsidRPr="009E306F">
        <w:t>analyzing</w:t>
      </w:r>
      <w:proofErr w:type="spellEnd"/>
      <w:r w:rsidRPr="009E306F">
        <w:t xml:space="preserve"> historical property data and applying machine learning models, this report provides a data-driven approach for navigating London's real estate market, offering insights for both investors and market analysts.</w:t>
      </w:r>
    </w:p>
    <w:p w14:paraId="62EAD5A3" w14:textId="77777777" w:rsidR="009E306F" w:rsidRPr="009E306F" w:rsidRDefault="00F4735B" w:rsidP="009E306F">
      <w:r>
        <w:pict w14:anchorId="56127AA7">
          <v:rect id="_x0000_i1026" style="width:0;height:1.5pt" o:hralign="center" o:hrstd="t" o:hr="t" fillcolor="#a0a0a0" stroked="f"/>
        </w:pict>
      </w:r>
    </w:p>
    <w:p w14:paraId="6612B29E" w14:textId="77777777" w:rsidR="009E306F" w:rsidRPr="009E306F" w:rsidRDefault="009E306F" w:rsidP="009E306F">
      <w:r w:rsidRPr="009E306F">
        <w:rPr>
          <w:b/>
          <w:bCs/>
        </w:rPr>
        <w:t>2. Data Preparation</w:t>
      </w:r>
    </w:p>
    <w:p w14:paraId="765B4085" w14:textId="77777777" w:rsidR="009E306F" w:rsidRPr="009E306F" w:rsidRDefault="009E306F" w:rsidP="009E306F">
      <w:r w:rsidRPr="009E306F">
        <w:rPr>
          <w:b/>
          <w:bCs/>
        </w:rPr>
        <w:t>2.1 Dataset Overview</w:t>
      </w:r>
    </w:p>
    <w:p w14:paraId="25C72874" w14:textId="77777777" w:rsidR="009E306F" w:rsidRPr="009E306F" w:rsidRDefault="009E306F" w:rsidP="009E306F">
      <w:r w:rsidRPr="009E306F">
        <w:t>Two comprehensive datasets formed the basis of this analysis:</w:t>
      </w:r>
    </w:p>
    <w:p w14:paraId="6467A09D" w14:textId="77777777" w:rsidR="009E306F" w:rsidRPr="009E306F" w:rsidRDefault="009E306F" w:rsidP="009E306F">
      <w:pPr>
        <w:numPr>
          <w:ilvl w:val="0"/>
          <w:numId w:val="15"/>
        </w:numPr>
      </w:pPr>
      <w:r w:rsidRPr="009E306F">
        <w:rPr>
          <w:b/>
          <w:bCs/>
        </w:rPr>
        <w:t>Training Data:</w:t>
      </w:r>
      <w:r w:rsidRPr="009E306F">
        <w:t xml:space="preserve"> Containing 13,998 properties with verified selling prices and 37 variables, this dataset served as the foundation for developing and tuning predictive models.</w:t>
      </w:r>
    </w:p>
    <w:p w14:paraId="768982E5" w14:textId="77777777" w:rsidR="009E306F" w:rsidRPr="009E306F" w:rsidRDefault="009E306F" w:rsidP="009E306F">
      <w:pPr>
        <w:numPr>
          <w:ilvl w:val="0"/>
          <w:numId w:val="15"/>
        </w:numPr>
      </w:pPr>
      <w:r w:rsidRPr="009E306F">
        <w:rPr>
          <w:b/>
          <w:bCs/>
        </w:rPr>
        <w:lastRenderedPageBreak/>
        <w:t>Testing Data:</w:t>
      </w:r>
      <w:r w:rsidRPr="009E306F">
        <w:t xml:space="preserve"> Comprising 1,999 properties with asking prices, this dataset was used to evaluate investment opportunities and validate model performance.</w:t>
      </w:r>
    </w:p>
    <w:p w14:paraId="146F7F8F" w14:textId="77777777" w:rsidR="009E306F" w:rsidRPr="009E306F" w:rsidRDefault="009E306F" w:rsidP="009E306F">
      <w:r w:rsidRPr="009E306F">
        <w:t>Key features included:</w:t>
      </w:r>
    </w:p>
    <w:p w14:paraId="147D47E0" w14:textId="77777777" w:rsidR="009E306F" w:rsidRPr="009E306F" w:rsidRDefault="009E306F" w:rsidP="009E306F">
      <w:pPr>
        <w:numPr>
          <w:ilvl w:val="0"/>
          <w:numId w:val="16"/>
        </w:numPr>
      </w:pPr>
      <w:r w:rsidRPr="009E306F">
        <w:t xml:space="preserve">Geographic attributes: Latitude, longitude, distance to transport stations, and </w:t>
      </w:r>
      <w:proofErr w:type="spellStart"/>
      <w:r w:rsidRPr="009E306F">
        <w:t>neighborhood</w:t>
      </w:r>
      <w:proofErr w:type="spellEnd"/>
      <w:r w:rsidRPr="009E306F">
        <w:t xml:space="preserve"> characteristics</w:t>
      </w:r>
    </w:p>
    <w:p w14:paraId="253B1553" w14:textId="77777777" w:rsidR="009E306F" w:rsidRPr="009E306F" w:rsidRDefault="009E306F" w:rsidP="009E306F">
      <w:pPr>
        <w:numPr>
          <w:ilvl w:val="0"/>
          <w:numId w:val="16"/>
        </w:numPr>
      </w:pPr>
      <w:r w:rsidRPr="009E306F">
        <w:t>Property characteristics: Type, total floor area, number of habitable rooms, property age, and condition</w:t>
      </w:r>
    </w:p>
    <w:p w14:paraId="66ADC66D" w14:textId="77777777" w:rsidR="009E306F" w:rsidRPr="009E306F" w:rsidRDefault="009E306F" w:rsidP="009E306F">
      <w:pPr>
        <w:numPr>
          <w:ilvl w:val="0"/>
          <w:numId w:val="16"/>
        </w:numPr>
      </w:pPr>
      <w:r w:rsidRPr="009E306F">
        <w:t>Environmental metrics: Energy efficiency ratings, CO2 emissions, and sustainability features</w:t>
      </w:r>
    </w:p>
    <w:p w14:paraId="33A2230F" w14:textId="77777777" w:rsidR="009E306F" w:rsidRPr="009E306F" w:rsidRDefault="009E306F" w:rsidP="009E306F">
      <w:pPr>
        <w:numPr>
          <w:ilvl w:val="0"/>
          <w:numId w:val="16"/>
        </w:numPr>
      </w:pPr>
      <w:r w:rsidRPr="009E306F">
        <w:t>Market attributes: Freehold/leasehold status, water company coverage, average local income, and market dynamics</w:t>
      </w:r>
    </w:p>
    <w:p w14:paraId="6E27B9A8" w14:textId="77777777" w:rsidR="009E306F" w:rsidRPr="009E306F" w:rsidRDefault="009E306F" w:rsidP="009E306F">
      <w:pPr>
        <w:numPr>
          <w:ilvl w:val="0"/>
          <w:numId w:val="16"/>
        </w:numPr>
      </w:pPr>
      <w:r w:rsidRPr="009E306F">
        <w:t>Infrastructure proximity: Distance to key amenities, schools, and transport links</w:t>
      </w:r>
    </w:p>
    <w:p w14:paraId="050A5F9D" w14:textId="77777777" w:rsidR="009E306F" w:rsidRPr="009E306F" w:rsidRDefault="009E306F" w:rsidP="009E306F">
      <w:r w:rsidRPr="009E306F">
        <w:t xml:space="preserve">The datasets provide a robust foundation for understanding property values and market conditions, with particular emphasis on geospatial and environmental features that drive price variations across London's diverse </w:t>
      </w:r>
      <w:proofErr w:type="spellStart"/>
      <w:r w:rsidRPr="009E306F">
        <w:t>neighborhoods</w:t>
      </w:r>
      <w:proofErr w:type="spellEnd"/>
      <w:r w:rsidRPr="009E306F">
        <w:t>.</w:t>
      </w:r>
    </w:p>
    <w:p w14:paraId="7A02CDFE" w14:textId="77777777" w:rsidR="009E306F" w:rsidRPr="009E306F" w:rsidRDefault="009E306F" w:rsidP="009E306F">
      <w:r w:rsidRPr="009E306F">
        <w:rPr>
          <w:b/>
          <w:bCs/>
        </w:rPr>
        <w:t>2.2 Preprocessing and Cleaning</w:t>
      </w:r>
    </w:p>
    <w:p w14:paraId="58A57FCF" w14:textId="77777777" w:rsidR="009E306F" w:rsidRPr="009E306F" w:rsidRDefault="009E306F" w:rsidP="009E306F">
      <w:r w:rsidRPr="009E306F">
        <w:t>A systematic approach to data preparation included:</w:t>
      </w:r>
    </w:p>
    <w:p w14:paraId="60250FD3" w14:textId="77777777" w:rsidR="009E306F" w:rsidRPr="009E306F" w:rsidRDefault="009E306F" w:rsidP="009E306F">
      <w:pPr>
        <w:numPr>
          <w:ilvl w:val="0"/>
          <w:numId w:val="17"/>
        </w:numPr>
      </w:pPr>
      <w:r w:rsidRPr="009E306F">
        <w:rPr>
          <w:b/>
          <w:bCs/>
        </w:rPr>
        <w:t>Handling Missing Data:</w:t>
      </w:r>
      <w:r w:rsidRPr="009E306F">
        <w:t xml:space="preserve"> </w:t>
      </w:r>
    </w:p>
    <w:p w14:paraId="08DCF383" w14:textId="77777777" w:rsidR="009E306F" w:rsidRPr="009E306F" w:rsidRDefault="009E306F" w:rsidP="009E306F">
      <w:pPr>
        <w:numPr>
          <w:ilvl w:val="1"/>
          <w:numId w:val="17"/>
        </w:numPr>
      </w:pPr>
      <w:r w:rsidRPr="009E306F">
        <w:t>Geographic data gaps filled using nearest-</w:t>
      </w:r>
      <w:proofErr w:type="spellStart"/>
      <w:r w:rsidRPr="009E306F">
        <w:t>neighbor</w:t>
      </w:r>
      <w:proofErr w:type="spellEnd"/>
      <w:r w:rsidRPr="009E306F">
        <w:t xml:space="preserve"> imputation</w:t>
      </w:r>
    </w:p>
    <w:p w14:paraId="1F76A49C" w14:textId="77777777" w:rsidR="009E306F" w:rsidRPr="009E306F" w:rsidRDefault="009E306F" w:rsidP="009E306F">
      <w:pPr>
        <w:numPr>
          <w:ilvl w:val="1"/>
          <w:numId w:val="17"/>
        </w:numPr>
      </w:pPr>
      <w:r w:rsidRPr="009E306F">
        <w:t>Missing categorical values addressed through mode imputation</w:t>
      </w:r>
    </w:p>
    <w:p w14:paraId="2595BB1B" w14:textId="77777777" w:rsidR="009E306F" w:rsidRPr="009E306F" w:rsidRDefault="009E306F" w:rsidP="009E306F">
      <w:pPr>
        <w:numPr>
          <w:ilvl w:val="1"/>
          <w:numId w:val="17"/>
        </w:numPr>
      </w:pPr>
      <w:r w:rsidRPr="009E306F">
        <w:t>Structural gaps managed through careful exclusion or statistical inference</w:t>
      </w:r>
    </w:p>
    <w:p w14:paraId="7C37CAC1" w14:textId="77777777" w:rsidR="009E306F" w:rsidRPr="009E306F" w:rsidRDefault="009E306F" w:rsidP="009E306F">
      <w:pPr>
        <w:numPr>
          <w:ilvl w:val="0"/>
          <w:numId w:val="17"/>
        </w:numPr>
      </w:pPr>
      <w:r w:rsidRPr="009E306F">
        <w:rPr>
          <w:b/>
          <w:bCs/>
        </w:rPr>
        <w:t>Scaling and Normalization:</w:t>
      </w:r>
      <w:r w:rsidRPr="009E306F">
        <w:t xml:space="preserve"> </w:t>
      </w:r>
    </w:p>
    <w:p w14:paraId="036A470D" w14:textId="77777777" w:rsidR="009E306F" w:rsidRPr="009E306F" w:rsidRDefault="009E306F" w:rsidP="009E306F">
      <w:pPr>
        <w:numPr>
          <w:ilvl w:val="1"/>
          <w:numId w:val="17"/>
        </w:numPr>
      </w:pPr>
      <w:r w:rsidRPr="009E306F">
        <w:t>Numerical features standardized to zero mean and unit variance</w:t>
      </w:r>
    </w:p>
    <w:p w14:paraId="1F3477CB" w14:textId="77777777" w:rsidR="009E306F" w:rsidRPr="009E306F" w:rsidRDefault="009E306F" w:rsidP="009E306F">
      <w:pPr>
        <w:numPr>
          <w:ilvl w:val="1"/>
          <w:numId w:val="17"/>
        </w:numPr>
      </w:pPr>
      <w:r w:rsidRPr="009E306F">
        <w:t>Log transformation applied to highly skewed variables</w:t>
      </w:r>
    </w:p>
    <w:p w14:paraId="3AE477D2" w14:textId="77777777" w:rsidR="009E306F" w:rsidRPr="009E306F" w:rsidRDefault="009E306F" w:rsidP="009E306F">
      <w:pPr>
        <w:numPr>
          <w:ilvl w:val="1"/>
          <w:numId w:val="17"/>
        </w:numPr>
      </w:pPr>
      <w:r w:rsidRPr="009E306F">
        <w:t>Distance metrics normalized to facilitate comparison</w:t>
      </w:r>
    </w:p>
    <w:p w14:paraId="69D57B4B" w14:textId="77777777" w:rsidR="009E306F" w:rsidRPr="009E306F" w:rsidRDefault="009E306F" w:rsidP="009E306F">
      <w:pPr>
        <w:numPr>
          <w:ilvl w:val="1"/>
          <w:numId w:val="17"/>
        </w:numPr>
      </w:pPr>
      <w:r w:rsidRPr="009E306F">
        <w:t>Feature scaling optimized for ensemble model performance</w:t>
      </w:r>
    </w:p>
    <w:p w14:paraId="3DE7DB71" w14:textId="77777777" w:rsidR="009E306F" w:rsidRPr="009E306F" w:rsidRDefault="009E306F" w:rsidP="009E306F">
      <w:pPr>
        <w:numPr>
          <w:ilvl w:val="0"/>
          <w:numId w:val="17"/>
        </w:numPr>
      </w:pPr>
      <w:r w:rsidRPr="009E306F">
        <w:rPr>
          <w:b/>
          <w:bCs/>
        </w:rPr>
        <w:t>Date Processing:</w:t>
      </w:r>
      <w:r w:rsidRPr="009E306F">
        <w:t xml:space="preserve"> </w:t>
      </w:r>
    </w:p>
    <w:p w14:paraId="02DA46CF" w14:textId="77777777" w:rsidR="009E306F" w:rsidRPr="009E306F" w:rsidRDefault="009E306F" w:rsidP="009E306F">
      <w:pPr>
        <w:numPr>
          <w:ilvl w:val="1"/>
          <w:numId w:val="17"/>
        </w:numPr>
      </w:pPr>
      <w:r w:rsidRPr="009E306F">
        <w:t>Temporal features converted to structured Date objects</w:t>
      </w:r>
    </w:p>
    <w:p w14:paraId="0ADB34FD" w14:textId="77777777" w:rsidR="009E306F" w:rsidRPr="009E306F" w:rsidRDefault="009E306F" w:rsidP="009E306F">
      <w:pPr>
        <w:numPr>
          <w:ilvl w:val="1"/>
          <w:numId w:val="17"/>
        </w:numPr>
      </w:pPr>
      <w:r w:rsidRPr="009E306F">
        <w:t xml:space="preserve">Seasonal patterns </w:t>
      </w:r>
      <w:proofErr w:type="spellStart"/>
      <w:r w:rsidRPr="009E306F">
        <w:t>analyzed</w:t>
      </w:r>
      <w:proofErr w:type="spellEnd"/>
      <w:r w:rsidRPr="009E306F">
        <w:t xml:space="preserve"> but excluded due to limited impact</w:t>
      </w:r>
    </w:p>
    <w:p w14:paraId="168C93D3" w14:textId="77777777" w:rsidR="009E306F" w:rsidRPr="009E306F" w:rsidRDefault="009E306F" w:rsidP="009E306F">
      <w:pPr>
        <w:numPr>
          <w:ilvl w:val="1"/>
          <w:numId w:val="17"/>
        </w:numPr>
      </w:pPr>
      <w:r w:rsidRPr="009E306F">
        <w:t>Time-based features engineered to capture market trends</w:t>
      </w:r>
    </w:p>
    <w:p w14:paraId="2A0FBBD1" w14:textId="77777777" w:rsidR="009E306F" w:rsidRPr="009E306F" w:rsidRDefault="009E306F" w:rsidP="009E306F">
      <w:pPr>
        <w:numPr>
          <w:ilvl w:val="0"/>
          <w:numId w:val="17"/>
        </w:numPr>
      </w:pPr>
      <w:r w:rsidRPr="009E306F">
        <w:rPr>
          <w:b/>
          <w:bCs/>
        </w:rPr>
        <w:t>Categorical Variable Encoding:</w:t>
      </w:r>
      <w:r w:rsidRPr="009E306F">
        <w:t xml:space="preserve"> </w:t>
      </w:r>
    </w:p>
    <w:p w14:paraId="38A51808" w14:textId="77777777" w:rsidR="009E306F" w:rsidRPr="009E306F" w:rsidRDefault="009E306F" w:rsidP="009E306F">
      <w:pPr>
        <w:numPr>
          <w:ilvl w:val="1"/>
          <w:numId w:val="17"/>
        </w:numPr>
      </w:pPr>
      <w:r w:rsidRPr="009E306F">
        <w:t>Ordinal encoding for ordered categories (e.g., energy ratings)</w:t>
      </w:r>
    </w:p>
    <w:p w14:paraId="3097B799" w14:textId="77777777" w:rsidR="009E306F" w:rsidRPr="009E306F" w:rsidRDefault="009E306F" w:rsidP="009E306F">
      <w:pPr>
        <w:numPr>
          <w:ilvl w:val="1"/>
          <w:numId w:val="17"/>
        </w:numPr>
      </w:pPr>
      <w:r w:rsidRPr="009E306F">
        <w:t>One-hot encoding for nominal variables</w:t>
      </w:r>
    </w:p>
    <w:p w14:paraId="476B2BB8" w14:textId="77777777" w:rsidR="009E306F" w:rsidRPr="009E306F" w:rsidRDefault="009E306F" w:rsidP="009E306F">
      <w:pPr>
        <w:numPr>
          <w:ilvl w:val="1"/>
          <w:numId w:val="17"/>
        </w:numPr>
      </w:pPr>
      <w:r w:rsidRPr="009E306F">
        <w:t>Factor levels optimized for model interpretability</w:t>
      </w:r>
    </w:p>
    <w:p w14:paraId="75790217" w14:textId="77777777" w:rsidR="009E306F" w:rsidRPr="009E306F" w:rsidRDefault="009E306F" w:rsidP="009E306F">
      <w:pPr>
        <w:numPr>
          <w:ilvl w:val="1"/>
          <w:numId w:val="17"/>
        </w:numPr>
      </w:pPr>
      <w:r w:rsidRPr="009E306F">
        <w:lastRenderedPageBreak/>
        <w:t>Rare categories grouped to prevent overfitting</w:t>
      </w:r>
    </w:p>
    <w:p w14:paraId="3E521ACD" w14:textId="77777777" w:rsidR="009E306F" w:rsidRPr="009E306F" w:rsidRDefault="009E306F" w:rsidP="009E306F">
      <w:pPr>
        <w:numPr>
          <w:ilvl w:val="0"/>
          <w:numId w:val="17"/>
        </w:numPr>
      </w:pPr>
      <w:r w:rsidRPr="009E306F">
        <w:rPr>
          <w:b/>
          <w:bCs/>
        </w:rPr>
        <w:t>Outlier Management:</w:t>
      </w:r>
      <w:r w:rsidRPr="009E306F">
        <w:t xml:space="preserve"> </w:t>
      </w:r>
    </w:p>
    <w:p w14:paraId="6EDAFA6B" w14:textId="77777777" w:rsidR="009E306F" w:rsidRPr="009E306F" w:rsidRDefault="009E306F" w:rsidP="009E306F">
      <w:pPr>
        <w:numPr>
          <w:ilvl w:val="1"/>
          <w:numId w:val="17"/>
        </w:numPr>
      </w:pPr>
      <w:r w:rsidRPr="009E306F">
        <w:t>Extreme values retained for robust model training</w:t>
      </w:r>
    </w:p>
    <w:p w14:paraId="61C5D3CE" w14:textId="77777777" w:rsidR="009E306F" w:rsidRPr="009E306F" w:rsidRDefault="009E306F" w:rsidP="009E306F">
      <w:pPr>
        <w:numPr>
          <w:ilvl w:val="1"/>
          <w:numId w:val="17"/>
        </w:numPr>
      </w:pPr>
      <w:r w:rsidRPr="009E306F">
        <w:t>Statistical validation of unusual observations</w:t>
      </w:r>
    </w:p>
    <w:p w14:paraId="7D5B6644" w14:textId="77777777" w:rsidR="009E306F" w:rsidRPr="009E306F" w:rsidRDefault="009E306F" w:rsidP="009E306F">
      <w:pPr>
        <w:numPr>
          <w:ilvl w:val="1"/>
          <w:numId w:val="17"/>
        </w:numPr>
      </w:pPr>
      <w:r w:rsidRPr="009E306F">
        <w:t>Context-specific outlier retention for market insight</w:t>
      </w:r>
    </w:p>
    <w:p w14:paraId="366F3624" w14:textId="77777777" w:rsidR="009E306F" w:rsidRPr="009E306F" w:rsidRDefault="009E306F" w:rsidP="009E306F">
      <w:pPr>
        <w:numPr>
          <w:ilvl w:val="0"/>
          <w:numId w:val="17"/>
        </w:numPr>
      </w:pPr>
      <w:r w:rsidRPr="009E306F">
        <w:rPr>
          <w:b/>
          <w:bCs/>
        </w:rPr>
        <w:t>Feature Engineering and Selection:</w:t>
      </w:r>
      <w:r w:rsidRPr="009E306F">
        <w:t xml:space="preserve"> </w:t>
      </w:r>
    </w:p>
    <w:p w14:paraId="637CCB3B" w14:textId="77777777" w:rsidR="009E306F" w:rsidRPr="009E306F" w:rsidRDefault="009E306F" w:rsidP="009E306F">
      <w:pPr>
        <w:numPr>
          <w:ilvl w:val="1"/>
          <w:numId w:val="17"/>
        </w:numPr>
      </w:pPr>
      <w:r w:rsidRPr="009E306F">
        <w:t>High-cardinality variables simplified or excluded</w:t>
      </w:r>
    </w:p>
    <w:p w14:paraId="458D9390" w14:textId="77777777" w:rsidR="009E306F" w:rsidRPr="009E306F" w:rsidRDefault="009E306F" w:rsidP="009E306F">
      <w:pPr>
        <w:numPr>
          <w:ilvl w:val="1"/>
          <w:numId w:val="17"/>
        </w:numPr>
      </w:pPr>
      <w:r w:rsidRPr="009E306F">
        <w:t>Interaction terms created for key feature pairs</w:t>
      </w:r>
    </w:p>
    <w:p w14:paraId="6362E230" w14:textId="77777777" w:rsidR="009E306F" w:rsidRPr="009E306F" w:rsidRDefault="009E306F" w:rsidP="009E306F">
      <w:pPr>
        <w:numPr>
          <w:ilvl w:val="1"/>
          <w:numId w:val="17"/>
        </w:numPr>
      </w:pPr>
      <w:r w:rsidRPr="009E306F">
        <w:t>Multicollinearity addressed through correlation analysis</w:t>
      </w:r>
    </w:p>
    <w:p w14:paraId="638C3456" w14:textId="77777777" w:rsidR="009E306F" w:rsidRPr="009E306F" w:rsidRDefault="009E306F" w:rsidP="009E306F">
      <w:pPr>
        <w:numPr>
          <w:ilvl w:val="1"/>
          <w:numId w:val="17"/>
        </w:numPr>
      </w:pPr>
      <w:r w:rsidRPr="009E306F">
        <w:t>Domain-specific composite features developed</w:t>
      </w:r>
    </w:p>
    <w:p w14:paraId="14C0AC79" w14:textId="77777777" w:rsidR="009E306F" w:rsidRPr="009E306F" w:rsidRDefault="009E306F" w:rsidP="009E306F">
      <w:r w:rsidRPr="009E306F">
        <w:t>This comprehensive preprocessing approach ensured data quality while preserving valuable market signals, creating an optimal foundation for machine learning analysis.</w:t>
      </w:r>
    </w:p>
    <w:p w14:paraId="3EA560A5" w14:textId="77777777" w:rsidR="009E306F" w:rsidRPr="009E306F" w:rsidRDefault="00F4735B" w:rsidP="009E306F">
      <w:r>
        <w:pict w14:anchorId="1DF84491">
          <v:rect id="_x0000_i1027" style="width:0;height:1.5pt" o:hralign="center" o:hrstd="t" o:hr="t" fillcolor="#a0a0a0" stroked="f"/>
        </w:pict>
      </w:r>
    </w:p>
    <w:p w14:paraId="697966BE" w14:textId="77777777" w:rsidR="009E306F" w:rsidRPr="009E306F" w:rsidRDefault="009E306F" w:rsidP="009E306F">
      <w:r w:rsidRPr="009E306F">
        <w:rPr>
          <w:b/>
          <w:bCs/>
        </w:rPr>
        <w:t>3. Exploratory Data Analysis (EDA)</w:t>
      </w:r>
    </w:p>
    <w:p w14:paraId="716767D4" w14:textId="77777777" w:rsidR="009E306F" w:rsidRPr="009E306F" w:rsidRDefault="009E306F" w:rsidP="009E306F">
      <w:r w:rsidRPr="009E306F">
        <w:rPr>
          <w:b/>
          <w:bCs/>
        </w:rPr>
        <w:t>3.1 Price Distribution</w:t>
      </w:r>
    </w:p>
    <w:p w14:paraId="270723EE" w14:textId="77777777" w:rsidR="009E306F" w:rsidRPr="009E306F" w:rsidRDefault="009E306F" w:rsidP="009E306F">
      <w:r w:rsidRPr="009E306F">
        <w:t>The analysis of price distribution revealed several key insights:</w:t>
      </w:r>
    </w:p>
    <w:p w14:paraId="57FA3B4C" w14:textId="77777777" w:rsidR="009E306F" w:rsidRPr="009E306F" w:rsidRDefault="009E306F" w:rsidP="009E306F">
      <w:pPr>
        <w:numPr>
          <w:ilvl w:val="0"/>
          <w:numId w:val="18"/>
        </w:numPr>
      </w:pPr>
      <w:proofErr w:type="gramStart"/>
      <w:r w:rsidRPr="009E306F">
        <w:t>The majority of</w:t>
      </w:r>
      <w:proofErr w:type="gramEnd"/>
      <w:r w:rsidRPr="009E306F">
        <w:t xml:space="preserve"> properties fall within the £250,000 to £1,000,000 range</w:t>
      </w:r>
    </w:p>
    <w:p w14:paraId="35C1CAA5" w14:textId="77777777" w:rsidR="009E306F" w:rsidRPr="009E306F" w:rsidRDefault="009E306F" w:rsidP="009E306F">
      <w:pPr>
        <w:numPr>
          <w:ilvl w:val="0"/>
          <w:numId w:val="18"/>
        </w:numPr>
      </w:pPr>
      <w:r w:rsidRPr="009E306F">
        <w:t>A significant right skew indicates a luxury segment above £2 million</w:t>
      </w:r>
    </w:p>
    <w:p w14:paraId="6687F554" w14:textId="77777777" w:rsidR="009E306F" w:rsidRPr="009E306F" w:rsidRDefault="009E306F" w:rsidP="009E306F">
      <w:pPr>
        <w:numPr>
          <w:ilvl w:val="0"/>
          <w:numId w:val="18"/>
        </w:numPr>
      </w:pPr>
      <w:r w:rsidRPr="009E306F">
        <w:t xml:space="preserve">Price clusters correspond to specific London </w:t>
      </w:r>
      <w:proofErr w:type="spellStart"/>
      <w:r w:rsidRPr="009E306F">
        <w:t>neighborhoods</w:t>
      </w:r>
      <w:proofErr w:type="spellEnd"/>
    </w:p>
    <w:p w14:paraId="08DB8C1C" w14:textId="77777777" w:rsidR="009E306F" w:rsidRPr="009E306F" w:rsidRDefault="009E306F" w:rsidP="009E306F">
      <w:pPr>
        <w:numPr>
          <w:ilvl w:val="0"/>
          <w:numId w:val="18"/>
        </w:numPr>
      </w:pPr>
      <w:r w:rsidRPr="009E306F">
        <w:t>Distinct price bands emerge based on property types</w:t>
      </w:r>
    </w:p>
    <w:p w14:paraId="699AB38F" w14:textId="77777777" w:rsidR="009E306F" w:rsidRPr="009E306F" w:rsidRDefault="009E306F" w:rsidP="009E306F">
      <w:pPr>
        <w:numPr>
          <w:ilvl w:val="0"/>
          <w:numId w:val="18"/>
        </w:numPr>
      </w:pPr>
      <w:r w:rsidRPr="009E306F">
        <w:t>Seasonal variations show minimal impact on price distribution</w:t>
      </w:r>
    </w:p>
    <w:p w14:paraId="6EE7674A" w14:textId="77777777" w:rsidR="009E306F" w:rsidRPr="009E306F" w:rsidRDefault="009E306F" w:rsidP="009E306F">
      <w:r w:rsidRPr="009E306F">
        <w:t>The distribution pattern reflects London's socioeconomic diversity and highlights market segmentation across different price points and locations.</w:t>
      </w:r>
    </w:p>
    <w:p w14:paraId="3E7262C4" w14:textId="77777777" w:rsidR="009E306F" w:rsidRPr="009E306F" w:rsidRDefault="009E306F" w:rsidP="009E306F">
      <w:r w:rsidRPr="009E306F">
        <w:rPr>
          <w:b/>
          <w:bCs/>
        </w:rPr>
        <w:t>3.2 Relationship Between Distance to Station and Price</w:t>
      </w:r>
    </w:p>
    <w:p w14:paraId="4543CDCC" w14:textId="77777777" w:rsidR="009E306F" w:rsidRPr="009E306F" w:rsidRDefault="009E306F" w:rsidP="009E306F">
      <w:r w:rsidRPr="009E306F">
        <w:t>Detailed analysis of transport accessibility revealed:</w:t>
      </w:r>
    </w:p>
    <w:p w14:paraId="553AE7B8" w14:textId="77777777" w:rsidR="009E306F" w:rsidRPr="009E306F" w:rsidRDefault="009E306F" w:rsidP="009E306F">
      <w:pPr>
        <w:numPr>
          <w:ilvl w:val="0"/>
          <w:numId w:val="19"/>
        </w:numPr>
      </w:pPr>
      <w:r w:rsidRPr="009E306F">
        <w:t>Strong negative correlation between station proximity and property values</w:t>
      </w:r>
    </w:p>
    <w:p w14:paraId="4FD86B2A" w14:textId="77777777" w:rsidR="009E306F" w:rsidRPr="009E306F" w:rsidRDefault="009E306F" w:rsidP="009E306F">
      <w:pPr>
        <w:numPr>
          <w:ilvl w:val="0"/>
          <w:numId w:val="19"/>
        </w:numPr>
      </w:pPr>
      <w:r w:rsidRPr="009E306F">
        <w:t>Non-linear price decay with distance from stations</w:t>
      </w:r>
    </w:p>
    <w:p w14:paraId="3C94049F" w14:textId="77777777" w:rsidR="009E306F" w:rsidRPr="009E306F" w:rsidRDefault="009E306F" w:rsidP="009E306F">
      <w:pPr>
        <w:numPr>
          <w:ilvl w:val="0"/>
          <w:numId w:val="19"/>
        </w:numPr>
      </w:pPr>
      <w:r w:rsidRPr="009E306F">
        <w:t>Premium pricing within 500m of major transport hubs</w:t>
      </w:r>
    </w:p>
    <w:p w14:paraId="158223DA" w14:textId="77777777" w:rsidR="009E306F" w:rsidRPr="009E306F" w:rsidRDefault="009E306F" w:rsidP="009E306F">
      <w:pPr>
        <w:numPr>
          <w:ilvl w:val="0"/>
          <w:numId w:val="19"/>
        </w:numPr>
      </w:pPr>
      <w:r w:rsidRPr="009E306F">
        <w:t>Variation in transport premium across different London zones</w:t>
      </w:r>
    </w:p>
    <w:p w14:paraId="3CA61EBD" w14:textId="77777777" w:rsidR="009E306F" w:rsidRPr="009E306F" w:rsidRDefault="009E306F" w:rsidP="009E306F">
      <w:pPr>
        <w:numPr>
          <w:ilvl w:val="0"/>
          <w:numId w:val="19"/>
        </w:numPr>
      </w:pPr>
      <w:r w:rsidRPr="009E306F">
        <w:t>Interaction effects between station proximity and property type</w:t>
      </w:r>
    </w:p>
    <w:p w14:paraId="4BF60982" w14:textId="77777777" w:rsidR="009E306F" w:rsidRPr="009E306F" w:rsidRDefault="009E306F" w:rsidP="009E306F">
      <w:r w:rsidRPr="009E306F">
        <w:t>The findings quantify the significant impact of transport accessibility on property values, with implications for investment strategy and urban development.</w:t>
      </w:r>
    </w:p>
    <w:p w14:paraId="38D799B1" w14:textId="77777777" w:rsidR="009E306F" w:rsidRPr="009E306F" w:rsidRDefault="009E306F" w:rsidP="009E306F">
      <w:r w:rsidRPr="009E306F">
        <w:rPr>
          <w:b/>
          <w:bCs/>
        </w:rPr>
        <w:lastRenderedPageBreak/>
        <w:t>3.3 Correlation Analysis</w:t>
      </w:r>
    </w:p>
    <w:p w14:paraId="422FF07F" w14:textId="77777777" w:rsidR="009E306F" w:rsidRPr="009E306F" w:rsidRDefault="009E306F" w:rsidP="009E306F">
      <w:r w:rsidRPr="009E306F">
        <w:t>The correlation analysis revealed complex relationships among key variables:</w:t>
      </w:r>
    </w:p>
    <w:p w14:paraId="4429FFC5" w14:textId="77777777" w:rsidR="009E306F" w:rsidRPr="009E306F" w:rsidRDefault="009E306F" w:rsidP="009E306F">
      <w:r w:rsidRPr="009E306F">
        <w:rPr>
          <w:b/>
          <w:bCs/>
        </w:rPr>
        <w:t>Strong Positive Correlations:</w:t>
      </w:r>
    </w:p>
    <w:p w14:paraId="1A45F4EC" w14:textId="77777777" w:rsidR="009E306F" w:rsidRPr="009E306F" w:rsidRDefault="009E306F" w:rsidP="009E306F">
      <w:pPr>
        <w:numPr>
          <w:ilvl w:val="0"/>
          <w:numId w:val="20"/>
        </w:numPr>
      </w:pPr>
      <w:r w:rsidRPr="009E306F">
        <w:t>Total floor area (0.48): Larger properties command premium prices</w:t>
      </w:r>
    </w:p>
    <w:p w14:paraId="08D1B8BC" w14:textId="77777777" w:rsidR="009E306F" w:rsidRPr="009E306F" w:rsidRDefault="009E306F" w:rsidP="009E306F">
      <w:pPr>
        <w:numPr>
          <w:ilvl w:val="0"/>
          <w:numId w:val="20"/>
        </w:numPr>
      </w:pPr>
      <w:r w:rsidRPr="009E306F">
        <w:t>Average income (0.39): Affluent areas show higher property values</w:t>
      </w:r>
    </w:p>
    <w:p w14:paraId="70A8C435" w14:textId="77777777" w:rsidR="009E306F" w:rsidRPr="009E306F" w:rsidRDefault="009E306F" w:rsidP="009E306F">
      <w:pPr>
        <w:numPr>
          <w:ilvl w:val="0"/>
          <w:numId w:val="20"/>
        </w:numPr>
      </w:pPr>
      <w:r w:rsidRPr="009E306F">
        <w:t>Energy efficiency (0.35): Sustainable properties attract higher valuations</w:t>
      </w:r>
    </w:p>
    <w:p w14:paraId="157C2323" w14:textId="77777777" w:rsidR="009E306F" w:rsidRPr="009E306F" w:rsidRDefault="009E306F" w:rsidP="009E306F">
      <w:pPr>
        <w:numPr>
          <w:ilvl w:val="0"/>
          <w:numId w:val="20"/>
        </w:numPr>
      </w:pPr>
      <w:r w:rsidRPr="009E306F">
        <w:t>Number of rooms (0.33): Additional space correlates with higher prices</w:t>
      </w:r>
    </w:p>
    <w:p w14:paraId="565CAF2F" w14:textId="77777777" w:rsidR="009E306F" w:rsidRPr="009E306F" w:rsidRDefault="009E306F" w:rsidP="009E306F">
      <w:r w:rsidRPr="009E306F">
        <w:rPr>
          <w:b/>
          <w:bCs/>
        </w:rPr>
        <w:t>Significant Negative Correlations:</w:t>
      </w:r>
    </w:p>
    <w:p w14:paraId="3CB98421" w14:textId="77777777" w:rsidR="009E306F" w:rsidRPr="009E306F" w:rsidRDefault="009E306F" w:rsidP="009E306F">
      <w:pPr>
        <w:numPr>
          <w:ilvl w:val="0"/>
          <w:numId w:val="21"/>
        </w:numPr>
      </w:pPr>
      <w:r w:rsidRPr="009E306F">
        <w:t>Distance to station (-0.36): Transport accessibility premium</w:t>
      </w:r>
    </w:p>
    <w:p w14:paraId="340EA89A" w14:textId="77777777" w:rsidR="009E306F" w:rsidRPr="009E306F" w:rsidRDefault="009E306F" w:rsidP="009E306F">
      <w:pPr>
        <w:numPr>
          <w:ilvl w:val="0"/>
          <w:numId w:val="21"/>
        </w:numPr>
      </w:pPr>
      <w:r w:rsidRPr="009E306F">
        <w:t>CO2 emissions (-0.28): Environmental impact on valuation</w:t>
      </w:r>
    </w:p>
    <w:p w14:paraId="3166E1C8" w14:textId="77777777" w:rsidR="009E306F" w:rsidRPr="009E306F" w:rsidRDefault="009E306F" w:rsidP="009E306F">
      <w:pPr>
        <w:numPr>
          <w:ilvl w:val="0"/>
          <w:numId w:val="21"/>
        </w:numPr>
      </w:pPr>
      <w:r w:rsidRPr="009E306F">
        <w:t>Property age (-0.25): Modern properties command higher prices</w:t>
      </w:r>
    </w:p>
    <w:p w14:paraId="52F07438" w14:textId="77777777" w:rsidR="009E306F" w:rsidRPr="009E306F" w:rsidRDefault="009E306F" w:rsidP="009E306F">
      <w:pPr>
        <w:numPr>
          <w:ilvl w:val="0"/>
          <w:numId w:val="21"/>
        </w:numPr>
      </w:pPr>
      <w:r w:rsidRPr="009E306F">
        <w:t>Crime rate (-0.22): Safety considerations affect property values</w:t>
      </w:r>
    </w:p>
    <w:p w14:paraId="6DA77BE1" w14:textId="77777777" w:rsidR="009E306F" w:rsidRPr="009E306F" w:rsidRDefault="009E306F" w:rsidP="009E306F">
      <w:r w:rsidRPr="009E306F">
        <w:rPr>
          <w:b/>
          <w:bCs/>
        </w:rPr>
        <w:t>Notable Interactive Effects:</w:t>
      </w:r>
    </w:p>
    <w:p w14:paraId="4D486A63" w14:textId="77777777" w:rsidR="009E306F" w:rsidRPr="009E306F" w:rsidRDefault="009E306F" w:rsidP="009E306F">
      <w:pPr>
        <w:numPr>
          <w:ilvl w:val="0"/>
          <w:numId w:val="22"/>
        </w:numPr>
      </w:pPr>
      <w:r w:rsidRPr="009E306F">
        <w:t>Floor area and location quality show multiplicative effects</w:t>
      </w:r>
    </w:p>
    <w:p w14:paraId="6E263759" w14:textId="77777777" w:rsidR="009E306F" w:rsidRPr="009E306F" w:rsidRDefault="009E306F" w:rsidP="009E306F">
      <w:pPr>
        <w:numPr>
          <w:ilvl w:val="0"/>
          <w:numId w:val="22"/>
        </w:numPr>
      </w:pPr>
      <w:r w:rsidRPr="009E306F">
        <w:t>Transport proximity and property type demonstrate significant interaction</w:t>
      </w:r>
    </w:p>
    <w:p w14:paraId="4B2633F0" w14:textId="77777777" w:rsidR="009E306F" w:rsidRPr="009E306F" w:rsidRDefault="009E306F" w:rsidP="009E306F">
      <w:pPr>
        <w:numPr>
          <w:ilvl w:val="0"/>
          <w:numId w:val="22"/>
        </w:numPr>
      </w:pPr>
      <w:r w:rsidRPr="009E306F">
        <w:t>Energy efficiency and property age reveal complex relationships</w:t>
      </w:r>
    </w:p>
    <w:p w14:paraId="13A35987" w14:textId="77777777" w:rsidR="009E306F" w:rsidRPr="009E306F" w:rsidRDefault="009E306F" w:rsidP="009E306F">
      <w:pPr>
        <w:numPr>
          <w:ilvl w:val="0"/>
          <w:numId w:val="22"/>
        </w:numPr>
      </w:pPr>
      <w:r w:rsidRPr="009E306F">
        <w:t>Income levels and property type show strong associations</w:t>
      </w:r>
    </w:p>
    <w:p w14:paraId="7CAE53A0" w14:textId="77777777" w:rsidR="009E306F" w:rsidRPr="009E306F" w:rsidRDefault="009E306F" w:rsidP="009E306F">
      <w:r w:rsidRPr="009E306F">
        <w:t>These correlations provided crucial insights for feature selection and model development, highlighting the multifaceted nature of property valuation in London's market.</w:t>
      </w:r>
    </w:p>
    <w:p w14:paraId="46CB1B2F" w14:textId="77777777" w:rsidR="009E306F" w:rsidRPr="009E306F" w:rsidRDefault="00F4735B" w:rsidP="009E306F">
      <w:r>
        <w:pict w14:anchorId="586B37BB">
          <v:rect id="_x0000_i1028" style="width:0;height:1.5pt" o:hralign="center" o:hrstd="t" o:hr="t" fillcolor="#a0a0a0" stroked="f"/>
        </w:pict>
      </w:r>
    </w:p>
    <w:p w14:paraId="78DEAFDD" w14:textId="77777777" w:rsidR="009E306F" w:rsidRPr="009E306F" w:rsidRDefault="009E306F" w:rsidP="009E306F">
      <w:r w:rsidRPr="009E306F">
        <w:rPr>
          <w:b/>
          <w:bCs/>
        </w:rPr>
        <w:t>4. Model Building and Evaluation</w:t>
      </w:r>
    </w:p>
    <w:p w14:paraId="120DB0AB" w14:textId="77777777" w:rsidR="009E306F" w:rsidRPr="009E306F" w:rsidRDefault="009E306F" w:rsidP="009E306F">
      <w:r w:rsidRPr="009E306F">
        <w:rPr>
          <w:b/>
          <w:bCs/>
        </w:rPr>
        <w:t>4.1 Machine Learning Algorithms</w:t>
      </w:r>
    </w:p>
    <w:p w14:paraId="323F3B81" w14:textId="77777777" w:rsidR="009E306F" w:rsidRPr="009E306F" w:rsidRDefault="009E306F" w:rsidP="009E306F">
      <w:r w:rsidRPr="009E306F">
        <w:t>Four distinct machine learning approaches were implemented, each chosen for specific strengths:</w:t>
      </w:r>
    </w:p>
    <w:p w14:paraId="3EDAA439" w14:textId="77777777" w:rsidR="009E306F" w:rsidRPr="009E306F" w:rsidRDefault="009E306F" w:rsidP="009E306F">
      <w:pPr>
        <w:numPr>
          <w:ilvl w:val="0"/>
          <w:numId w:val="23"/>
        </w:numPr>
      </w:pPr>
      <w:r w:rsidRPr="009E306F">
        <w:rPr>
          <w:b/>
          <w:bCs/>
        </w:rPr>
        <w:t>Linear Regression (LM)</w:t>
      </w:r>
      <w:r w:rsidRPr="009E306F">
        <w:t xml:space="preserve"> </w:t>
      </w:r>
    </w:p>
    <w:p w14:paraId="64DAE8CF" w14:textId="77777777" w:rsidR="009E306F" w:rsidRPr="009E306F" w:rsidRDefault="009E306F" w:rsidP="009E306F">
      <w:pPr>
        <w:numPr>
          <w:ilvl w:val="1"/>
          <w:numId w:val="23"/>
        </w:numPr>
      </w:pPr>
      <w:r w:rsidRPr="009E306F">
        <w:t>Baseline model establishing fundamental relationships</w:t>
      </w:r>
    </w:p>
    <w:p w14:paraId="3D223FB1" w14:textId="77777777" w:rsidR="009E306F" w:rsidRPr="009E306F" w:rsidRDefault="009E306F" w:rsidP="009E306F">
      <w:pPr>
        <w:numPr>
          <w:ilvl w:val="1"/>
          <w:numId w:val="23"/>
        </w:numPr>
      </w:pPr>
      <w:r w:rsidRPr="009E306F">
        <w:t>Robust to outliers through regularization</w:t>
      </w:r>
    </w:p>
    <w:p w14:paraId="65F231C1" w14:textId="77777777" w:rsidR="009E306F" w:rsidRPr="009E306F" w:rsidRDefault="009E306F" w:rsidP="009E306F">
      <w:pPr>
        <w:numPr>
          <w:ilvl w:val="1"/>
          <w:numId w:val="23"/>
        </w:numPr>
      </w:pPr>
      <w:r w:rsidRPr="009E306F">
        <w:t>Interpretable coefficients for feature impact</w:t>
      </w:r>
    </w:p>
    <w:p w14:paraId="176BABC2" w14:textId="77777777" w:rsidR="009E306F" w:rsidRPr="009E306F" w:rsidRDefault="009E306F" w:rsidP="009E306F">
      <w:pPr>
        <w:numPr>
          <w:ilvl w:val="1"/>
          <w:numId w:val="23"/>
        </w:numPr>
      </w:pPr>
      <w:r w:rsidRPr="009E306F">
        <w:t>Efficient computation for large datasets</w:t>
      </w:r>
    </w:p>
    <w:p w14:paraId="18A8E182" w14:textId="77777777" w:rsidR="009E306F" w:rsidRPr="009E306F" w:rsidRDefault="009E306F" w:rsidP="009E306F">
      <w:pPr>
        <w:numPr>
          <w:ilvl w:val="0"/>
          <w:numId w:val="23"/>
        </w:numPr>
      </w:pPr>
      <w:r w:rsidRPr="009E306F">
        <w:rPr>
          <w:b/>
          <w:bCs/>
        </w:rPr>
        <w:t>Decision Tree (DT)</w:t>
      </w:r>
      <w:r w:rsidRPr="009E306F">
        <w:t xml:space="preserve"> </w:t>
      </w:r>
    </w:p>
    <w:p w14:paraId="21DFFC43" w14:textId="77777777" w:rsidR="009E306F" w:rsidRPr="009E306F" w:rsidRDefault="009E306F" w:rsidP="009E306F">
      <w:pPr>
        <w:numPr>
          <w:ilvl w:val="1"/>
          <w:numId w:val="23"/>
        </w:numPr>
      </w:pPr>
      <w:r w:rsidRPr="009E306F">
        <w:t>Captures non-linear relationships</w:t>
      </w:r>
    </w:p>
    <w:p w14:paraId="28DD6D7C" w14:textId="77777777" w:rsidR="009E306F" w:rsidRPr="009E306F" w:rsidRDefault="009E306F" w:rsidP="009E306F">
      <w:pPr>
        <w:numPr>
          <w:ilvl w:val="1"/>
          <w:numId w:val="23"/>
        </w:numPr>
      </w:pPr>
      <w:r w:rsidRPr="009E306F">
        <w:t>Handles mixed feature types effectively</w:t>
      </w:r>
    </w:p>
    <w:p w14:paraId="51BDEB0A" w14:textId="77777777" w:rsidR="009E306F" w:rsidRPr="009E306F" w:rsidRDefault="009E306F" w:rsidP="009E306F">
      <w:pPr>
        <w:numPr>
          <w:ilvl w:val="1"/>
          <w:numId w:val="23"/>
        </w:numPr>
      </w:pPr>
      <w:r w:rsidRPr="009E306F">
        <w:lastRenderedPageBreak/>
        <w:t>Provides interpretable decision rules</w:t>
      </w:r>
    </w:p>
    <w:p w14:paraId="7DEEB2EC" w14:textId="77777777" w:rsidR="009E306F" w:rsidRPr="009E306F" w:rsidRDefault="009E306F" w:rsidP="009E306F">
      <w:pPr>
        <w:numPr>
          <w:ilvl w:val="1"/>
          <w:numId w:val="23"/>
        </w:numPr>
      </w:pPr>
      <w:r w:rsidRPr="009E306F">
        <w:t>Adapts to local market variations</w:t>
      </w:r>
    </w:p>
    <w:p w14:paraId="49531533" w14:textId="77777777" w:rsidR="009E306F" w:rsidRPr="009E306F" w:rsidRDefault="009E306F" w:rsidP="009E306F">
      <w:pPr>
        <w:numPr>
          <w:ilvl w:val="0"/>
          <w:numId w:val="23"/>
        </w:numPr>
      </w:pPr>
      <w:r w:rsidRPr="009E306F">
        <w:rPr>
          <w:b/>
          <w:bCs/>
        </w:rPr>
        <w:t>Gradient Boosting Machine (GBM)</w:t>
      </w:r>
      <w:r w:rsidRPr="009E306F">
        <w:t xml:space="preserve"> </w:t>
      </w:r>
    </w:p>
    <w:p w14:paraId="13611CF9" w14:textId="77777777" w:rsidR="009E306F" w:rsidRPr="009E306F" w:rsidRDefault="009E306F" w:rsidP="009E306F">
      <w:pPr>
        <w:numPr>
          <w:ilvl w:val="1"/>
          <w:numId w:val="23"/>
        </w:numPr>
      </w:pPr>
      <w:r w:rsidRPr="009E306F">
        <w:t>Sequential learning for complex patterns</w:t>
      </w:r>
    </w:p>
    <w:p w14:paraId="0FA12EF6" w14:textId="77777777" w:rsidR="009E306F" w:rsidRPr="009E306F" w:rsidRDefault="009E306F" w:rsidP="009E306F">
      <w:pPr>
        <w:numPr>
          <w:ilvl w:val="1"/>
          <w:numId w:val="23"/>
        </w:numPr>
      </w:pPr>
      <w:r w:rsidRPr="009E306F">
        <w:t>Adaptive to feature interactions</w:t>
      </w:r>
    </w:p>
    <w:p w14:paraId="3593572E" w14:textId="77777777" w:rsidR="009E306F" w:rsidRPr="009E306F" w:rsidRDefault="009E306F" w:rsidP="009E306F">
      <w:pPr>
        <w:numPr>
          <w:ilvl w:val="1"/>
          <w:numId w:val="23"/>
        </w:numPr>
      </w:pPr>
      <w:r w:rsidRPr="009E306F">
        <w:t>Robust to missing data</w:t>
      </w:r>
    </w:p>
    <w:p w14:paraId="708441F2" w14:textId="77777777" w:rsidR="009E306F" w:rsidRPr="009E306F" w:rsidRDefault="009E306F" w:rsidP="009E306F">
      <w:pPr>
        <w:numPr>
          <w:ilvl w:val="1"/>
          <w:numId w:val="23"/>
        </w:numPr>
      </w:pPr>
      <w:r w:rsidRPr="009E306F">
        <w:t>Optimal for handling non-linear relationships</w:t>
      </w:r>
    </w:p>
    <w:p w14:paraId="1CE2D0A2" w14:textId="77777777" w:rsidR="009E306F" w:rsidRPr="009E306F" w:rsidRDefault="009E306F" w:rsidP="009E306F">
      <w:pPr>
        <w:numPr>
          <w:ilvl w:val="0"/>
          <w:numId w:val="23"/>
        </w:numPr>
      </w:pPr>
      <w:r w:rsidRPr="009E306F">
        <w:rPr>
          <w:b/>
          <w:bCs/>
        </w:rPr>
        <w:t>Random Forest (RF)</w:t>
      </w:r>
      <w:r w:rsidRPr="009E306F">
        <w:t xml:space="preserve"> </w:t>
      </w:r>
    </w:p>
    <w:p w14:paraId="446AAA19" w14:textId="77777777" w:rsidR="009E306F" w:rsidRPr="009E306F" w:rsidRDefault="009E306F" w:rsidP="009E306F">
      <w:pPr>
        <w:numPr>
          <w:ilvl w:val="1"/>
          <w:numId w:val="23"/>
        </w:numPr>
      </w:pPr>
      <w:r w:rsidRPr="009E306F">
        <w:t>Ensemble-based reduction of overfitting</w:t>
      </w:r>
    </w:p>
    <w:p w14:paraId="4B0C535A" w14:textId="77777777" w:rsidR="009E306F" w:rsidRPr="009E306F" w:rsidRDefault="009E306F" w:rsidP="009E306F">
      <w:pPr>
        <w:numPr>
          <w:ilvl w:val="1"/>
          <w:numId w:val="23"/>
        </w:numPr>
      </w:pPr>
      <w:r w:rsidRPr="009E306F">
        <w:t>Parallel processing capability</w:t>
      </w:r>
    </w:p>
    <w:p w14:paraId="32E68E78" w14:textId="77777777" w:rsidR="009E306F" w:rsidRPr="009E306F" w:rsidRDefault="009E306F" w:rsidP="009E306F">
      <w:pPr>
        <w:numPr>
          <w:ilvl w:val="1"/>
          <w:numId w:val="23"/>
        </w:numPr>
      </w:pPr>
      <w:r w:rsidRPr="009E306F">
        <w:t>Built-in feature importance metrics</w:t>
      </w:r>
    </w:p>
    <w:p w14:paraId="51F46537" w14:textId="77777777" w:rsidR="009E306F" w:rsidRPr="009E306F" w:rsidRDefault="009E306F" w:rsidP="009E306F">
      <w:pPr>
        <w:numPr>
          <w:ilvl w:val="1"/>
          <w:numId w:val="23"/>
        </w:numPr>
      </w:pPr>
      <w:r w:rsidRPr="009E306F">
        <w:t>Robust to outliers and noise</w:t>
      </w:r>
    </w:p>
    <w:p w14:paraId="27DBBDBB" w14:textId="77777777" w:rsidR="009E306F" w:rsidRPr="009E306F" w:rsidRDefault="009E306F" w:rsidP="009E306F">
      <w:r w:rsidRPr="009E306F">
        <w:t>Each algorithm was optimized for the specific characteristics of the London housing market, with particular attention to handling the complex interactions between location, property features, and market conditions.</w:t>
      </w:r>
    </w:p>
    <w:p w14:paraId="340A851A" w14:textId="77777777" w:rsidR="009E306F" w:rsidRPr="009E306F" w:rsidRDefault="009E306F" w:rsidP="009E306F">
      <w:r w:rsidRPr="009E306F">
        <w:rPr>
          <w:b/>
          <w:bCs/>
        </w:rPr>
        <w:t>4.2 Model Training</w:t>
      </w:r>
    </w:p>
    <w:p w14:paraId="12A10BF1" w14:textId="77777777" w:rsidR="009E306F" w:rsidRPr="009E306F" w:rsidRDefault="009E306F" w:rsidP="009E306F">
      <w:r w:rsidRPr="009E306F">
        <w:t>The training process employed a rigorous methodology:</w:t>
      </w:r>
    </w:p>
    <w:p w14:paraId="4753D9B1" w14:textId="77777777" w:rsidR="009E306F" w:rsidRPr="009E306F" w:rsidRDefault="009E306F" w:rsidP="009E306F">
      <w:r w:rsidRPr="009E306F">
        <w:rPr>
          <w:b/>
          <w:bCs/>
        </w:rPr>
        <w:t>Cross-Validation Strategy:</w:t>
      </w:r>
    </w:p>
    <w:p w14:paraId="76D33D87" w14:textId="77777777" w:rsidR="009E306F" w:rsidRPr="009E306F" w:rsidRDefault="009E306F" w:rsidP="009E306F">
      <w:pPr>
        <w:numPr>
          <w:ilvl w:val="0"/>
          <w:numId w:val="24"/>
        </w:numPr>
      </w:pPr>
      <w:r w:rsidRPr="009E306F">
        <w:t>5-fold cross-validation for robust error estimation</w:t>
      </w:r>
    </w:p>
    <w:p w14:paraId="20EC6945" w14:textId="77777777" w:rsidR="009E306F" w:rsidRPr="009E306F" w:rsidRDefault="009E306F" w:rsidP="009E306F">
      <w:pPr>
        <w:numPr>
          <w:ilvl w:val="0"/>
          <w:numId w:val="24"/>
        </w:numPr>
      </w:pPr>
      <w:r w:rsidRPr="009E306F">
        <w:t>Stratified sampling to maintain price distribution</w:t>
      </w:r>
    </w:p>
    <w:p w14:paraId="288F2E0C" w14:textId="77777777" w:rsidR="009E306F" w:rsidRPr="009E306F" w:rsidRDefault="009E306F" w:rsidP="009E306F">
      <w:pPr>
        <w:numPr>
          <w:ilvl w:val="0"/>
          <w:numId w:val="24"/>
        </w:numPr>
      </w:pPr>
      <w:r w:rsidRPr="009E306F">
        <w:t>Time-based validation for temporal stability</w:t>
      </w:r>
    </w:p>
    <w:p w14:paraId="17E63BC2" w14:textId="77777777" w:rsidR="009E306F" w:rsidRPr="009E306F" w:rsidRDefault="009E306F" w:rsidP="009E306F">
      <w:pPr>
        <w:numPr>
          <w:ilvl w:val="0"/>
          <w:numId w:val="24"/>
        </w:numPr>
      </w:pPr>
      <w:r w:rsidRPr="009E306F">
        <w:t>Local market segmentation in fold creation</w:t>
      </w:r>
    </w:p>
    <w:p w14:paraId="768F3A32" w14:textId="77777777" w:rsidR="009E306F" w:rsidRPr="009E306F" w:rsidRDefault="009E306F" w:rsidP="009E306F">
      <w:r w:rsidRPr="009E306F">
        <w:rPr>
          <w:b/>
          <w:bCs/>
        </w:rPr>
        <w:t>Parameter Optimization:</w:t>
      </w:r>
    </w:p>
    <w:p w14:paraId="6FB87D42" w14:textId="77777777" w:rsidR="009E306F" w:rsidRPr="009E306F" w:rsidRDefault="009E306F" w:rsidP="009E306F">
      <w:pPr>
        <w:numPr>
          <w:ilvl w:val="0"/>
          <w:numId w:val="25"/>
        </w:numPr>
      </w:pPr>
      <w:r w:rsidRPr="009E306F">
        <w:t>Grid search for key hyperparameters</w:t>
      </w:r>
    </w:p>
    <w:p w14:paraId="13AA38CD" w14:textId="77777777" w:rsidR="009E306F" w:rsidRPr="009E306F" w:rsidRDefault="009E306F" w:rsidP="009E306F">
      <w:pPr>
        <w:numPr>
          <w:ilvl w:val="0"/>
          <w:numId w:val="25"/>
        </w:numPr>
      </w:pPr>
      <w:r w:rsidRPr="009E306F">
        <w:t>Bayesian optimization for complex models</w:t>
      </w:r>
    </w:p>
    <w:p w14:paraId="0451D2A3" w14:textId="77777777" w:rsidR="009E306F" w:rsidRPr="009E306F" w:rsidRDefault="009E306F" w:rsidP="009E306F">
      <w:pPr>
        <w:numPr>
          <w:ilvl w:val="0"/>
          <w:numId w:val="25"/>
        </w:numPr>
      </w:pPr>
      <w:r w:rsidRPr="009E306F">
        <w:t>Cross-validated performance metrics</w:t>
      </w:r>
    </w:p>
    <w:p w14:paraId="520A799A" w14:textId="77777777" w:rsidR="009E306F" w:rsidRPr="009E306F" w:rsidRDefault="009E306F" w:rsidP="009E306F">
      <w:pPr>
        <w:numPr>
          <w:ilvl w:val="0"/>
          <w:numId w:val="25"/>
        </w:numPr>
      </w:pPr>
      <w:r w:rsidRPr="009E306F">
        <w:t>Stability analysis across folds</w:t>
      </w:r>
    </w:p>
    <w:p w14:paraId="76E7E03C" w14:textId="77777777" w:rsidR="009E306F" w:rsidRPr="009E306F" w:rsidRDefault="009E306F" w:rsidP="009E306F">
      <w:r w:rsidRPr="009E306F">
        <w:rPr>
          <w:b/>
          <w:bCs/>
        </w:rPr>
        <w:t>Model-Specific Considerations:</w:t>
      </w:r>
    </w:p>
    <w:p w14:paraId="38924F17" w14:textId="77777777" w:rsidR="009E306F" w:rsidRPr="009E306F" w:rsidRDefault="009E306F" w:rsidP="009E306F">
      <w:r w:rsidRPr="009E306F">
        <w:rPr>
          <w:i/>
          <w:iCs/>
        </w:rPr>
        <w:t>Linear Regression:</w:t>
      </w:r>
    </w:p>
    <w:p w14:paraId="5FF0F168" w14:textId="77777777" w:rsidR="009E306F" w:rsidRPr="009E306F" w:rsidRDefault="009E306F" w:rsidP="009E306F">
      <w:pPr>
        <w:numPr>
          <w:ilvl w:val="0"/>
          <w:numId w:val="26"/>
        </w:numPr>
      </w:pPr>
      <w:r w:rsidRPr="009E306F">
        <w:t>Robust regression techniques applied</w:t>
      </w:r>
    </w:p>
    <w:p w14:paraId="396A0AA2" w14:textId="77777777" w:rsidR="009E306F" w:rsidRPr="009E306F" w:rsidRDefault="009E306F" w:rsidP="009E306F">
      <w:pPr>
        <w:numPr>
          <w:ilvl w:val="0"/>
          <w:numId w:val="26"/>
        </w:numPr>
      </w:pPr>
      <w:r w:rsidRPr="009E306F">
        <w:t>Multicollinearity addressed through regularization</w:t>
      </w:r>
    </w:p>
    <w:p w14:paraId="3426B940" w14:textId="77777777" w:rsidR="009E306F" w:rsidRPr="009E306F" w:rsidRDefault="009E306F" w:rsidP="009E306F">
      <w:pPr>
        <w:numPr>
          <w:ilvl w:val="0"/>
          <w:numId w:val="26"/>
        </w:numPr>
      </w:pPr>
      <w:r w:rsidRPr="009E306F">
        <w:t>Interaction terms carefully selected</w:t>
      </w:r>
    </w:p>
    <w:p w14:paraId="4C9DA244" w14:textId="77777777" w:rsidR="009E306F" w:rsidRPr="009E306F" w:rsidRDefault="009E306F" w:rsidP="009E306F">
      <w:pPr>
        <w:numPr>
          <w:ilvl w:val="0"/>
          <w:numId w:val="26"/>
        </w:numPr>
      </w:pPr>
      <w:r w:rsidRPr="009E306F">
        <w:lastRenderedPageBreak/>
        <w:t>Residual analysis for model validation</w:t>
      </w:r>
    </w:p>
    <w:p w14:paraId="5666F89F" w14:textId="77777777" w:rsidR="009E306F" w:rsidRPr="009E306F" w:rsidRDefault="009E306F" w:rsidP="009E306F">
      <w:r w:rsidRPr="009E306F">
        <w:rPr>
          <w:i/>
          <w:iCs/>
        </w:rPr>
        <w:t>Gradient Boosting Machines:</w:t>
      </w:r>
    </w:p>
    <w:p w14:paraId="475CD782" w14:textId="77777777" w:rsidR="009E306F" w:rsidRPr="009E306F" w:rsidRDefault="009E306F" w:rsidP="009E306F">
      <w:pPr>
        <w:numPr>
          <w:ilvl w:val="0"/>
          <w:numId w:val="27"/>
        </w:numPr>
      </w:pPr>
      <w:r w:rsidRPr="009E306F">
        <w:t>Learning rate optimization (shrinkage=0.1)</w:t>
      </w:r>
    </w:p>
    <w:p w14:paraId="4FC477B5" w14:textId="77777777" w:rsidR="009E306F" w:rsidRPr="009E306F" w:rsidRDefault="009E306F" w:rsidP="009E306F">
      <w:pPr>
        <w:numPr>
          <w:ilvl w:val="0"/>
          <w:numId w:val="27"/>
        </w:numPr>
      </w:pPr>
      <w:r w:rsidRPr="009E306F">
        <w:t>Tree depth calibration (</w:t>
      </w:r>
      <w:proofErr w:type="spellStart"/>
      <w:proofErr w:type="gramStart"/>
      <w:r w:rsidRPr="009E306F">
        <w:t>interaction.depth</w:t>
      </w:r>
      <w:proofErr w:type="spellEnd"/>
      <w:proofErr w:type="gramEnd"/>
      <w:r w:rsidRPr="009E306F">
        <w:t>=3)</w:t>
      </w:r>
    </w:p>
    <w:p w14:paraId="3F3140A8" w14:textId="77777777" w:rsidR="009E306F" w:rsidRPr="009E306F" w:rsidRDefault="009E306F" w:rsidP="009E306F">
      <w:pPr>
        <w:numPr>
          <w:ilvl w:val="0"/>
          <w:numId w:val="27"/>
        </w:numPr>
      </w:pPr>
      <w:r w:rsidRPr="009E306F">
        <w:t>Number of iterations optimized</w:t>
      </w:r>
    </w:p>
    <w:p w14:paraId="5F8A4811" w14:textId="77777777" w:rsidR="009E306F" w:rsidRPr="009E306F" w:rsidRDefault="009E306F" w:rsidP="009E306F">
      <w:pPr>
        <w:numPr>
          <w:ilvl w:val="0"/>
          <w:numId w:val="27"/>
        </w:numPr>
      </w:pPr>
      <w:r w:rsidRPr="009E306F">
        <w:t>Feature sampling strategy refined</w:t>
      </w:r>
    </w:p>
    <w:p w14:paraId="56FBA89D" w14:textId="77777777" w:rsidR="009E306F" w:rsidRPr="009E306F" w:rsidRDefault="009E306F" w:rsidP="009E306F">
      <w:r w:rsidRPr="009E306F">
        <w:rPr>
          <w:i/>
          <w:iCs/>
        </w:rPr>
        <w:t>Random Forest:</w:t>
      </w:r>
    </w:p>
    <w:p w14:paraId="0F807338" w14:textId="77777777" w:rsidR="009E306F" w:rsidRPr="009E306F" w:rsidRDefault="009E306F" w:rsidP="009E306F">
      <w:pPr>
        <w:numPr>
          <w:ilvl w:val="0"/>
          <w:numId w:val="28"/>
        </w:numPr>
      </w:pPr>
      <w:r w:rsidRPr="009E306F">
        <w:t xml:space="preserve">Optimal </w:t>
      </w:r>
      <w:proofErr w:type="spellStart"/>
      <w:r w:rsidRPr="009E306F">
        <w:t>mtry</w:t>
      </w:r>
      <w:proofErr w:type="spellEnd"/>
      <w:r w:rsidRPr="009E306F">
        <w:t xml:space="preserve"> value determined (</w:t>
      </w:r>
      <w:proofErr w:type="spellStart"/>
      <w:r w:rsidRPr="009E306F">
        <w:t>mtry</w:t>
      </w:r>
      <w:proofErr w:type="spellEnd"/>
      <w:r w:rsidRPr="009E306F">
        <w:t>=6)</w:t>
      </w:r>
    </w:p>
    <w:p w14:paraId="4DD0D933" w14:textId="77777777" w:rsidR="009E306F" w:rsidRPr="009E306F" w:rsidRDefault="009E306F" w:rsidP="009E306F">
      <w:pPr>
        <w:numPr>
          <w:ilvl w:val="0"/>
          <w:numId w:val="28"/>
        </w:numPr>
      </w:pPr>
      <w:r w:rsidRPr="009E306F">
        <w:t>Number of trees balanced (n=50)</w:t>
      </w:r>
    </w:p>
    <w:p w14:paraId="602959A9" w14:textId="77777777" w:rsidR="009E306F" w:rsidRPr="009E306F" w:rsidRDefault="009E306F" w:rsidP="009E306F">
      <w:pPr>
        <w:numPr>
          <w:ilvl w:val="0"/>
          <w:numId w:val="28"/>
        </w:numPr>
      </w:pPr>
      <w:r w:rsidRPr="009E306F">
        <w:t>Minimum node size optimization</w:t>
      </w:r>
    </w:p>
    <w:p w14:paraId="2D6183F5" w14:textId="77777777" w:rsidR="009E306F" w:rsidRPr="009E306F" w:rsidRDefault="009E306F" w:rsidP="009E306F">
      <w:pPr>
        <w:numPr>
          <w:ilvl w:val="0"/>
          <w:numId w:val="28"/>
        </w:numPr>
      </w:pPr>
      <w:r w:rsidRPr="009E306F">
        <w:t>Out-of-bag error monitoring</w:t>
      </w:r>
    </w:p>
    <w:p w14:paraId="1110267F" w14:textId="77777777" w:rsidR="009E306F" w:rsidRPr="009E306F" w:rsidRDefault="009E306F" w:rsidP="009E306F">
      <w:r w:rsidRPr="009E306F">
        <w:rPr>
          <w:b/>
          <w:bCs/>
        </w:rPr>
        <w:t>4.3 Evaluation Metrics</w:t>
      </w:r>
    </w:p>
    <w:p w14:paraId="33A19D78" w14:textId="77777777" w:rsidR="009E306F" w:rsidRPr="009E306F" w:rsidRDefault="009E306F" w:rsidP="009E306F">
      <w:r w:rsidRPr="009E306F">
        <w:t>Comprehensive evaluation metrics included:</w:t>
      </w:r>
    </w:p>
    <w:p w14:paraId="5A22DB6F" w14:textId="77777777" w:rsidR="009E306F" w:rsidRPr="009E306F" w:rsidRDefault="009E306F" w:rsidP="009E306F">
      <w:pPr>
        <w:numPr>
          <w:ilvl w:val="0"/>
          <w:numId w:val="29"/>
        </w:numPr>
      </w:pPr>
      <w:r w:rsidRPr="009E306F">
        <w:rPr>
          <w:b/>
          <w:bCs/>
        </w:rPr>
        <w:t>Root Mean Squared Error (RMSE)</w:t>
      </w:r>
      <w:r w:rsidRPr="009E306F">
        <w:t>: Absolute prediction error</w:t>
      </w:r>
    </w:p>
    <w:p w14:paraId="06491F2C" w14:textId="77777777" w:rsidR="009E306F" w:rsidRPr="009E306F" w:rsidRDefault="009E306F" w:rsidP="009E306F">
      <w:pPr>
        <w:numPr>
          <w:ilvl w:val="0"/>
          <w:numId w:val="29"/>
        </w:numPr>
      </w:pPr>
      <w:r w:rsidRPr="009E306F">
        <w:rPr>
          <w:b/>
          <w:bCs/>
        </w:rPr>
        <w:t>R-squared (R²)</w:t>
      </w:r>
      <w:r w:rsidRPr="009E306F">
        <w:t>: Explained variance proportion</w:t>
      </w:r>
    </w:p>
    <w:p w14:paraId="3E3D9966" w14:textId="77777777" w:rsidR="009E306F" w:rsidRPr="009E306F" w:rsidRDefault="009E306F" w:rsidP="009E306F">
      <w:pPr>
        <w:numPr>
          <w:ilvl w:val="0"/>
          <w:numId w:val="29"/>
        </w:numPr>
      </w:pPr>
      <w:r w:rsidRPr="009E306F">
        <w:rPr>
          <w:b/>
          <w:bCs/>
        </w:rPr>
        <w:t>Mean Absolute Percentage Error (MAPE)</w:t>
      </w:r>
      <w:r w:rsidRPr="009E306F">
        <w:t>: Relative prediction accuracy</w:t>
      </w:r>
    </w:p>
    <w:p w14:paraId="5C32C3A8" w14:textId="77777777" w:rsidR="009E306F" w:rsidRPr="009E306F" w:rsidRDefault="009E306F" w:rsidP="009E306F">
      <w:pPr>
        <w:numPr>
          <w:ilvl w:val="0"/>
          <w:numId w:val="29"/>
        </w:numPr>
      </w:pPr>
      <w:r w:rsidRPr="009E306F">
        <w:rPr>
          <w:b/>
          <w:bCs/>
        </w:rPr>
        <w:t>Cross-validated prediction intervals</w:t>
      </w:r>
      <w:r w:rsidRPr="009E306F">
        <w:t>: Uncertainty quantification</w:t>
      </w:r>
    </w:p>
    <w:p w14:paraId="2288E990" w14:textId="77777777" w:rsidR="009E306F" w:rsidRPr="009E306F" w:rsidRDefault="009E306F" w:rsidP="009E306F">
      <w:r w:rsidRPr="009E306F">
        <w:rPr>
          <w:b/>
          <w:bCs/>
        </w:rPr>
        <w:t>4.4 Results</w:t>
      </w:r>
    </w:p>
    <w:p w14:paraId="7974F181" w14:textId="77777777" w:rsidR="009E306F" w:rsidRPr="009E306F" w:rsidRDefault="009E306F" w:rsidP="009E306F">
      <w:r w:rsidRPr="009E306F">
        <w:t>Final model performance metrics:</w:t>
      </w:r>
    </w:p>
    <w:p w14:paraId="1661EAE9" w14:textId="77777777" w:rsidR="009E306F" w:rsidRPr="009E306F" w:rsidRDefault="00F4735B" w:rsidP="009E306F">
      <w:r>
        <w:pict w14:anchorId="2445DE99">
          <v:rect id="_x0000_i1029" style="width:0;height:1.5pt" o:hralign="center" o:hrstd="t" o:hr="t" fillcolor="#a0a0a0" stroked="f"/>
        </w:pict>
      </w:r>
    </w:p>
    <w:p w14:paraId="00BC4832" w14:textId="56A0D3C6" w:rsidR="009E306F" w:rsidRPr="009E306F" w:rsidRDefault="009E306F" w:rsidP="009E306F">
      <w:r w:rsidRPr="009E306F">
        <w:rPr>
          <w:b/>
          <w:bCs/>
        </w:rPr>
        <w:t>Model</w:t>
      </w:r>
      <w:r w:rsidRPr="009E306F">
        <w:t xml:space="preserve"> </w:t>
      </w:r>
      <w:r w:rsidRPr="009E306F">
        <w:rPr>
          <w:b/>
          <w:bCs/>
        </w:rPr>
        <w:t>RMSE (£)</w:t>
      </w:r>
      <w:r w:rsidRPr="009E306F">
        <w:t xml:space="preserve"> </w:t>
      </w:r>
      <w:r w:rsidRPr="009E306F">
        <w:rPr>
          <w:b/>
          <w:bCs/>
        </w:rPr>
        <w:t>R²</w:t>
      </w:r>
    </w:p>
    <w:tbl>
      <w:tblPr>
        <w:tblW w:w="56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0"/>
        <w:gridCol w:w="1656"/>
        <w:gridCol w:w="869"/>
      </w:tblGrid>
      <w:tr w:rsidR="00E70F96" w:rsidRPr="005A058B" w14:paraId="5E862706" w14:textId="77777777" w:rsidTr="00815171">
        <w:trPr>
          <w:trHeight w:val="382"/>
          <w:tblHeader/>
          <w:tblCellSpacing w:w="15" w:type="dxa"/>
        </w:trPr>
        <w:tc>
          <w:tcPr>
            <w:tcW w:w="0" w:type="auto"/>
            <w:vAlign w:val="center"/>
            <w:hideMark/>
          </w:tcPr>
          <w:p w14:paraId="52AD7CA1" w14:textId="77777777" w:rsidR="00E70F96" w:rsidRPr="005A058B" w:rsidRDefault="00E70F96" w:rsidP="001740E0">
            <w:pPr>
              <w:rPr>
                <w:b/>
                <w:bCs/>
              </w:rPr>
            </w:pPr>
            <w:r w:rsidRPr="005A058B">
              <w:rPr>
                <w:b/>
                <w:bCs/>
              </w:rPr>
              <w:t>Model</w:t>
            </w:r>
          </w:p>
        </w:tc>
        <w:tc>
          <w:tcPr>
            <w:tcW w:w="0" w:type="auto"/>
            <w:vAlign w:val="center"/>
            <w:hideMark/>
          </w:tcPr>
          <w:p w14:paraId="64931802" w14:textId="77777777" w:rsidR="00E70F96" w:rsidRPr="005A058B" w:rsidRDefault="00E70F96" w:rsidP="001740E0">
            <w:pPr>
              <w:rPr>
                <w:b/>
                <w:bCs/>
              </w:rPr>
            </w:pPr>
            <w:r w:rsidRPr="005A058B">
              <w:rPr>
                <w:b/>
                <w:bCs/>
              </w:rPr>
              <w:t>RMSE (£)</w:t>
            </w:r>
          </w:p>
        </w:tc>
        <w:tc>
          <w:tcPr>
            <w:tcW w:w="0" w:type="auto"/>
            <w:vAlign w:val="center"/>
            <w:hideMark/>
          </w:tcPr>
          <w:p w14:paraId="7A0CF7AA" w14:textId="77777777" w:rsidR="00E70F96" w:rsidRPr="005A058B" w:rsidRDefault="00E70F96" w:rsidP="001740E0">
            <w:pPr>
              <w:rPr>
                <w:b/>
                <w:bCs/>
              </w:rPr>
            </w:pPr>
            <w:r w:rsidRPr="005A058B">
              <w:rPr>
                <w:b/>
                <w:bCs/>
              </w:rPr>
              <w:t>R²</w:t>
            </w:r>
          </w:p>
        </w:tc>
      </w:tr>
      <w:tr w:rsidR="00E70F96" w:rsidRPr="005A058B" w14:paraId="27645B1B" w14:textId="77777777" w:rsidTr="00815171">
        <w:trPr>
          <w:trHeight w:val="392"/>
          <w:tblCellSpacing w:w="15" w:type="dxa"/>
        </w:trPr>
        <w:tc>
          <w:tcPr>
            <w:tcW w:w="0" w:type="auto"/>
            <w:vAlign w:val="center"/>
            <w:hideMark/>
          </w:tcPr>
          <w:p w14:paraId="5B93EB2B" w14:textId="77777777" w:rsidR="00E70F96" w:rsidRPr="005A058B" w:rsidRDefault="00E70F96" w:rsidP="001740E0">
            <w:r w:rsidRPr="005A058B">
              <w:t>Linear Regression</w:t>
            </w:r>
          </w:p>
        </w:tc>
        <w:tc>
          <w:tcPr>
            <w:tcW w:w="0" w:type="auto"/>
            <w:vAlign w:val="center"/>
            <w:hideMark/>
          </w:tcPr>
          <w:p w14:paraId="54B1B03B" w14:textId="77777777" w:rsidR="00E70F96" w:rsidRPr="005A058B" w:rsidRDefault="00E70F96" w:rsidP="001740E0">
            <w:r w:rsidRPr="005A058B">
              <w:t>482,000</w:t>
            </w:r>
          </w:p>
        </w:tc>
        <w:tc>
          <w:tcPr>
            <w:tcW w:w="0" w:type="auto"/>
            <w:vAlign w:val="center"/>
            <w:hideMark/>
          </w:tcPr>
          <w:p w14:paraId="3FC29895" w14:textId="77777777" w:rsidR="00E70F96" w:rsidRPr="005A058B" w:rsidRDefault="00E70F96" w:rsidP="001740E0">
            <w:r w:rsidRPr="005A058B">
              <w:t>0.17</w:t>
            </w:r>
          </w:p>
        </w:tc>
      </w:tr>
      <w:tr w:rsidR="00E70F96" w:rsidRPr="005A058B" w14:paraId="683859A9" w14:textId="77777777" w:rsidTr="00815171">
        <w:trPr>
          <w:trHeight w:val="382"/>
          <w:tblCellSpacing w:w="15" w:type="dxa"/>
        </w:trPr>
        <w:tc>
          <w:tcPr>
            <w:tcW w:w="0" w:type="auto"/>
            <w:vAlign w:val="center"/>
            <w:hideMark/>
          </w:tcPr>
          <w:p w14:paraId="5007DF84" w14:textId="77777777" w:rsidR="00E70F96" w:rsidRPr="005A058B" w:rsidRDefault="00E70F96" w:rsidP="001740E0">
            <w:r w:rsidRPr="005A058B">
              <w:t>Decision Tree</w:t>
            </w:r>
          </w:p>
        </w:tc>
        <w:tc>
          <w:tcPr>
            <w:tcW w:w="0" w:type="auto"/>
            <w:vAlign w:val="center"/>
            <w:hideMark/>
          </w:tcPr>
          <w:p w14:paraId="5916BA72" w14:textId="77777777" w:rsidR="00E70F96" w:rsidRPr="005A058B" w:rsidRDefault="00E70F96" w:rsidP="001740E0">
            <w:r w:rsidRPr="005A058B">
              <w:t>400,000</w:t>
            </w:r>
          </w:p>
        </w:tc>
        <w:tc>
          <w:tcPr>
            <w:tcW w:w="0" w:type="auto"/>
            <w:vAlign w:val="center"/>
            <w:hideMark/>
          </w:tcPr>
          <w:p w14:paraId="57FB8C0B" w14:textId="77777777" w:rsidR="00E70F96" w:rsidRPr="005A058B" w:rsidRDefault="00E70F96" w:rsidP="001740E0">
            <w:r w:rsidRPr="005A058B">
              <w:t>0.25</w:t>
            </w:r>
          </w:p>
        </w:tc>
      </w:tr>
      <w:tr w:rsidR="00E70F96" w:rsidRPr="005A058B" w14:paraId="18D1FCC9" w14:textId="77777777" w:rsidTr="00815171">
        <w:trPr>
          <w:trHeight w:val="382"/>
          <w:tblCellSpacing w:w="15" w:type="dxa"/>
        </w:trPr>
        <w:tc>
          <w:tcPr>
            <w:tcW w:w="0" w:type="auto"/>
            <w:vAlign w:val="center"/>
            <w:hideMark/>
          </w:tcPr>
          <w:p w14:paraId="54D4962A" w14:textId="77777777" w:rsidR="00E70F96" w:rsidRPr="005A058B" w:rsidRDefault="00E70F96" w:rsidP="001740E0">
            <w:r w:rsidRPr="005A058B">
              <w:t>Gradient Boosting</w:t>
            </w:r>
          </w:p>
        </w:tc>
        <w:tc>
          <w:tcPr>
            <w:tcW w:w="0" w:type="auto"/>
            <w:vAlign w:val="center"/>
            <w:hideMark/>
          </w:tcPr>
          <w:p w14:paraId="7A91A711" w14:textId="77777777" w:rsidR="00E70F96" w:rsidRPr="005A058B" w:rsidRDefault="00E70F96" w:rsidP="001740E0">
            <w:r w:rsidRPr="005A058B">
              <w:t>320,000</w:t>
            </w:r>
          </w:p>
        </w:tc>
        <w:tc>
          <w:tcPr>
            <w:tcW w:w="0" w:type="auto"/>
            <w:vAlign w:val="center"/>
            <w:hideMark/>
          </w:tcPr>
          <w:p w14:paraId="40C320E6" w14:textId="77777777" w:rsidR="00E70F96" w:rsidRPr="005A058B" w:rsidRDefault="00E70F96" w:rsidP="001740E0">
            <w:r w:rsidRPr="005A058B">
              <w:t>0.33</w:t>
            </w:r>
          </w:p>
        </w:tc>
      </w:tr>
      <w:tr w:rsidR="00E70F96" w:rsidRPr="005A058B" w14:paraId="2279E53F" w14:textId="77777777" w:rsidTr="00815171">
        <w:trPr>
          <w:trHeight w:val="392"/>
          <w:tblCellSpacing w:w="15" w:type="dxa"/>
        </w:trPr>
        <w:tc>
          <w:tcPr>
            <w:tcW w:w="0" w:type="auto"/>
            <w:vAlign w:val="center"/>
            <w:hideMark/>
          </w:tcPr>
          <w:p w14:paraId="4ADB6DB5" w14:textId="77777777" w:rsidR="00E70F96" w:rsidRPr="00E70F96" w:rsidRDefault="00E70F96" w:rsidP="001740E0">
            <w:pPr>
              <w:rPr>
                <w:b/>
                <w:bCs/>
                <w:color w:val="00B050"/>
              </w:rPr>
            </w:pPr>
            <w:r w:rsidRPr="00E70F96">
              <w:rPr>
                <w:b/>
                <w:bCs/>
                <w:color w:val="00B050"/>
              </w:rPr>
              <w:t>Random Forest</w:t>
            </w:r>
          </w:p>
        </w:tc>
        <w:tc>
          <w:tcPr>
            <w:tcW w:w="0" w:type="auto"/>
            <w:vAlign w:val="center"/>
            <w:hideMark/>
          </w:tcPr>
          <w:p w14:paraId="5F0C858E" w14:textId="77777777" w:rsidR="00E70F96" w:rsidRPr="00E70F96" w:rsidRDefault="00E70F96" w:rsidP="001740E0">
            <w:pPr>
              <w:rPr>
                <w:b/>
                <w:bCs/>
                <w:color w:val="00B050"/>
              </w:rPr>
            </w:pPr>
            <w:r w:rsidRPr="00E70F96">
              <w:rPr>
                <w:b/>
                <w:bCs/>
                <w:color w:val="00B050"/>
              </w:rPr>
              <w:t>300,000</w:t>
            </w:r>
          </w:p>
        </w:tc>
        <w:tc>
          <w:tcPr>
            <w:tcW w:w="0" w:type="auto"/>
            <w:vAlign w:val="center"/>
            <w:hideMark/>
          </w:tcPr>
          <w:p w14:paraId="7E6C7964" w14:textId="77777777" w:rsidR="00E70F96" w:rsidRPr="00E70F96" w:rsidRDefault="00E70F96" w:rsidP="001740E0">
            <w:pPr>
              <w:rPr>
                <w:b/>
                <w:bCs/>
                <w:color w:val="00B050"/>
              </w:rPr>
            </w:pPr>
            <w:r w:rsidRPr="00E70F96">
              <w:rPr>
                <w:b/>
                <w:bCs/>
                <w:color w:val="00B050"/>
              </w:rPr>
              <w:t>0.35</w:t>
            </w:r>
          </w:p>
        </w:tc>
      </w:tr>
    </w:tbl>
    <w:p w14:paraId="7C28D5F0" w14:textId="77777777" w:rsidR="00E70F96" w:rsidRDefault="00E70F96" w:rsidP="009E306F"/>
    <w:p w14:paraId="229EB628" w14:textId="3F24A709" w:rsidR="009E306F" w:rsidRPr="009E306F" w:rsidRDefault="009E306F" w:rsidP="009E306F">
      <w:r w:rsidRPr="009E306F">
        <w:t>The results demonstrate the superior performance of ensemble methods, particularly Random Forest, in capturing the complex patterns of London's housing market.</w:t>
      </w:r>
    </w:p>
    <w:p w14:paraId="3DBED135" w14:textId="77777777" w:rsidR="009E306F" w:rsidRPr="009E306F" w:rsidRDefault="00F4735B" w:rsidP="009E306F">
      <w:r>
        <w:pict w14:anchorId="72F298C1">
          <v:rect id="_x0000_i1030" style="width:0;height:1.5pt" o:hralign="center" o:hrstd="t" o:hr="t" fillcolor="#a0a0a0" stroked="f"/>
        </w:pict>
      </w:r>
    </w:p>
    <w:p w14:paraId="5C6CAC54" w14:textId="77777777" w:rsidR="009E306F" w:rsidRPr="009E306F" w:rsidRDefault="009E306F" w:rsidP="009E306F">
      <w:r w:rsidRPr="009E306F">
        <w:rPr>
          <w:b/>
          <w:bCs/>
        </w:rPr>
        <w:lastRenderedPageBreak/>
        <w:t>5. Stacking Models</w:t>
      </w:r>
    </w:p>
    <w:p w14:paraId="501BF6B2" w14:textId="77777777" w:rsidR="009E306F" w:rsidRPr="009E306F" w:rsidRDefault="009E306F" w:rsidP="009E306F">
      <w:r w:rsidRPr="009E306F">
        <w:rPr>
          <w:b/>
          <w:bCs/>
        </w:rPr>
        <w:t>5.1 Ensemble Strategy</w:t>
      </w:r>
    </w:p>
    <w:p w14:paraId="5BD3DEE2" w14:textId="77777777" w:rsidR="009E306F" w:rsidRPr="009E306F" w:rsidRDefault="009E306F" w:rsidP="009E306F">
      <w:r w:rsidRPr="009E306F">
        <w:t>A sophisticated stacking approach was implemented:</w:t>
      </w:r>
    </w:p>
    <w:p w14:paraId="6A1A643B" w14:textId="77777777" w:rsidR="009E306F" w:rsidRPr="009E306F" w:rsidRDefault="009E306F" w:rsidP="009E306F">
      <w:pPr>
        <w:numPr>
          <w:ilvl w:val="0"/>
          <w:numId w:val="30"/>
        </w:numPr>
      </w:pPr>
      <w:r w:rsidRPr="009E306F">
        <w:t>Base models: LM, DT, GBM, and RF</w:t>
      </w:r>
    </w:p>
    <w:p w14:paraId="11842D5D" w14:textId="77777777" w:rsidR="009E306F" w:rsidRPr="009E306F" w:rsidRDefault="009E306F" w:rsidP="009E306F">
      <w:pPr>
        <w:numPr>
          <w:ilvl w:val="0"/>
          <w:numId w:val="30"/>
        </w:numPr>
      </w:pPr>
      <w:r w:rsidRPr="009E306F">
        <w:t>Meta-learner: Logistic regression</w:t>
      </w:r>
    </w:p>
    <w:p w14:paraId="16CCFAEA" w14:textId="77777777" w:rsidR="009E306F" w:rsidRPr="009E306F" w:rsidRDefault="009E306F" w:rsidP="009E306F">
      <w:pPr>
        <w:numPr>
          <w:ilvl w:val="0"/>
          <w:numId w:val="30"/>
        </w:numPr>
      </w:pPr>
      <w:r w:rsidRPr="009E306F">
        <w:t>Cross-validated predictions for training</w:t>
      </w:r>
    </w:p>
    <w:p w14:paraId="50C2AA57" w14:textId="77777777" w:rsidR="009E306F" w:rsidRPr="009E306F" w:rsidRDefault="009E306F" w:rsidP="009E306F">
      <w:pPr>
        <w:numPr>
          <w:ilvl w:val="0"/>
          <w:numId w:val="30"/>
        </w:numPr>
      </w:pPr>
      <w:r w:rsidRPr="009E306F">
        <w:t>Weighted combination strategy</w:t>
      </w:r>
    </w:p>
    <w:p w14:paraId="570DA272" w14:textId="77777777" w:rsidR="009E306F" w:rsidRPr="009E306F" w:rsidRDefault="009E306F" w:rsidP="009E306F">
      <w:pPr>
        <w:numPr>
          <w:ilvl w:val="0"/>
          <w:numId w:val="30"/>
        </w:numPr>
      </w:pPr>
      <w:r w:rsidRPr="009E306F">
        <w:t>Bias-variance trade-off optimization</w:t>
      </w:r>
    </w:p>
    <w:p w14:paraId="411DDD42" w14:textId="77777777" w:rsidR="009E306F" w:rsidRPr="009E306F" w:rsidRDefault="009E306F" w:rsidP="009E306F">
      <w:r w:rsidRPr="009E306F">
        <w:rPr>
          <w:b/>
          <w:bCs/>
        </w:rPr>
        <w:t>5.2 Results</w:t>
      </w:r>
    </w:p>
    <w:p w14:paraId="31BE11C2" w14:textId="77777777" w:rsidR="009E306F" w:rsidRPr="009E306F" w:rsidRDefault="009E306F" w:rsidP="009E306F">
      <w:r w:rsidRPr="009E306F">
        <w:t>The stacked ensemble achieved superior performance:</w:t>
      </w:r>
    </w:p>
    <w:p w14:paraId="63BBFEB7" w14:textId="77777777" w:rsidR="009E306F" w:rsidRPr="009E306F" w:rsidRDefault="009E306F" w:rsidP="009E306F">
      <w:pPr>
        <w:numPr>
          <w:ilvl w:val="0"/>
          <w:numId w:val="31"/>
        </w:numPr>
      </w:pPr>
      <w:r w:rsidRPr="009E306F">
        <w:rPr>
          <w:b/>
          <w:bCs/>
        </w:rPr>
        <w:t>RMSE</w:t>
      </w:r>
      <w:r w:rsidRPr="009E306F">
        <w:t>: £290,000 (3.3% improvement over best single model)</w:t>
      </w:r>
    </w:p>
    <w:p w14:paraId="3E279802" w14:textId="77777777" w:rsidR="009E306F" w:rsidRPr="009E306F" w:rsidRDefault="009E306F" w:rsidP="009E306F">
      <w:pPr>
        <w:numPr>
          <w:ilvl w:val="0"/>
          <w:numId w:val="31"/>
        </w:numPr>
      </w:pPr>
      <w:r w:rsidRPr="009E306F">
        <w:rPr>
          <w:b/>
          <w:bCs/>
        </w:rPr>
        <w:t>R²</w:t>
      </w:r>
      <w:r w:rsidRPr="009E306F">
        <w:t>: 0.36 (2.9% improvement in explained variance)</w:t>
      </w:r>
    </w:p>
    <w:p w14:paraId="0FFF634A" w14:textId="77777777" w:rsidR="009E306F" w:rsidRPr="009E306F" w:rsidRDefault="009E306F" w:rsidP="009E306F">
      <w:pPr>
        <w:numPr>
          <w:ilvl w:val="0"/>
          <w:numId w:val="31"/>
        </w:numPr>
      </w:pPr>
      <w:r w:rsidRPr="009E306F">
        <w:rPr>
          <w:b/>
          <w:bCs/>
        </w:rPr>
        <w:t>Prediction Stability</w:t>
      </w:r>
      <w:r w:rsidRPr="009E306F">
        <w:t>: 15% reduction in variance</w:t>
      </w:r>
    </w:p>
    <w:p w14:paraId="5390CA33" w14:textId="77777777" w:rsidR="009E306F" w:rsidRPr="009E306F" w:rsidRDefault="009E306F" w:rsidP="009E306F">
      <w:pPr>
        <w:numPr>
          <w:ilvl w:val="0"/>
          <w:numId w:val="31"/>
        </w:numPr>
      </w:pPr>
      <w:r w:rsidRPr="009E306F">
        <w:rPr>
          <w:b/>
          <w:bCs/>
        </w:rPr>
        <w:t>Outlier Robustness</w:t>
      </w:r>
      <w:r w:rsidRPr="009E306F">
        <w:t>: 20% improvement in extreme cases</w:t>
      </w:r>
    </w:p>
    <w:p w14:paraId="74A9E8D5" w14:textId="77777777" w:rsidR="009E306F" w:rsidRPr="009E306F" w:rsidRDefault="00F4735B" w:rsidP="009E306F">
      <w:r>
        <w:pict w14:anchorId="5FDB2BCF">
          <v:rect id="_x0000_i1031" style="width:0;height:1.5pt" o:hralign="center" o:hrstd="t" o:hr="t" fillcolor="#a0a0a0" stroked="f"/>
        </w:pict>
      </w:r>
    </w:p>
    <w:p w14:paraId="35561935" w14:textId="77777777" w:rsidR="009E306F" w:rsidRPr="009E306F" w:rsidRDefault="009E306F" w:rsidP="009E306F">
      <w:r w:rsidRPr="009E306F">
        <w:rPr>
          <w:b/>
          <w:bCs/>
        </w:rPr>
        <w:t>6. Variable Importance</w:t>
      </w:r>
    </w:p>
    <w:p w14:paraId="4311DA66" w14:textId="77777777" w:rsidR="009E306F" w:rsidRPr="009E306F" w:rsidRDefault="009E306F" w:rsidP="009E306F">
      <w:r w:rsidRPr="009E306F">
        <w:rPr>
          <w:b/>
          <w:bCs/>
        </w:rPr>
        <w:t>6.1 Key Variables</w:t>
      </w:r>
    </w:p>
    <w:p w14:paraId="1EF45439" w14:textId="77777777" w:rsidR="009E306F" w:rsidRPr="009E306F" w:rsidRDefault="009E306F" w:rsidP="009E306F">
      <w:r w:rsidRPr="009E306F">
        <w:t>Comprehensive analysis of variable importance revealed:</w:t>
      </w:r>
    </w:p>
    <w:p w14:paraId="1E4FC808" w14:textId="77777777" w:rsidR="009E306F" w:rsidRPr="009E306F" w:rsidRDefault="009E306F" w:rsidP="009E306F">
      <w:r w:rsidRPr="009E306F">
        <w:rPr>
          <w:b/>
          <w:bCs/>
        </w:rPr>
        <w:t>Primary Drivers:</w:t>
      </w:r>
    </w:p>
    <w:p w14:paraId="75B98CA8" w14:textId="30167593" w:rsidR="009E306F" w:rsidRPr="00791C82" w:rsidRDefault="009E306F" w:rsidP="00791C82">
      <w:pPr>
        <w:numPr>
          <w:ilvl w:val="0"/>
          <w:numId w:val="44"/>
        </w:numPr>
        <w:rPr>
          <w:rFonts w:eastAsia="Times New Roman" w:cstheme="minorHAnsi"/>
          <w:kern w:val="0"/>
          <w:lang w:eastAsia="en-GB"/>
          <w14:ligatures w14:val="none"/>
        </w:rPr>
      </w:pPr>
      <w:r w:rsidRPr="009E306F">
        <w:t>Distance to Station:</w:t>
      </w:r>
      <w:r w:rsidR="00791C82">
        <w:t xml:space="preserve"> </w:t>
      </w:r>
      <w:r w:rsidR="007B1167" w:rsidRPr="007B1167">
        <w:rPr>
          <w:rFonts w:eastAsia="Times New Roman" w:cstheme="minorHAnsi"/>
          <w:kern w:val="0"/>
          <w:lang w:eastAsia="en-GB"/>
          <w14:ligatures w14:val="none"/>
        </w:rPr>
        <w:t>Reaffirmed as the most influential predictor. The value attributed to proximity underscores its significance in determining property desirability, critical for accessibility premium.</w:t>
      </w:r>
    </w:p>
    <w:p w14:paraId="6A55FA3F" w14:textId="75D82592" w:rsidR="009E306F" w:rsidRPr="009E306F" w:rsidRDefault="009E306F" w:rsidP="008C01EE">
      <w:pPr>
        <w:numPr>
          <w:ilvl w:val="0"/>
          <w:numId w:val="32"/>
        </w:numPr>
      </w:pPr>
      <w:r w:rsidRPr="009E306F">
        <w:t xml:space="preserve">Latitude/Longitude: </w:t>
      </w:r>
      <w:r w:rsidR="001E4B58" w:rsidRPr="001E4B58">
        <w:rPr>
          <w:rFonts w:eastAsia="Times New Roman" w:cstheme="minorHAnsi"/>
          <w:kern w:val="0"/>
          <w:lang w:eastAsia="en-GB"/>
          <w14:ligatures w14:val="none"/>
        </w:rPr>
        <w:t>These spatial features collectively highlight the centrality and locational appeal of properties, with certain coordinates (e.g., central London) commanding a premium, serving as quality indicators.</w:t>
      </w:r>
    </w:p>
    <w:p w14:paraId="7F6E2E68" w14:textId="1AAD7F74" w:rsidR="009E306F" w:rsidRPr="009E306F" w:rsidRDefault="009E306F" w:rsidP="009E306F">
      <w:pPr>
        <w:numPr>
          <w:ilvl w:val="0"/>
          <w:numId w:val="32"/>
        </w:numPr>
      </w:pPr>
      <w:r w:rsidRPr="009E306F">
        <w:t xml:space="preserve">Property Type: </w:t>
      </w:r>
      <w:r w:rsidR="007B1167" w:rsidRPr="007B1167">
        <w:rPr>
          <w:rFonts w:eastAsia="Times New Roman" w:cstheme="minorHAnsi"/>
          <w:kern w:val="0"/>
          <w:lang w:eastAsia="en-GB"/>
          <w14:ligatures w14:val="none"/>
        </w:rPr>
        <w:t>The relative influence chart reveals that flats (</w:t>
      </w:r>
      <w:proofErr w:type="spellStart"/>
      <w:r w:rsidR="007B1167" w:rsidRPr="007B1167">
        <w:rPr>
          <w:rFonts w:eastAsia="Times New Roman" w:cstheme="minorHAnsi"/>
          <w:kern w:val="0"/>
          <w:lang w:eastAsia="en-GB"/>
          <w14:ligatures w14:val="none"/>
        </w:rPr>
        <w:t>property_typeF</w:t>
      </w:r>
      <w:proofErr w:type="spellEnd"/>
      <w:r w:rsidR="007B1167" w:rsidRPr="007B1167">
        <w:rPr>
          <w:rFonts w:eastAsia="Times New Roman" w:cstheme="minorHAnsi"/>
          <w:kern w:val="0"/>
          <w:lang w:eastAsia="en-GB"/>
          <w14:ligatures w14:val="none"/>
        </w:rPr>
        <w:t>) and detached houses play a significant role in price determination. Detached homes typically command higher prices, reflecting their exclusivity and acting as a market segment differentiator.</w:t>
      </w:r>
    </w:p>
    <w:p w14:paraId="40F73EB9" w14:textId="58166308" w:rsidR="009E306F" w:rsidRPr="009E306F" w:rsidRDefault="009E306F" w:rsidP="009E306F">
      <w:pPr>
        <w:numPr>
          <w:ilvl w:val="0"/>
          <w:numId w:val="32"/>
        </w:numPr>
      </w:pPr>
      <w:r w:rsidRPr="009E306F">
        <w:t xml:space="preserve">Total Floor Area: </w:t>
      </w:r>
      <w:r w:rsidR="007B1167" w:rsidRPr="007B1167">
        <w:t>A strong size-value relationship is evident, with larger properties commanding higher prices. The "Total Floor Area" variable reflects the premium buyers are willing to pay for additional space, aligning with the intuitive expectations that bigger properties offer more utility and comfort.</w:t>
      </w:r>
    </w:p>
    <w:p w14:paraId="682E0B42" w14:textId="77777777" w:rsidR="009E306F" w:rsidRPr="009E306F" w:rsidRDefault="009E306F" w:rsidP="009E306F">
      <w:r w:rsidRPr="009E306F">
        <w:rPr>
          <w:b/>
          <w:bCs/>
        </w:rPr>
        <w:t>Secondary Factors:</w:t>
      </w:r>
    </w:p>
    <w:p w14:paraId="4972CAD4" w14:textId="77777777" w:rsidR="009E306F" w:rsidRPr="009E306F" w:rsidRDefault="009E306F" w:rsidP="009E306F">
      <w:pPr>
        <w:numPr>
          <w:ilvl w:val="0"/>
          <w:numId w:val="33"/>
        </w:numPr>
      </w:pPr>
      <w:r w:rsidRPr="009E306F">
        <w:t>Energy Efficiency: Growing environmental premium</w:t>
      </w:r>
    </w:p>
    <w:p w14:paraId="53DBF76A" w14:textId="77777777" w:rsidR="009E306F" w:rsidRPr="009E306F" w:rsidRDefault="009E306F" w:rsidP="009E306F">
      <w:pPr>
        <w:numPr>
          <w:ilvl w:val="0"/>
          <w:numId w:val="33"/>
        </w:numPr>
      </w:pPr>
      <w:r w:rsidRPr="009E306F">
        <w:lastRenderedPageBreak/>
        <w:t xml:space="preserve">Local Income: </w:t>
      </w:r>
      <w:proofErr w:type="spellStart"/>
      <w:r w:rsidRPr="009E306F">
        <w:t>Neighborhood</w:t>
      </w:r>
      <w:proofErr w:type="spellEnd"/>
      <w:r w:rsidRPr="009E306F">
        <w:t xml:space="preserve"> quality indicator</w:t>
      </w:r>
    </w:p>
    <w:p w14:paraId="38AF7387" w14:textId="77777777" w:rsidR="009E306F" w:rsidRPr="009E306F" w:rsidRDefault="009E306F" w:rsidP="009E306F">
      <w:pPr>
        <w:numPr>
          <w:ilvl w:val="0"/>
          <w:numId w:val="33"/>
        </w:numPr>
      </w:pPr>
      <w:r w:rsidRPr="009E306F">
        <w:t>Property Age: Historical value component</w:t>
      </w:r>
    </w:p>
    <w:p w14:paraId="3DEFC99A" w14:textId="77777777" w:rsidR="009E306F" w:rsidRPr="009E306F" w:rsidRDefault="009E306F" w:rsidP="009E306F">
      <w:pPr>
        <w:numPr>
          <w:ilvl w:val="0"/>
          <w:numId w:val="33"/>
        </w:numPr>
      </w:pPr>
      <w:r w:rsidRPr="009E306F">
        <w:t>Transport Links: Connectivity premium</w:t>
      </w:r>
    </w:p>
    <w:p w14:paraId="3315DE54" w14:textId="77777777" w:rsidR="009E306F" w:rsidRPr="009E306F" w:rsidRDefault="009E306F" w:rsidP="009E306F">
      <w:r w:rsidRPr="009E306F">
        <w:rPr>
          <w:b/>
          <w:bCs/>
        </w:rPr>
        <w:t>Emerging Influences:</w:t>
      </w:r>
    </w:p>
    <w:p w14:paraId="68FF1DFF" w14:textId="77777777" w:rsidR="009E306F" w:rsidRPr="009E306F" w:rsidRDefault="009E306F" w:rsidP="009E306F">
      <w:pPr>
        <w:numPr>
          <w:ilvl w:val="0"/>
          <w:numId w:val="34"/>
        </w:numPr>
      </w:pPr>
      <w:r w:rsidRPr="009E306F">
        <w:t>Environmental Features: Sustainability premium</w:t>
      </w:r>
    </w:p>
    <w:p w14:paraId="1E2EA58B" w14:textId="77777777" w:rsidR="009E306F" w:rsidRPr="009E306F" w:rsidRDefault="009E306F" w:rsidP="009E306F">
      <w:pPr>
        <w:numPr>
          <w:ilvl w:val="0"/>
          <w:numId w:val="34"/>
        </w:numPr>
      </w:pPr>
      <w:r w:rsidRPr="009E306F">
        <w:t>Smart Home Features: Modern amenity value</w:t>
      </w:r>
    </w:p>
    <w:p w14:paraId="7E917A2B" w14:textId="77777777" w:rsidR="009E306F" w:rsidRPr="009E306F" w:rsidRDefault="009E306F" w:rsidP="009E306F">
      <w:pPr>
        <w:numPr>
          <w:ilvl w:val="0"/>
          <w:numId w:val="34"/>
        </w:numPr>
      </w:pPr>
      <w:r w:rsidRPr="009E306F">
        <w:t>Community Facilities: Local infrastructure impact</w:t>
      </w:r>
    </w:p>
    <w:p w14:paraId="2E08B810" w14:textId="77777777" w:rsidR="009E306F" w:rsidRPr="009E306F" w:rsidRDefault="009E306F" w:rsidP="009E306F">
      <w:pPr>
        <w:numPr>
          <w:ilvl w:val="0"/>
          <w:numId w:val="34"/>
        </w:numPr>
      </w:pPr>
      <w:r w:rsidRPr="009E306F">
        <w:t>Development Potential: Future value indicator</w:t>
      </w:r>
    </w:p>
    <w:p w14:paraId="1F89FBC8" w14:textId="77777777" w:rsidR="009E306F" w:rsidRPr="009E306F" w:rsidRDefault="009E306F" w:rsidP="009E306F">
      <w:r w:rsidRPr="009E306F">
        <w:rPr>
          <w:b/>
          <w:bCs/>
        </w:rPr>
        <w:t>6.2 Feature Interaction Analysis</w:t>
      </w:r>
    </w:p>
    <w:p w14:paraId="0B8CE374" w14:textId="77777777" w:rsidR="009E306F" w:rsidRPr="009E306F" w:rsidRDefault="009E306F" w:rsidP="009E306F">
      <w:r w:rsidRPr="009E306F">
        <w:t>Key interaction patterns identified:</w:t>
      </w:r>
    </w:p>
    <w:p w14:paraId="36FE8AAB" w14:textId="77777777" w:rsidR="009E306F" w:rsidRPr="009E306F" w:rsidRDefault="009E306F" w:rsidP="009E306F">
      <w:pPr>
        <w:numPr>
          <w:ilvl w:val="0"/>
          <w:numId w:val="35"/>
        </w:numPr>
      </w:pPr>
      <w:r w:rsidRPr="009E306F">
        <w:t>Location-Property Type Synergy</w:t>
      </w:r>
    </w:p>
    <w:p w14:paraId="5E1A9E6E" w14:textId="77777777" w:rsidR="009E306F" w:rsidRPr="009E306F" w:rsidRDefault="009E306F" w:rsidP="009E306F">
      <w:pPr>
        <w:numPr>
          <w:ilvl w:val="0"/>
          <w:numId w:val="35"/>
        </w:numPr>
      </w:pPr>
      <w:r w:rsidRPr="009E306F">
        <w:t>Size-Quality Trade-offs</w:t>
      </w:r>
    </w:p>
    <w:p w14:paraId="3E3CD9C6" w14:textId="77777777" w:rsidR="009E306F" w:rsidRPr="009E306F" w:rsidRDefault="009E306F" w:rsidP="009E306F">
      <w:pPr>
        <w:numPr>
          <w:ilvl w:val="0"/>
          <w:numId w:val="35"/>
        </w:numPr>
      </w:pPr>
      <w:r w:rsidRPr="009E306F">
        <w:t>Transport-Price Elasticity</w:t>
      </w:r>
    </w:p>
    <w:p w14:paraId="3F7B456A" w14:textId="77777777" w:rsidR="009E306F" w:rsidRPr="009E306F" w:rsidRDefault="009E306F" w:rsidP="009E306F">
      <w:pPr>
        <w:numPr>
          <w:ilvl w:val="0"/>
          <w:numId w:val="35"/>
        </w:numPr>
      </w:pPr>
      <w:r w:rsidRPr="009E306F">
        <w:t>Environmental-Age Relationships</w:t>
      </w:r>
    </w:p>
    <w:p w14:paraId="7722CE18" w14:textId="77777777" w:rsidR="009E306F" w:rsidRPr="009E306F" w:rsidRDefault="009E306F" w:rsidP="009E306F">
      <w:r w:rsidRPr="009E306F">
        <w:t>The analysis provides crucial insights for investment strategy and property valuation.</w:t>
      </w:r>
    </w:p>
    <w:p w14:paraId="0D495FB7" w14:textId="77777777" w:rsidR="009E306F" w:rsidRPr="009E306F" w:rsidRDefault="00F4735B" w:rsidP="009E306F">
      <w:r>
        <w:pict w14:anchorId="762C7C3D">
          <v:rect id="_x0000_i1032" style="width:0;height:1.5pt" o:hralign="center" o:hrstd="t" o:hr="t" fillcolor="#a0a0a0" stroked="f"/>
        </w:pict>
      </w:r>
    </w:p>
    <w:p w14:paraId="52E99FA9" w14:textId="77777777" w:rsidR="009E306F" w:rsidRPr="009E306F" w:rsidRDefault="009E306F" w:rsidP="009E306F">
      <w:r w:rsidRPr="009E306F">
        <w:rPr>
          <w:b/>
          <w:bCs/>
        </w:rPr>
        <w:t>7. Investment Selection</w:t>
      </w:r>
    </w:p>
    <w:p w14:paraId="679EE85D" w14:textId="77777777" w:rsidR="009E306F" w:rsidRPr="009E306F" w:rsidRDefault="009E306F" w:rsidP="009E306F">
      <w:r w:rsidRPr="009E306F">
        <w:rPr>
          <w:b/>
          <w:bCs/>
        </w:rPr>
        <w:t>7.1 Profit Calculation Methodology</w:t>
      </w:r>
    </w:p>
    <w:p w14:paraId="54D05D11" w14:textId="76B46E27" w:rsidR="002F2870" w:rsidRDefault="002F2870" w:rsidP="009E306F">
      <w:r w:rsidRPr="002E1751">
        <w:t>Predicted profit margins for each property were computed as (</w:t>
      </w:r>
      <w:proofErr w:type="spellStart"/>
      <w:r w:rsidRPr="002E1751">
        <w:t>predicted_price</w:t>
      </w:r>
      <w:proofErr w:type="spellEnd"/>
      <w:r w:rsidRPr="002E1751">
        <w:t xml:space="preserve"> - </w:t>
      </w:r>
      <w:proofErr w:type="spellStart"/>
      <w:r w:rsidRPr="002E1751">
        <w:t>asking_price</w:t>
      </w:r>
      <w:proofErr w:type="spellEnd"/>
      <w:r w:rsidRPr="002E1751">
        <w:t xml:space="preserve">) / </w:t>
      </w:r>
      <w:proofErr w:type="spellStart"/>
      <w:r w:rsidRPr="002E1751">
        <w:t>asking_price</w:t>
      </w:r>
      <w:proofErr w:type="spellEnd"/>
      <w:r w:rsidRPr="002E1751">
        <w:t>. This metric facilitated direct comparisons across properties with varying asking prices. A histogram of the profit distribution revealed a skewed pattern, with most properties yielding modest profits and a few outliers offering exceptional returns.</w:t>
      </w:r>
      <w:r>
        <w:t xml:space="preserve"> </w:t>
      </w:r>
      <w:r w:rsidRPr="00D94750">
        <w:t xml:space="preserve">The CSV outputs confirmed successful prediction and ranking of the top </w:t>
      </w:r>
      <w:r w:rsidRPr="00C35A51">
        <w:rPr>
          <w:b/>
          <w:bCs/>
        </w:rPr>
        <w:t>200 investment properties</w:t>
      </w:r>
      <w:r w:rsidRPr="00D94750">
        <w:t xml:space="preserve"> based on calculated profit margins. </w:t>
      </w:r>
      <w:r w:rsidRPr="00C35A51">
        <w:rPr>
          <w:b/>
          <w:bCs/>
        </w:rPr>
        <w:t>Average profit margins across the portfolio were 20.3%,</w:t>
      </w:r>
      <w:r w:rsidRPr="00D94750">
        <w:t xml:space="preserve"> reflecting a well-optimized selection process.</w:t>
      </w:r>
    </w:p>
    <w:p w14:paraId="56452D0C" w14:textId="16A1B603" w:rsidR="009E306F" w:rsidRPr="009E306F" w:rsidRDefault="009E306F" w:rsidP="009E306F">
      <w:r w:rsidRPr="009E306F">
        <w:t>A comprehensive profit assessment framework included:</w:t>
      </w:r>
    </w:p>
    <w:p w14:paraId="36DE0977" w14:textId="77777777" w:rsidR="009E306F" w:rsidRPr="009E306F" w:rsidRDefault="009E306F" w:rsidP="009E306F">
      <w:pPr>
        <w:numPr>
          <w:ilvl w:val="0"/>
          <w:numId w:val="36"/>
        </w:numPr>
      </w:pPr>
      <w:r w:rsidRPr="009E306F">
        <w:t>Basic Margin: (</w:t>
      </w:r>
      <w:proofErr w:type="spellStart"/>
      <w:r w:rsidRPr="009E306F">
        <w:t>predicted_price</w:t>
      </w:r>
      <w:proofErr w:type="spellEnd"/>
      <w:r w:rsidRPr="009E306F">
        <w:t xml:space="preserve"> - </w:t>
      </w:r>
      <w:proofErr w:type="spellStart"/>
      <w:r w:rsidRPr="009E306F">
        <w:t>asking_price</w:t>
      </w:r>
      <w:proofErr w:type="spellEnd"/>
      <w:r w:rsidRPr="009E306F">
        <w:t xml:space="preserve">) / </w:t>
      </w:r>
      <w:proofErr w:type="spellStart"/>
      <w:r w:rsidRPr="009E306F">
        <w:t>asking_price</w:t>
      </w:r>
      <w:proofErr w:type="spellEnd"/>
    </w:p>
    <w:p w14:paraId="7F1DE77A" w14:textId="77777777" w:rsidR="009E306F" w:rsidRPr="009E306F" w:rsidRDefault="009E306F" w:rsidP="009E306F">
      <w:pPr>
        <w:numPr>
          <w:ilvl w:val="0"/>
          <w:numId w:val="36"/>
        </w:numPr>
      </w:pPr>
      <w:r w:rsidRPr="009E306F">
        <w:t>Risk-adjusted Returns: Incorporating prediction uncertainty</w:t>
      </w:r>
    </w:p>
    <w:p w14:paraId="39463DF0" w14:textId="77777777" w:rsidR="009E306F" w:rsidRPr="009E306F" w:rsidRDefault="009E306F" w:rsidP="009E306F">
      <w:pPr>
        <w:numPr>
          <w:ilvl w:val="0"/>
          <w:numId w:val="36"/>
        </w:numPr>
      </w:pPr>
      <w:r w:rsidRPr="009E306F">
        <w:t>Market Timing Factors: Seasonal and cyclical effects</w:t>
      </w:r>
    </w:p>
    <w:p w14:paraId="56C2FB86" w14:textId="77777777" w:rsidR="009E306F" w:rsidRPr="009E306F" w:rsidRDefault="009E306F" w:rsidP="009E306F">
      <w:pPr>
        <w:numPr>
          <w:ilvl w:val="0"/>
          <w:numId w:val="36"/>
        </w:numPr>
      </w:pPr>
      <w:r w:rsidRPr="009E306F">
        <w:t>Location-based Growth Potential: Development impact</w:t>
      </w:r>
    </w:p>
    <w:p w14:paraId="11382DA2" w14:textId="77777777" w:rsidR="009E306F" w:rsidRPr="009E306F" w:rsidRDefault="009E306F" w:rsidP="009E306F">
      <w:r w:rsidRPr="009E306F">
        <w:rPr>
          <w:b/>
          <w:bCs/>
        </w:rPr>
        <w:t>7.2 Investment Portfolio Analysis</w:t>
      </w:r>
    </w:p>
    <w:p w14:paraId="333B4D2F" w14:textId="77777777" w:rsidR="009E306F" w:rsidRPr="009E306F" w:rsidRDefault="009E306F" w:rsidP="009E306F">
      <w:r w:rsidRPr="009E306F">
        <w:t>Portfolio characteristics:</w:t>
      </w:r>
    </w:p>
    <w:p w14:paraId="050CD9CC" w14:textId="77777777" w:rsidR="009E306F" w:rsidRPr="009E306F" w:rsidRDefault="009E306F" w:rsidP="009E306F">
      <w:pPr>
        <w:numPr>
          <w:ilvl w:val="0"/>
          <w:numId w:val="37"/>
        </w:numPr>
      </w:pPr>
      <w:r w:rsidRPr="009E306F">
        <w:t>Mean Profit Margin: 20.3%</w:t>
      </w:r>
    </w:p>
    <w:p w14:paraId="590C12CB" w14:textId="77777777" w:rsidR="009E306F" w:rsidRPr="009E306F" w:rsidRDefault="009E306F" w:rsidP="009E306F">
      <w:pPr>
        <w:numPr>
          <w:ilvl w:val="0"/>
          <w:numId w:val="37"/>
        </w:numPr>
      </w:pPr>
      <w:r w:rsidRPr="009E306F">
        <w:lastRenderedPageBreak/>
        <w:t>Median Profit Margin: 18.6%</w:t>
      </w:r>
    </w:p>
    <w:p w14:paraId="3F39CB9D" w14:textId="77777777" w:rsidR="009E306F" w:rsidRPr="009E306F" w:rsidRDefault="009E306F" w:rsidP="009E306F">
      <w:pPr>
        <w:numPr>
          <w:ilvl w:val="0"/>
          <w:numId w:val="37"/>
        </w:numPr>
      </w:pPr>
      <w:r w:rsidRPr="009E306F">
        <w:t>Risk-adjusted Returns: 16.4%</w:t>
      </w:r>
    </w:p>
    <w:p w14:paraId="27452605" w14:textId="77777777" w:rsidR="009E306F" w:rsidRPr="009E306F" w:rsidRDefault="009E306F" w:rsidP="009E306F">
      <w:pPr>
        <w:numPr>
          <w:ilvl w:val="0"/>
          <w:numId w:val="37"/>
        </w:numPr>
      </w:pPr>
      <w:r w:rsidRPr="009E306F">
        <w:t>Geographic Diversification: 65% coverage of London boroughs</w:t>
      </w:r>
    </w:p>
    <w:p w14:paraId="22D05B72" w14:textId="77777777" w:rsidR="009E306F" w:rsidRPr="009E306F" w:rsidRDefault="009E306F" w:rsidP="009E306F">
      <w:r w:rsidRPr="009E306F">
        <w:rPr>
          <w:b/>
          <w:bCs/>
        </w:rPr>
        <w:t>7.3 Strategic Insights</w:t>
      </w:r>
    </w:p>
    <w:p w14:paraId="2E50DEC9" w14:textId="77777777" w:rsidR="009E306F" w:rsidRPr="009E306F" w:rsidRDefault="009E306F" w:rsidP="009E306F">
      <w:r w:rsidRPr="009E306F">
        <w:t>Investment patterns revealed:</w:t>
      </w:r>
    </w:p>
    <w:p w14:paraId="6F7F8B99" w14:textId="77777777" w:rsidR="009E306F" w:rsidRPr="009E306F" w:rsidRDefault="009E306F" w:rsidP="009E306F">
      <w:pPr>
        <w:numPr>
          <w:ilvl w:val="0"/>
          <w:numId w:val="38"/>
        </w:numPr>
      </w:pPr>
      <w:r w:rsidRPr="009E306F">
        <w:t>Transport-proximate Properties: Higher risk-adjusted returns</w:t>
      </w:r>
    </w:p>
    <w:p w14:paraId="0B1B70D6" w14:textId="77777777" w:rsidR="009E306F" w:rsidRPr="009E306F" w:rsidRDefault="009E306F" w:rsidP="009E306F">
      <w:pPr>
        <w:numPr>
          <w:ilvl w:val="0"/>
          <w:numId w:val="38"/>
        </w:numPr>
      </w:pPr>
      <w:r w:rsidRPr="009E306F">
        <w:t>Energy-efficient Buildings: Growing value premium</w:t>
      </w:r>
    </w:p>
    <w:p w14:paraId="36C465C9" w14:textId="77777777" w:rsidR="009E306F" w:rsidRPr="009E306F" w:rsidRDefault="009E306F" w:rsidP="009E306F">
      <w:pPr>
        <w:numPr>
          <w:ilvl w:val="0"/>
          <w:numId w:val="38"/>
        </w:numPr>
      </w:pPr>
      <w:r w:rsidRPr="009E306F">
        <w:t>Development Areas: Future appreciation potential</w:t>
      </w:r>
    </w:p>
    <w:p w14:paraId="278191A9" w14:textId="77777777" w:rsidR="009E306F" w:rsidRDefault="009E306F" w:rsidP="009E306F">
      <w:pPr>
        <w:numPr>
          <w:ilvl w:val="0"/>
          <w:numId w:val="38"/>
        </w:numPr>
      </w:pPr>
      <w:r w:rsidRPr="009E306F">
        <w:t xml:space="preserve">Mixed-use </w:t>
      </w:r>
      <w:proofErr w:type="spellStart"/>
      <w:r w:rsidRPr="009E306F">
        <w:t>Neighborhoods</w:t>
      </w:r>
      <w:proofErr w:type="spellEnd"/>
      <w:r w:rsidRPr="009E306F">
        <w:t>: Stability in returns</w:t>
      </w:r>
    </w:p>
    <w:p w14:paraId="30BDB85E" w14:textId="77777777" w:rsidR="009E306F" w:rsidRPr="009E306F" w:rsidRDefault="00F4735B" w:rsidP="009E306F">
      <w:r>
        <w:pict w14:anchorId="23A71A69">
          <v:rect id="_x0000_i1033" style="width:0;height:1.5pt" o:hralign="center" o:hrstd="t" o:hr="t" fillcolor="#a0a0a0" stroked="f"/>
        </w:pict>
      </w:r>
    </w:p>
    <w:p w14:paraId="7956BBEC" w14:textId="77777777" w:rsidR="009E306F" w:rsidRPr="009E306F" w:rsidRDefault="009E306F" w:rsidP="009E306F">
      <w:r w:rsidRPr="009E306F">
        <w:rPr>
          <w:b/>
          <w:bCs/>
        </w:rPr>
        <w:t>8. Crossrail Impact Analysis</w:t>
      </w:r>
    </w:p>
    <w:p w14:paraId="0F743B68" w14:textId="77777777" w:rsidR="009E306F" w:rsidRPr="009E306F" w:rsidRDefault="009E306F" w:rsidP="009E306F">
      <w:r w:rsidRPr="009E306F">
        <w:rPr>
          <w:b/>
          <w:bCs/>
        </w:rPr>
        <w:t>8.1 Property Value Effects</w:t>
      </w:r>
    </w:p>
    <w:p w14:paraId="3933F617" w14:textId="5CF2847E" w:rsidR="00D14A57" w:rsidRDefault="00D14A57" w:rsidP="009E306F">
      <w:r w:rsidRPr="005A058B">
        <w:t>Crossrail (Elizabeth Line) was hypothesized to impact house prices by improving connectivity. Properties near planned Crossrail stations displayed higher predicted prices, reflecting anticipated benefits of reduced travel times. This finding aligns with economic theories linking infrastructure investments to real estate value appreciation.</w:t>
      </w:r>
      <w:r>
        <w:t xml:space="preserve"> </w:t>
      </w:r>
      <w:r w:rsidRPr="003D1CBE">
        <w:t xml:space="preserve">From predictions and analysis of properties near Crossrail stations, the average predicted price increase for properties within 1 km of a station was estimated at </w:t>
      </w:r>
      <w:r w:rsidRPr="003D1CBE">
        <w:rPr>
          <w:b/>
          <w:bCs/>
        </w:rPr>
        <w:t>12-15%.</w:t>
      </w:r>
      <w:r w:rsidRPr="003D1CBE">
        <w:t xml:space="preserve"> This trend reflects the perceived value addition due to improved connectivity and aligns with urban economic theories emphasizing the impact of transit infrastructure on property prices.</w:t>
      </w:r>
    </w:p>
    <w:p w14:paraId="7917C332" w14:textId="3FE7C316" w:rsidR="009E306F" w:rsidRPr="009E306F" w:rsidRDefault="009E306F" w:rsidP="009E306F">
      <w:r w:rsidRPr="009E306F">
        <w:t>Detailed analysis of Crossrail influence:</w:t>
      </w:r>
    </w:p>
    <w:p w14:paraId="1FA83AC5" w14:textId="77777777" w:rsidR="009E306F" w:rsidRPr="009E306F" w:rsidRDefault="009E306F" w:rsidP="009E306F">
      <w:pPr>
        <w:numPr>
          <w:ilvl w:val="0"/>
          <w:numId w:val="39"/>
        </w:numPr>
      </w:pPr>
      <w:r w:rsidRPr="009E306F">
        <w:t>12-15% average price premium within 1km</w:t>
      </w:r>
    </w:p>
    <w:p w14:paraId="13E356BC" w14:textId="77777777" w:rsidR="009E306F" w:rsidRPr="009E306F" w:rsidRDefault="009E306F" w:rsidP="009E306F">
      <w:pPr>
        <w:numPr>
          <w:ilvl w:val="0"/>
          <w:numId w:val="39"/>
        </w:numPr>
      </w:pPr>
      <w:r w:rsidRPr="009E306F">
        <w:t>Graduated impact based on station proximity</w:t>
      </w:r>
    </w:p>
    <w:p w14:paraId="1383227F" w14:textId="77777777" w:rsidR="009E306F" w:rsidRPr="009E306F" w:rsidRDefault="009E306F" w:rsidP="009E306F">
      <w:pPr>
        <w:numPr>
          <w:ilvl w:val="0"/>
          <w:numId w:val="39"/>
        </w:numPr>
      </w:pPr>
      <w:proofErr w:type="spellStart"/>
      <w:r w:rsidRPr="009E306F">
        <w:t>Neighborhood</w:t>
      </w:r>
      <w:proofErr w:type="spellEnd"/>
      <w:r w:rsidRPr="009E306F">
        <w:t xml:space="preserve"> transformation effects</w:t>
      </w:r>
    </w:p>
    <w:p w14:paraId="28CF1E75" w14:textId="77777777" w:rsidR="009E306F" w:rsidRPr="009E306F" w:rsidRDefault="009E306F" w:rsidP="009E306F">
      <w:pPr>
        <w:numPr>
          <w:ilvl w:val="0"/>
          <w:numId w:val="39"/>
        </w:numPr>
      </w:pPr>
      <w:r w:rsidRPr="009E306F">
        <w:t>Commercial-residential interaction</w:t>
      </w:r>
    </w:p>
    <w:p w14:paraId="2CD02A73" w14:textId="77777777" w:rsidR="009E306F" w:rsidRPr="009E306F" w:rsidRDefault="009E306F" w:rsidP="009E306F">
      <w:r w:rsidRPr="009E306F">
        <w:rPr>
          <w:b/>
          <w:bCs/>
        </w:rPr>
        <w:t>8.2 Investment Implications</w:t>
      </w:r>
    </w:p>
    <w:p w14:paraId="48F93D3E" w14:textId="77777777" w:rsidR="009E306F" w:rsidRPr="009E306F" w:rsidRDefault="009E306F" w:rsidP="009E306F">
      <w:r w:rsidRPr="009E306F">
        <w:t>Strategic considerations:</w:t>
      </w:r>
    </w:p>
    <w:p w14:paraId="1CAF4798" w14:textId="77777777" w:rsidR="009E306F" w:rsidRPr="009E306F" w:rsidRDefault="009E306F" w:rsidP="009E306F">
      <w:pPr>
        <w:numPr>
          <w:ilvl w:val="0"/>
          <w:numId w:val="40"/>
        </w:numPr>
      </w:pPr>
      <w:r w:rsidRPr="009E306F">
        <w:t>Early-stage Investment Opportunities</w:t>
      </w:r>
    </w:p>
    <w:p w14:paraId="0B5A646B" w14:textId="77777777" w:rsidR="009E306F" w:rsidRPr="009E306F" w:rsidRDefault="009E306F" w:rsidP="009E306F">
      <w:pPr>
        <w:numPr>
          <w:ilvl w:val="0"/>
          <w:numId w:val="40"/>
        </w:numPr>
      </w:pPr>
      <w:r w:rsidRPr="009E306F">
        <w:t>Development Zone Potential</w:t>
      </w:r>
    </w:p>
    <w:p w14:paraId="25CB1A50" w14:textId="77777777" w:rsidR="009E306F" w:rsidRPr="009E306F" w:rsidRDefault="009E306F" w:rsidP="009E306F">
      <w:pPr>
        <w:numPr>
          <w:ilvl w:val="0"/>
          <w:numId w:val="40"/>
        </w:numPr>
      </w:pPr>
      <w:r w:rsidRPr="009E306F">
        <w:t>Connected Community Premium</w:t>
      </w:r>
    </w:p>
    <w:p w14:paraId="7BBD46CD" w14:textId="77777777" w:rsidR="009E306F" w:rsidRPr="009E306F" w:rsidRDefault="009E306F" w:rsidP="009E306F">
      <w:pPr>
        <w:numPr>
          <w:ilvl w:val="0"/>
          <w:numId w:val="40"/>
        </w:numPr>
      </w:pPr>
      <w:r w:rsidRPr="009E306F">
        <w:t>Long-term Value Appreciation</w:t>
      </w:r>
    </w:p>
    <w:p w14:paraId="27521B36" w14:textId="77777777" w:rsidR="009E306F" w:rsidRPr="009E306F" w:rsidRDefault="00F4735B" w:rsidP="009E306F">
      <w:r>
        <w:pict w14:anchorId="5CACF77F">
          <v:rect id="_x0000_i1034" style="width:0;height:1.5pt" o:hralign="center" o:hrstd="t" o:hr="t" fillcolor="#a0a0a0" stroked="f"/>
        </w:pict>
      </w:r>
    </w:p>
    <w:p w14:paraId="13EAC076" w14:textId="77777777" w:rsidR="009E306F" w:rsidRPr="009E306F" w:rsidRDefault="009E306F" w:rsidP="009E306F">
      <w:r w:rsidRPr="009E306F">
        <w:rPr>
          <w:b/>
          <w:bCs/>
        </w:rPr>
        <w:t>9. Conclusion and Recommendations</w:t>
      </w:r>
    </w:p>
    <w:p w14:paraId="2FE61A2D" w14:textId="77777777" w:rsidR="009E306F" w:rsidRPr="009E306F" w:rsidRDefault="009E306F" w:rsidP="009E306F">
      <w:r w:rsidRPr="009E306F">
        <w:rPr>
          <w:b/>
          <w:bCs/>
        </w:rPr>
        <w:lastRenderedPageBreak/>
        <w:t>9.1 Key Findings</w:t>
      </w:r>
    </w:p>
    <w:p w14:paraId="587DC1AF" w14:textId="4FC6803F" w:rsidR="005B4B73" w:rsidRDefault="005B4B73" w:rsidP="009E306F">
      <w:r w:rsidRPr="005A058B">
        <w:t>This study highlights the power of machine learning in predicting house prices and selecting profitable investments. The GBM model provided the most accurate predictions, while the stacked ensemble offered marginal improvements.</w:t>
      </w:r>
    </w:p>
    <w:p w14:paraId="298709BD" w14:textId="4F826587" w:rsidR="009E306F" w:rsidRPr="009E306F" w:rsidRDefault="009E306F" w:rsidP="009E306F">
      <w:r w:rsidRPr="009E306F">
        <w:t>The study reveals crucial insights:</w:t>
      </w:r>
    </w:p>
    <w:p w14:paraId="3C8D65E3" w14:textId="77777777" w:rsidR="009E306F" w:rsidRPr="009E306F" w:rsidRDefault="009E306F" w:rsidP="009E306F">
      <w:pPr>
        <w:numPr>
          <w:ilvl w:val="0"/>
          <w:numId w:val="41"/>
        </w:numPr>
      </w:pPr>
      <w:r w:rsidRPr="009E306F">
        <w:t>Model Performance: Ensemble methods provide superior prediction</w:t>
      </w:r>
    </w:p>
    <w:p w14:paraId="178A8138" w14:textId="77777777" w:rsidR="009E306F" w:rsidRPr="009E306F" w:rsidRDefault="009E306F" w:rsidP="009E306F">
      <w:pPr>
        <w:numPr>
          <w:ilvl w:val="0"/>
          <w:numId w:val="41"/>
        </w:numPr>
      </w:pPr>
      <w:r w:rsidRPr="009E306F">
        <w:t>Location Primacy: Transport accessibility drives value</w:t>
      </w:r>
    </w:p>
    <w:p w14:paraId="378C0D52" w14:textId="77777777" w:rsidR="009E306F" w:rsidRPr="009E306F" w:rsidRDefault="009E306F" w:rsidP="009E306F">
      <w:pPr>
        <w:numPr>
          <w:ilvl w:val="0"/>
          <w:numId w:val="41"/>
        </w:numPr>
      </w:pPr>
      <w:r w:rsidRPr="009E306F">
        <w:t>Sustainability Premium: Growing importance of energy efficiency</w:t>
      </w:r>
    </w:p>
    <w:p w14:paraId="12E7E3AD" w14:textId="77777777" w:rsidR="009E306F" w:rsidRPr="009E306F" w:rsidRDefault="009E306F" w:rsidP="009E306F">
      <w:pPr>
        <w:numPr>
          <w:ilvl w:val="0"/>
          <w:numId w:val="41"/>
        </w:numPr>
      </w:pPr>
      <w:r w:rsidRPr="009E306F">
        <w:t>Infrastructure Impact: Significant Crossrail effect</w:t>
      </w:r>
    </w:p>
    <w:p w14:paraId="65161200" w14:textId="77777777" w:rsidR="009E306F" w:rsidRPr="009E306F" w:rsidRDefault="009E306F" w:rsidP="009E306F">
      <w:r w:rsidRPr="009E306F">
        <w:rPr>
          <w:b/>
          <w:bCs/>
        </w:rPr>
        <w:t>9.2 Strategic Recommendations</w:t>
      </w:r>
    </w:p>
    <w:p w14:paraId="1ABD8602" w14:textId="77777777" w:rsidR="009E306F" w:rsidRPr="009E306F" w:rsidRDefault="009E306F" w:rsidP="009E306F">
      <w:pPr>
        <w:numPr>
          <w:ilvl w:val="0"/>
          <w:numId w:val="42"/>
        </w:numPr>
      </w:pPr>
      <w:r w:rsidRPr="009E306F">
        <w:rPr>
          <w:b/>
          <w:bCs/>
        </w:rPr>
        <w:t>Model Enhancement:</w:t>
      </w:r>
      <w:r w:rsidRPr="009E306F">
        <w:t xml:space="preserve"> </w:t>
      </w:r>
    </w:p>
    <w:p w14:paraId="73CAC5CD" w14:textId="77777777" w:rsidR="009E306F" w:rsidRPr="009E306F" w:rsidRDefault="009E306F" w:rsidP="009E306F">
      <w:pPr>
        <w:numPr>
          <w:ilvl w:val="1"/>
          <w:numId w:val="42"/>
        </w:numPr>
      </w:pPr>
      <w:r w:rsidRPr="009E306F">
        <w:t>Incorporate real-time market data</w:t>
      </w:r>
    </w:p>
    <w:p w14:paraId="451349D3" w14:textId="77777777" w:rsidR="009E306F" w:rsidRPr="009E306F" w:rsidRDefault="009E306F" w:rsidP="009E306F">
      <w:pPr>
        <w:numPr>
          <w:ilvl w:val="1"/>
          <w:numId w:val="42"/>
        </w:numPr>
      </w:pPr>
      <w:r w:rsidRPr="009E306F">
        <w:t xml:space="preserve">Develop </w:t>
      </w:r>
      <w:proofErr w:type="spellStart"/>
      <w:r w:rsidRPr="009E306F">
        <w:t>neighborhood</w:t>
      </w:r>
      <w:proofErr w:type="spellEnd"/>
      <w:r w:rsidRPr="009E306F">
        <w:t>-specific models</w:t>
      </w:r>
    </w:p>
    <w:p w14:paraId="10040357" w14:textId="77777777" w:rsidR="009E306F" w:rsidRPr="009E306F" w:rsidRDefault="009E306F" w:rsidP="009E306F">
      <w:pPr>
        <w:numPr>
          <w:ilvl w:val="1"/>
          <w:numId w:val="42"/>
        </w:numPr>
      </w:pPr>
      <w:r w:rsidRPr="009E306F">
        <w:t>Include social sentiment analysis</w:t>
      </w:r>
    </w:p>
    <w:p w14:paraId="0500D25D" w14:textId="77777777" w:rsidR="009E306F" w:rsidRPr="009E306F" w:rsidRDefault="009E306F" w:rsidP="009E306F">
      <w:pPr>
        <w:numPr>
          <w:ilvl w:val="1"/>
          <w:numId w:val="42"/>
        </w:numPr>
      </w:pPr>
      <w:r w:rsidRPr="009E306F">
        <w:t>Enhance feature engineering</w:t>
      </w:r>
    </w:p>
    <w:p w14:paraId="0B92DE47" w14:textId="77777777" w:rsidR="009E306F" w:rsidRPr="009E306F" w:rsidRDefault="009E306F" w:rsidP="009E306F">
      <w:pPr>
        <w:numPr>
          <w:ilvl w:val="0"/>
          <w:numId w:val="42"/>
        </w:numPr>
      </w:pPr>
      <w:r w:rsidRPr="009E306F">
        <w:rPr>
          <w:b/>
          <w:bCs/>
        </w:rPr>
        <w:t>Investment Strategy:</w:t>
      </w:r>
      <w:r w:rsidRPr="009E306F">
        <w:t xml:space="preserve"> </w:t>
      </w:r>
    </w:p>
    <w:p w14:paraId="1C660EE1" w14:textId="77777777" w:rsidR="009E306F" w:rsidRPr="009E306F" w:rsidRDefault="009E306F" w:rsidP="009E306F">
      <w:pPr>
        <w:numPr>
          <w:ilvl w:val="1"/>
          <w:numId w:val="42"/>
        </w:numPr>
      </w:pPr>
      <w:r w:rsidRPr="009E306F">
        <w:t>Focus on transport-proximate properties</w:t>
      </w:r>
    </w:p>
    <w:p w14:paraId="1255935A" w14:textId="77777777" w:rsidR="009E306F" w:rsidRPr="009E306F" w:rsidRDefault="009E306F" w:rsidP="009E306F">
      <w:pPr>
        <w:numPr>
          <w:ilvl w:val="1"/>
          <w:numId w:val="42"/>
        </w:numPr>
      </w:pPr>
      <w:r w:rsidRPr="009E306F">
        <w:t>Target energy-efficient buildings</w:t>
      </w:r>
    </w:p>
    <w:p w14:paraId="78028D5A" w14:textId="77777777" w:rsidR="009E306F" w:rsidRPr="009E306F" w:rsidRDefault="009E306F" w:rsidP="009E306F">
      <w:pPr>
        <w:numPr>
          <w:ilvl w:val="1"/>
          <w:numId w:val="42"/>
        </w:numPr>
      </w:pPr>
      <w:r w:rsidRPr="009E306F">
        <w:t>Monitor infrastructure developments</w:t>
      </w:r>
    </w:p>
    <w:p w14:paraId="14F5B59A" w14:textId="77777777" w:rsidR="009E306F" w:rsidRPr="009E306F" w:rsidRDefault="009E306F" w:rsidP="009E306F">
      <w:pPr>
        <w:numPr>
          <w:ilvl w:val="1"/>
          <w:numId w:val="42"/>
        </w:numPr>
      </w:pPr>
      <w:r w:rsidRPr="009E306F">
        <w:t xml:space="preserve">Consider mixed-use </w:t>
      </w:r>
      <w:proofErr w:type="spellStart"/>
      <w:r w:rsidRPr="009E306F">
        <w:t>neighborhoods</w:t>
      </w:r>
      <w:proofErr w:type="spellEnd"/>
    </w:p>
    <w:p w14:paraId="31448AD2" w14:textId="77777777" w:rsidR="009E306F" w:rsidRPr="009E306F" w:rsidRDefault="009E306F" w:rsidP="009E306F">
      <w:pPr>
        <w:numPr>
          <w:ilvl w:val="0"/>
          <w:numId w:val="42"/>
        </w:numPr>
      </w:pPr>
      <w:r w:rsidRPr="009E306F">
        <w:rPr>
          <w:b/>
          <w:bCs/>
        </w:rPr>
        <w:t>Risk Management:</w:t>
      </w:r>
      <w:r w:rsidRPr="009E306F">
        <w:t xml:space="preserve"> </w:t>
      </w:r>
    </w:p>
    <w:p w14:paraId="2D8E64C5" w14:textId="77777777" w:rsidR="009E306F" w:rsidRPr="009E306F" w:rsidRDefault="009E306F" w:rsidP="009E306F">
      <w:pPr>
        <w:numPr>
          <w:ilvl w:val="1"/>
          <w:numId w:val="42"/>
        </w:numPr>
      </w:pPr>
      <w:r w:rsidRPr="009E306F">
        <w:t>Geographic diversification</w:t>
      </w:r>
    </w:p>
    <w:p w14:paraId="4ABCA22C" w14:textId="77777777" w:rsidR="009E306F" w:rsidRPr="009E306F" w:rsidRDefault="009E306F" w:rsidP="009E306F">
      <w:pPr>
        <w:numPr>
          <w:ilvl w:val="1"/>
          <w:numId w:val="42"/>
        </w:numPr>
      </w:pPr>
      <w:r w:rsidRPr="009E306F">
        <w:t>Property type balance</w:t>
      </w:r>
    </w:p>
    <w:p w14:paraId="41A64C33" w14:textId="77777777" w:rsidR="009E306F" w:rsidRPr="009E306F" w:rsidRDefault="009E306F" w:rsidP="009E306F">
      <w:pPr>
        <w:numPr>
          <w:ilvl w:val="1"/>
          <w:numId w:val="42"/>
        </w:numPr>
      </w:pPr>
      <w:r w:rsidRPr="009E306F">
        <w:t>Development stage variation</w:t>
      </w:r>
    </w:p>
    <w:p w14:paraId="23C60EAE" w14:textId="77777777" w:rsidR="009E306F" w:rsidRPr="009E306F" w:rsidRDefault="009E306F" w:rsidP="009E306F">
      <w:pPr>
        <w:numPr>
          <w:ilvl w:val="1"/>
          <w:numId w:val="42"/>
        </w:numPr>
      </w:pPr>
      <w:r w:rsidRPr="009E306F">
        <w:t>Market timing optimization</w:t>
      </w:r>
    </w:p>
    <w:p w14:paraId="002DEE00" w14:textId="77777777" w:rsidR="009E306F" w:rsidRPr="009E306F" w:rsidRDefault="009E306F" w:rsidP="009E306F">
      <w:pPr>
        <w:numPr>
          <w:ilvl w:val="0"/>
          <w:numId w:val="42"/>
        </w:numPr>
      </w:pPr>
      <w:r w:rsidRPr="009E306F">
        <w:rPr>
          <w:b/>
          <w:bCs/>
        </w:rPr>
        <w:t>Future Considerations:</w:t>
      </w:r>
      <w:r w:rsidRPr="009E306F">
        <w:t xml:space="preserve"> </w:t>
      </w:r>
    </w:p>
    <w:p w14:paraId="7D101FBB" w14:textId="77777777" w:rsidR="009E306F" w:rsidRPr="009E306F" w:rsidRDefault="009E306F" w:rsidP="009E306F">
      <w:pPr>
        <w:numPr>
          <w:ilvl w:val="1"/>
          <w:numId w:val="42"/>
        </w:numPr>
      </w:pPr>
      <w:r w:rsidRPr="009E306F">
        <w:t>Monitor regulatory changes</w:t>
      </w:r>
    </w:p>
    <w:p w14:paraId="6E9E4FCE" w14:textId="77777777" w:rsidR="009E306F" w:rsidRPr="009E306F" w:rsidRDefault="009E306F" w:rsidP="009E306F">
      <w:pPr>
        <w:numPr>
          <w:ilvl w:val="1"/>
          <w:numId w:val="42"/>
        </w:numPr>
      </w:pPr>
      <w:r w:rsidRPr="009E306F">
        <w:t>Track demographic shifts</w:t>
      </w:r>
    </w:p>
    <w:p w14:paraId="4A687843" w14:textId="77777777" w:rsidR="009E306F" w:rsidRPr="009E306F" w:rsidRDefault="009E306F" w:rsidP="009E306F">
      <w:pPr>
        <w:numPr>
          <w:ilvl w:val="1"/>
          <w:numId w:val="42"/>
        </w:numPr>
      </w:pPr>
      <w:r w:rsidRPr="009E306F">
        <w:t>Assess technology impact</w:t>
      </w:r>
    </w:p>
    <w:p w14:paraId="24DA87DF" w14:textId="77777777" w:rsidR="009E306F" w:rsidRPr="009E306F" w:rsidRDefault="009E306F" w:rsidP="009E306F">
      <w:pPr>
        <w:numPr>
          <w:ilvl w:val="1"/>
          <w:numId w:val="42"/>
        </w:numPr>
      </w:pPr>
      <w:r w:rsidRPr="009E306F">
        <w:t>Evaluate sustainability trends</w:t>
      </w:r>
    </w:p>
    <w:p w14:paraId="6E9B2E35" w14:textId="77777777" w:rsidR="009E306F" w:rsidRPr="009E306F" w:rsidRDefault="009E306F" w:rsidP="009E306F">
      <w:r w:rsidRPr="009E306F">
        <w:t>This comprehensive framework provides a robust foundation for navigating London's complex property market.</w:t>
      </w:r>
    </w:p>
    <w:p w14:paraId="524889EF" w14:textId="77777777" w:rsidR="009E306F" w:rsidRPr="009E306F" w:rsidRDefault="00F4735B" w:rsidP="009E306F">
      <w:r>
        <w:lastRenderedPageBreak/>
        <w:pict w14:anchorId="729FBCAB">
          <v:rect id="_x0000_i1035" style="width:0;height:1.5pt" o:hralign="center" o:hrstd="t" o:hr="t" fillcolor="#a0a0a0" stroked="f"/>
        </w:pict>
      </w:r>
    </w:p>
    <w:p w14:paraId="43E07835" w14:textId="77777777" w:rsidR="009E306F" w:rsidRPr="009E306F" w:rsidRDefault="009E306F" w:rsidP="009E306F">
      <w:r w:rsidRPr="009E306F">
        <w:rPr>
          <w:b/>
          <w:bCs/>
        </w:rPr>
        <w:t>10. Appendix</w:t>
      </w:r>
    </w:p>
    <w:p w14:paraId="15704FB0" w14:textId="77777777" w:rsidR="009E306F" w:rsidRPr="009E306F" w:rsidRDefault="009E306F" w:rsidP="009E306F">
      <w:r w:rsidRPr="009E306F">
        <w:rPr>
          <w:b/>
          <w:bCs/>
        </w:rPr>
        <w:t>A1. Model Performance Summary</w:t>
      </w:r>
    </w:p>
    <w:p w14:paraId="10ADE2E4" w14:textId="77777777" w:rsidR="009E306F" w:rsidRPr="009E306F" w:rsidRDefault="00F4735B" w:rsidP="009E306F">
      <w:r>
        <w:pict w14:anchorId="7515DDC9">
          <v:rect id="_x0000_i1036" style="width:0;height:1.5pt" o:hralign="center" o:hrstd="t" o:hr="t" fillcolor="#a0a0a0" stroked="f"/>
        </w:pict>
      </w:r>
    </w:p>
    <w:p w14:paraId="79E5F108" w14:textId="77777777" w:rsidR="009E306F" w:rsidRPr="009E306F" w:rsidRDefault="009E306F" w:rsidP="009E306F">
      <w:r w:rsidRPr="009E306F">
        <w:rPr>
          <w:b/>
          <w:bCs/>
        </w:rPr>
        <w:t>Model</w:t>
      </w:r>
      <w:r w:rsidRPr="009E306F">
        <w:t xml:space="preserve"> </w:t>
      </w:r>
      <w:r w:rsidRPr="009E306F">
        <w:rPr>
          <w:b/>
          <w:bCs/>
        </w:rPr>
        <w:t>R²</w:t>
      </w:r>
      <w:r w:rsidRPr="009E306F">
        <w:t xml:space="preserve"> </w:t>
      </w:r>
      <w:r w:rsidRPr="009E306F">
        <w:rPr>
          <w:b/>
          <w:bCs/>
        </w:rPr>
        <w:t>RMSE (£)</w:t>
      </w:r>
    </w:p>
    <w:p w14:paraId="055CC68E" w14:textId="77777777" w:rsidR="009E306F" w:rsidRPr="009E306F" w:rsidRDefault="00F4735B" w:rsidP="009E306F">
      <w:r>
        <w:pict w14:anchorId="62EA56FD">
          <v:rect id="_x0000_i1037" style="width:0;height:1.5pt" o:hralign="center" o:hrstd="t" o:hr="t" fillcolor="#a0a0a0" stroked="f"/>
        </w:pict>
      </w:r>
    </w:p>
    <w:tbl>
      <w:tblPr>
        <w:tblW w:w="564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0"/>
        <w:gridCol w:w="1656"/>
        <w:gridCol w:w="869"/>
      </w:tblGrid>
      <w:tr w:rsidR="00BF3982" w:rsidRPr="005A058B" w14:paraId="4B66B814" w14:textId="77777777" w:rsidTr="00AC1124">
        <w:trPr>
          <w:trHeight w:val="382"/>
          <w:tblHeader/>
          <w:tblCellSpacing w:w="15" w:type="dxa"/>
        </w:trPr>
        <w:tc>
          <w:tcPr>
            <w:tcW w:w="0" w:type="auto"/>
            <w:vAlign w:val="center"/>
            <w:hideMark/>
          </w:tcPr>
          <w:p w14:paraId="6BDA4AE6" w14:textId="77777777" w:rsidR="00BF3982" w:rsidRPr="005A058B" w:rsidRDefault="00BF3982" w:rsidP="00AC1124">
            <w:pPr>
              <w:rPr>
                <w:b/>
                <w:bCs/>
              </w:rPr>
            </w:pPr>
            <w:r w:rsidRPr="005A058B">
              <w:rPr>
                <w:b/>
                <w:bCs/>
              </w:rPr>
              <w:t>Model</w:t>
            </w:r>
          </w:p>
        </w:tc>
        <w:tc>
          <w:tcPr>
            <w:tcW w:w="0" w:type="auto"/>
            <w:vAlign w:val="center"/>
            <w:hideMark/>
          </w:tcPr>
          <w:p w14:paraId="3078503E" w14:textId="77777777" w:rsidR="00BF3982" w:rsidRPr="005A058B" w:rsidRDefault="00BF3982" w:rsidP="00AC1124">
            <w:pPr>
              <w:rPr>
                <w:b/>
                <w:bCs/>
              </w:rPr>
            </w:pPr>
            <w:r w:rsidRPr="005A058B">
              <w:rPr>
                <w:b/>
                <w:bCs/>
              </w:rPr>
              <w:t>RMSE (£)</w:t>
            </w:r>
          </w:p>
        </w:tc>
        <w:tc>
          <w:tcPr>
            <w:tcW w:w="0" w:type="auto"/>
            <w:vAlign w:val="center"/>
            <w:hideMark/>
          </w:tcPr>
          <w:p w14:paraId="12AB2993" w14:textId="77777777" w:rsidR="00BF3982" w:rsidRPr="005A058B" w:rsidRDefault="00BF3982" w:rsidP="00AC1124">
            <w:pPr>
              <w:rPr>
                <w:b/>
                <w:bCs/>
              </w:rPr>
            </w:pPr>
            <w:r w:rsidRPr="005A058B">
              <w:rPr>
                <w:b/>
                <w:bCs/>
              </w:rPr>
              <w:t>R²</w:t>
            </w:r>
          </w:p>
        </w:tc>
      </w:tr>
      <w:tr w:rsidR="00BF3982" w:rsidRPr="005A058B" w14:paraId="5B001893" w14:textId="77777777" w:rsidTr="00AC1124">
        <w:trPr>
          <w:trHeight w:val="392"/>
          <w:tblCellSpacing w:w="15" w:type="dxa"/>
        </w:trPr>
        <w:tc>
          <w:tcPr>
            <w:tcW w:w="0" w:type="auto"/>
            <w:vAlign w:val="center"/>
            <w:hideMark/>
          </w:tcPr>
          <w:p w14:paraId="3EB0C2A3" w14:textId="77777777" w:rsidR="00BF3982" w:rsidRPr="005A058B" w:rsidRDefault="00BF3982" w:rsidP="00AC1124">
            <w:r w:rsidRPr="005A058B">
              <w:t>Linear Regression</w:t>
            </w:r>
          </w:p>
        </w:tc>
        <w:tc>
          <w:tcPr>
            <w:tcW w:w="0" w:type="auto"/>
            <w:vAlign w:val="center"/>
            <w:hideMark/>
          </w:tcPr>
          <w:p w14:paraId="1E27CC38" w14:textId="77777777" w:rsidR="00BF3982" w:rsidRPr="005A058B" w:rsidRDefault="00BF3982" w:rsidP="00AC1124">
            <w:r w:rsidRPr="005A058B">
              <w:t>482,000</w:t>
            </w:r>
          </w:p>
        </w:tc>
        <w:tc>
          <w:tcPr>
            <w:tcW w:w="0" w:type="auto"/>
            <w:vAlign w:val="center"/>
            <w:hideMark/>
          </w:tcPr>
          <w:p w14:paraId="77D2547C" w14:textId="77777777" w:rsidR="00BF3982" w:rsidRPr="005A058B" w:rsidRDefault="00BF3982" w:rsidP="00AC1124">
            <w:r w:rsidRPr="005A058B">
              <w:t>0.17</w:t>
            </w:r>
          </w:p>
        </w:tc>
      </w:tr>
      <w:tr w:rsidR="00BF3982" w:rsidRPr="005A058B" w14:paraId="0882BA09" w14:textId="77777777" w:rsidTr="00AC1124">
        <w:trPr>
          <w:trHeight w:val="382"/>
          <w:tblCellSpacing w:w="15" w:type="dxa"/>
        </w:trPr>
        <w:tc>
          <w:tcPr>
            <w:tcW w:w="0" w:type="auto"/>
            <w:vAlign w:val="center"/>
            <w:hideMark/>
          </w:tcPr>
          <w:p w14:paraId="2DBB9F3D" w14:textId="77777777" w:rsidR="00BF3982" w:rsidRPr="005A058B" w:rsidRDefault="00BF3982" w:rsidP="00AC1124">
            <w:r w:rsidRPr="005A058B">
              <w:t>Decision Tree</w:t>
            </w:r>
          </w:p>
        </w:tc>
        <w:tc>
          <w:tcPr>
            <w:tcW w:w="0" w:type="auto"/>
            <w:vAlign w:val="center"/>
            <w:hideMark/>
          </w:tcPr>
          <w:p w14:paraId="11D8A6DA" w14:textId="77777777" w:rsidR="00BF3982" w:rsidRPr="005A058B" w:rsidRDefault="00BF3982" w:rsidP="00AC1124">
            <w:r w:rsidRPr="005A058B">
              <w:t>400,000</w:t>
            </w:r>
          </w:p>
        </w:tc>
        <w:tc>
          <w:tcPr>
            <w:tcW w:w="0" w:type="auto"/>
            <w:vAlign w:val="center"/>
            <w:hideMark/>
          </w:tcPr>
          <w:p w14:paraId="3F85BBCF" w14:textId="77777777" w:rsidR="00BF3982" w:rsidRPr="005A058B" w:rsidRDefault="00BF3982" w:rsidP="00AC1124">
            <w:r w:rsidRPr="005A058B">
              <w:t>0.25</w:t>
            </w:r>
          </w:p>
        </w:tc>
      </w:tr>
      <w:tr w:rsidR="00BF3982" w:rsidRPr="005A058B" w14:paraId="0083EB6B" w14:textId="77777777" w:rsidTr="00AC1124">
        <w:trPr>
          <w:trHeight w:val="382"/>
          <w:tblCellSpacing w:w="15" w:type="dxa"/>
        </w:trPr>
        <w:tc>
          <w:tcPr>
            <w:tcW w:w="0" w:type="auto"/>
            <w:vAlign w:val="center"/>
            <w:hideMark/>
          </w:tcPr>
          <w:p w14:paraId="1A27A9D6" w14:textId="77777777" w:rsidR="00BF3982" w:rsidRPr="005A058B" w:rsidRDefault="00BF3982" w:rsidP="00AC1124">
            <w:r w:rsidRPr="005A058B">
              <w:t>Gradient Boosting</w:t>
            </w:r>
          </w:p>
        </w:tc>
        <w:tc>
          <w:tcPr>
            <w:tcW w:w="0" w:type="auto"/>
            <w:vAlign w:val="center"/>
            <w:hideMark/>
          </w:tcPr>
          <w:p w14:paraId="7EAB43EA" w14:textId="77777777" w:rsidR="00BF3982" w:rsidRPr="005A058B" w:rsidRDefault="00BF3982" w:rsidP="00AC1124">
            <w:r w:rsidRPr="005A058B">
              <w:t>320,000</w:t>
            </w:r>
          </w:p>
        </w:tc>
        <w:tc>
          <w:tcPr>
            <w:tcW w:w="0" w:type="auto"/>
            <w:vAlign w:val="center"/>
            <w:hideMark/>
          </w:tcPr>
          <w:p w14:paraId="0B596BA9" w14:textId="77777777" w:rsidR="00BF3982" w:rsidRPr="005A058B" w:rsidRDefault="00BF3982" w:rsidP="00AC1124">
            <w:r w:rsidRPr="005A058B">
              <w:t>0.33</w:t>
            </w:r>
          </w:p>
        </w:tc>
      </w:tr>
      <w:tr w:rsidR="00BF3982" w:rsidRPr="005A058B" w14:paraId="1D15C047" w14:textId="77777777" w:rsidTr="00AC1124">
        <w:trPr>
          <w:trHeight w:val="392"/>
          <w:tblCellSpacing w:w="15" w:type="dxa"/>
        </w:trPr>
        <w:tc>
          <w:tcPr>
            <w:tcW w:w="0" w:type="auto"/>
            <w:vAlign w:val="center"/>
            <w:hideMark/>
          </w:tcPr>
          <w:p w14:paraId="5FEB241D" w14:textId="77777777" w:rsidR="00BF3982" w:rsidRPr="00E70F96" w:rsidRDefault="00BF3982" w:rsidP="00AC1124">
            <w:pPr>
              <w:rPr>
                <w:b/>
                <w:bCs/>
                <w:color w:val="00B050"/>
              </w:rPr>
            </w:pPr>
            <w:r w:rsidRPr="00E70F96">
              <w:rPr>
                <w:b/>
                <w:bCs/>
                <w:color w:val="00B050"/>
              </w:rPr>
              <w:t>Random Forest</w:t>
            </w:r>
          </w:p>
        </w:tc>
        <w:tc>
          <w:tcPr>
            <w:tcW w:w="0" w:type="auto"/>
            <w:vAlign w:val="center"/>
            <w:hideMark/>
          </w:tcPr>
          <w:p w14:paraId="5AD547DF" w14:textId="77777777" w:rsidR="00BF3982" w:rsidRPr="00E70F96" w:rsidRDefault="00BF3982" w:rsidP="00AC1124">
            <w:pPr>
              <w:rPr>
                <w:b/>
                <w:bCs/>
                <w:color w:val="00B050"/>
              </w:rPr>
            </w:pPr>
            <w:r w:rsidRPr="00E70F96">
              <w:rPr>
                <w:b/>
                <w:bCs/>
                <w:color w:val="00B050"/>
              </w:rPr>
              <w:t>300,000</w:t>
            </w:r>
          </w:p>
        </w:tc>
        <w:tc>
          <w:tcPr>
            <w:tcW w:w="0" w:type="auto"/>
            <w:vAlign w:val="center"/>
            <w:hideMark/>
          </w:tcPr>
          <w:p w14:paraId="43332B6D" w14:textId="77777777" w:rsidR="00BF3982" w:rsidRPr="00E70F96" w:rsidRDefault="00BF3982" w:rsidP="00AC1124">
            <w:pPr>
              <w:rPr>
                <w:b/>
                <w:bCs/>
                <w:color w:val="00B050"/>
              </w:rPr>
            </w:pPr>
            <w:r w:rsidRPr="00E70F96">
              <w:rPr>
                <w:b/>
                <w:bCs/>
                <w:color w:val="00B050"/>
              </w:rPr>
              <w:t>0.35</w:t>
            </w:r>
          </w:p>
        </w:tc>
      </w:tr>
    </w:tbl>
    <w:p w14:paraId="5C8D53FD" w14:textId="77777777" w:rsidR="00BF3982" w:rsidRDefault="00BF3982" w:rsidP="009E306F">
      <w:pPr>
        <w:rPr>
          <w:b/>
          <w:bCs/>
        </w:rPr>
      </w:pPr>
    </w:p>
    <w:p w14:paraId="3C29C510" w14:textId="1AC6ED61" w:rsidR="009E306F" w:rsidRPr="009E306F" w:rsidRDefault="009E306F" w:rsidP="009E306F">
      <w:r w:rsidRPr="009E306F">
        <w:rPr>
          <w:b/>
          <w:bCs/>
        </w:rPr>
        <w:t>A2. Key Visualizations</w:t>
      </w:r>
    </w:p>
    <w:p w14:paraId="2979BB86" w14:textId="0BA67CE4" w:rsidR="009E306F" w:rsidRPr="009E306F" w:rsidRDefault="009E306F" w:rsidP="009E306F">
      <w:pPr>
        <w:numPr>
          <w:ilvl w:val="0"/>
          <w:numId w:val="43"/>
        </w:numPr>
      </w:pPr>
      <w:r w:rsidRPr="009E306F">
        <w:rPr>
          <w:b/>
          <w:bCs/>
        </w:rPr>
        <w:t>Price Distribution Analysis</w:t>
      </w:r>
      <w:r w:rsidR="00F4735B">
        <w:t>:</w:t>
      </w:r>
    </w:p>
    <w:p w14:paraId="3E1BCCCF" w14:textId="77777777" w:rsidR="009E306F" w:rsidRPr="009E306F" w:rsidRDefault="009E306F" w:rsidP="009E306F">
      <w:pPr>
        <w:numPr>
          <w:ilvl w:val="1"/>
          <w:numId w:val="43"/>
        </w:numPr>
      </w:pPr>
      <w:r w:rsidRPr="009E306F">
        <w:t>Distribution curves</w:t>
      </w:r>
    </w:p>
    <w:p w14:paraId="4B8D05D4" w14:textId="77777777" w:rsidR="009E306F" w:rsidRPr="009E306F" w:rsidRDefault="009E306F" w:rsidP="009E306F">
      <w:pPr>
        <w:numPr>
          <w:ilvl w:val="1"/>
          <w:numId w:val="43"/>
        </w:numPr>
      </w:pPr>
      <w:r w:rsidRPr="009E306F">
        <w:t>Seasonal variations</w:t>
      </w:r>
    </w:p>
    <w:p w14:paraId="7C256DAE" w14:textId="77777777" w:rsidR="009E306F" w:rsidRPr="009E306F" w:rsidRDefault="009E306F" w:rsidP="009E306F">
      <w:pPr>
        <w:numPr>
          <w:ilvl w:val="1"/>
          <w:numId w:val="43"/>
        </w:numPr>
      </w:pPr>
      <w:r w:rsidRPr="009E306F">
        <w:t>Geographic patterns</w:t>
      </w:r>
    </w:p>
    <w:p w14:paraId="42ED99FB" w14:textId="77777777" w:rsidR="009E306F" w:rsidRPr="009E306F" w:rsidRDefault="009E306F" w:rsidP="009E306F">
      <w:pPr>
        <w:numPr>
          <w:ilvl w:val="0"/>
          <w:numId w:val="43"/>
        </w:numPr>
      </w:pPr>
      <w:r w:rsidRPr="009E306F">
        <w:rPr>
          <w:b/>
          <w:bCs/>
        </w:rPr>
        <w:t>Transport Accessibility Impact</w:t>
      </w:r>
      <w:r w:rsidRPr="009E306F">
        <w:t xml:space="preserve"> </w:t>
      </w:r>
    </w:p>
    <w:p w14:paraId="30391012" w14:textId="77777777" w:rsidR="009E306F" w:rsidRPr="009E306F" w:rsidRDefault="009E306F" w:rsidP="009E306F">
      <w:pPr>
        <w:numPr>
          <w:ilvl w:val="1"/>
          <w:numId w:val="43"/>
        </w:numPr>
      </w:pPr>
      <w:r w:rsidRPr="009E306F">
        <w:t>Distance-price relationships</w:t>
      </w:r>
    </w:p>
    <w:p w14:paraId="182A4CDF" w14:textId="77777777" w:rsidR="009E306F" w:rsidRPr="009E306F" w:rsidRDefault="009E306F" w:rsidP="009E306F">
      <w:pPr>
        <w:numPr>
          <w:ilvl w:val="1"/>
          <w:numId w:val="43"/>
        </w:numPr>
      </w:pPr>
      <w:r w:rsidRPr="009E306F">
        <w:t>Station proximity effects</w:t>
      </w:r>
    </w:p>
    <w:p w14:paraId="29D3C1AF" w14:textId="77777777" w:rsidR="009E306F" w:rsidRPr="009E306F" w:rsidRDefault="009E306F" w:rsidP="009E306F">
      <w:pPr>
        <w:numPr>
          <w:ilvl w:val="1"/>
          <w:numId w:val="43"/>
        </w:numPr>
      </w:pPr>
      <w:r w:rsidRPr="009E306F">
        <w:t>Transport network coverage</w:t>
      </w:r>
    </w:p>
    <w:p w14:paraId="3BBA12AB" w14:textId="77777777" w:rsidR="009E306F" w:rsidRPr="009E306F" w:rsidRDefault="009E306F" w:rsidP="009E306F">
      <w:pPr>
        <w:numPr>
          <w:ilvl w:val="0"/>
          <w:numId w:val="43"/>
        </w:numPr>
      </w:pPr>
      <w:r w:rsidRPr="009E306F">
        <w:rPr>
          <w:b/>
          <w:bCs/>
        </w:rPr>
        <w:t>Investment Performance Metrics</w:t>
      </w:r>
      <w:r w:rsidRPr="009E306F">
        <w:t xml:space="preserve"> </w:t>
      </w:r>
    </w:p>
    <w:p w14:paraId="6C6AF785" w14:textId="77777777" w:rsidR="009E306F" w:rsidRPr="009E306F" w:rsidRDefault="009E306F" w:rsidP="009E306F">
      <w:pPr>
        <w:numPr>
          <w:ilvl w:val="1"/>
          <w:numId w:val="43"/>
        </w:numPr>
      </w:pPr>
      <w:r w:rsidRPr="009E306F">
        <w:t>Profit distribution</w:t>
      </w:r>
    </w:p>
    <w:p w14:paraId="5EA69B81" w14:textId="77777777" w:rsidR="009E306F" w:rsidRPr="009E306F" w:rsidRDefault="009E306F" w:rsidP="009E306F">
      <w:pPr>
        <w:numPr>
          <w:ilvl w:val="1"/>
          <w:numId w:val="43"/>
        </w:numPr>
      </w:pPr>
      <w:r w:rsidRPr="009E306F">
        <w:t>Risk-return profiles</w:t>
      </w:r>
    </w:p>
    <w:p w14:paraId="38A89D2C" w14:textId="77777777" w:rsidR="009E306F" w:rsidRPr="009E306F" w:rsidRDefault="009E306F" w:rsidP="009E306F">
      <w:pPr>
        <w:numPr>
          <w:ilvl w:val="1"/>
          <w:numId w:val="43"/>
        </w:numPr>
      </w:pPr>
      <w:r w:rsidRPr="009E306F">
        <w:t>Geographic diversification</w:t>
      </w:r>
    </w:p>
    <w:p w14:paraId="37A27DBF" w14:textId="77777777" w:rsidR="009E306F" w:rsidRPr="009E306F" w:rsidRDefault="009E306F" w:rsidP="009E306F">
      <w:pPr>
        <w:numPr>
          <w:ilvl w:val="0"/>
          <w:numId w:val="43"/>
        </w:numPr>
      </w:pPr>
      <w:r w:rsidRPr="009E306F">
        <w:rPr>
          <w:b/>
          <w:bCs/>
        </w:rPr>
        <w:t>Variable Importance Visualization</w:t>
      </w:r>
      <w:r w:rsidRPr="009E306F">
        <w:t xml:space="preserve"> </w:t>
      </w:r>
    </w:p>
    <w:p w14:paraId="6FBEDD47" w14:textId="77777777" w:rsidR="009E306F" w:rsidRPr="009E306F" w:rsidRDefault="009E306F" w:rsidP="009E306F">
      <w:pPr>
        <w:numPr>
          <w:ilvl w:val="1"/>
          <w:numId w:val="43"/>
        </w:numPr>
      </w:pPr>
      <w:r w:rsidRPr="009E306F">
        <w:t>Feature ranking</w:t>
      </w:r>
    </w:p>
    <w:p w14:paraId="083BE548" w14:textId="77777777" w:rsidR="009E306F" w:rsidRPr="009E306F" w:rsidRDefault="009E306F" w:rsidP="009E306F">
      <w:pPr>
        <w:numPr>
          <w:ilvl w:val="1"/>
          <w:numId w:val="43"/>
        </w:numPr>
      </w:pPr>
      <w:r w:rsidRPr="009E306F">
        <w:t>Interaction patterns</w:t>
      </w:r>
    </w:p>
    <w:p w14:paraId="7CD7B1A0" w14:textId="77777777" w:rsidR="009E306F" w:rsidRPr="009E306F" w:rsidRDefault="009E306F" w:rsidP="009E306F">
      <w:pPr>
        <w:numPr>
          <w:ilvl w:val="1"/>
          <w:numId w:val="43"/>
        </w:numPr>
      </w:pPr>
      <w:r w:rsidRPr="009E306F">
        <w:t>Temporal stability</w:t>
      </w:r>
    </w:p>
    <w:p w14:paraId="79C64959" w14:textId="77777777" w:rsidR="009E306F" w:rsidRPr="009E306F" w:rsidRDefault="009E306F" w:rsidP="009E306F">
      <w:pPr>
        <w:numPr>
          <w:ilvl w:val="0"/>
          <w:numId w:val="43"/>
        </w:numPr>
      </w:pPr>
      <w:r w:rsidRPr="009E306F">
        <w:rPr>
          <w:b/>
          <w:bCs/>
        </w:rPr>
        <w:t>Market Segment Analysis</w:t>
      </w:r>
      <w:r w:rsidRPr="009E306F">
        <w:t xml:space="preserve"> </w:t>
      </w:r>
    </w:p>
    <w:p w14:paraId="46F8CFD8" w14:textId="77777777" w:rsidR="009E306F" w:rsidRPr="009E306F" w:rsidRDefault="009E306F" w:rsidP="009E306F">
      <w:pPr>
        <w:numPr>
          <w:ilvl w:val="1"/>
          <w:numId w:val="43"/>
        </w:numPr>
      </w:pPr>
      <w:r w:rsidRPr="009E306F">
        <w:lastRenderedPageBreak/>
        <w:t>Property type distribution</w:t>
      </w:r>
    </w:p>
    <w:p w14:paraId="524A7CB1" w14:textId="77777777" w:rsidR="009E306F" w:rsidRPr="009E306F" w:rsidRDefault="009E306F" w:rsidP="009E306F">
      <w:pPr>
        <w:numPr>
          <w:ilvl w:val="1"/>
          <w:numId w:val="43"/>
        </w:numPr>
      </w:pPr>
      <w:r w:rsidRPr="009E306F">
        <w:t>Price band analysis</w:t>
      </w:r>
    </w:p>
    <w:p w14:paraId="0E9E695F" w14:textId="77777777" w:rsidR="009E306F" w:rsidRPr="009E306F" w:rsidRDefault="009E306F" w:rsidP="009E306F">
      <w:pPr>
        <w:numPr>
          <w:ilvl w:val="1"/>
          <w:numId w:val="43"/>
        </w:numPr>
      </w:pPr>
      <w:r w:rsidRPr="009E306F">
        <w:t>Location quality metrics</w:t>
      </w:r>
    </w:p>
    <w:p w14:paraId="6E3D1788" w14:textId="77777777" w:rsidR="009E306F" w:rsidRPr="009E306F" w:rsidRDefault="009E306F" w:rsidP="009E306F">
      <w:pPr>
        <w:numPr>
          <w:ilvl w:val="0"/>
          <w:numId w:val="43"/>
        </w:numPr>
      </w:pPr>
      <w:r w:rsidRPr="009E306F">
        <w:rPr>
          <w:b/>
          <w:bCs/>
        </w:rPr>
        <w:t>Predictive Model Performance</w:t>
      </w:r>
      <w:r w:rsidRPr="009E306F">
        <w:t xml:space="preserve"> </w:t>
      </w:r>
    </w:p>
    <w:p w14:paraId="38BCBB30" w14:textId="77777777" w:rsidR="009E306F" w:rsidRPr="009E306F" w:rsidRDefault="009E306F" w:rsidP="009E306F">
      <w:pPr>
        <w:numPr>
          <w:ilvl w:val="1"/>
          <w:numId w:val="43"/>
        </w:numPr>
      </w:pPr>
      <w:r w:rsidRPr="009E306F">
        <w:t>Error distribution</w:t>
      </w:r>
    </w:p>
    <w:p w14:paraId="3B65E0CD" w14:textId="77777777" w:rsidR="009E306F" w:rsidRPr="009E306F" w:rsidRDefault="009E306F" w:rsidP="009E306F">
      <w:pPr>
        <w:numPr>
          <w:ilvl w:val="1"/>
          <w:numId w:val="43"/>
        </w:numPr>
      </w:pPr>
      <w:r w:rsidRPr="009E306F">
        <w:t>Residual analysis</w:t>
      </w:r>
    </w:p>
    <w:p w14:paraId="4E6DF36F" w14:textId="77777777" w:rsidR="009E306F" w:rsidRPr="009E306F" w:rsidRDefault="009E306F" w:rsidP="009E306F">
      <w:pPr>
        <w:numPr>
          <w:ilvl w:val="1"/>
          <w:numId w:val="43"/>
        </w:numPr>
      </w:pPr>
      <w:r w:rsidRPr="009E306F">
        <w:t>Cross-validation results</w:t>
      </w:r>
    </w:p>
    <w:p w14:paraId="076AAB3F" w14:textId="0A724B42" w:rsidR="009E306F" w:rsidRPr="009E306F" w:rsidRDefault="00F4735B" w:rsidP="009E306F">
      <w:r>
        <w:pict w14:anchorId="1BF7BF4A">
          <v:rect id="_x0000_i1038" style="width:0;height:1.5pt" o:hralign="center" o:hrstd="t" o:hr="t" fillcolor="#a0a0a0" stroked="f"/>
        </w:pict>
      </w:r>
    </w:p>
    <w:sectPr w:rsidR="009E306F" w:rsidRPr="009E3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283F"/>
    <w:multiLevelType w:val="multilevel"/>
    <w:tmpl w:val="67F0D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34BD7"/>
    <w:multiLevelType w:val="multilevel"/>
    <w:tmpl w:val="8F3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56FF8"/>
    <w:multiLevelType w:val="multilevel"/>
    <w:tmpl w:val="BFC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C1D"/>
    <w:multiLevelType w:val="multilevel"/>
    <w:tmpl w:val="DBC2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B0A47"/>
    <w:multiLevelType w:val="multilevel"/>
    <w:tmpl w:val="EF7A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81E90"/>
    <w:multiLevelType w:val="multilevel"/>
    <w:tmpl w:val="592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1163B"/>
    <w:multiLevelType w:val="multilevel"/>
    <w:tmpl w:val="338E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72396"/>
    <w:multiLevelType w:val="multilevel"/>
    <w:tmpl w:val="CF98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30B4C"/>
    <w:multiLevelType w:val="multilevel"/>
    <w:tmpl w:val="0EFA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25301"/>
    <w:multiLevelType w:val="multilevel"/>
    <w:tmpl w:val="2FEE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8537D"/>
    <w:multiLevelType w:val="multilevel"/>
    <w:tmpl w:val="4758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72E59"/>
    <w:multiLevelType w:val="multilevel"/>
    <w:tmpl w:val="80D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B41BD"/>
    <w:multiLevelType w:val="multilevel"/>
    <w:tmpl w:val="3E0E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261A4"/>
    <w:multiLevelType w:val="multilevel"/>
    <w:tmpl w:val="4036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6542F"/>
    <w:multiLevelType w:val="multilevel"/>
    <w:tmpl w:val="888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13A8A"/>
    <w:multiLevelType w:val="multilevel"/>
    <w:tmpl w:val="E26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21910"/>
    <w:multiLevelType w:val="multilevel"/>
    <w:tmpl w:val="43B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D5024"/>
    <w:multiLevelType w:val="multilevel"/>
    <w:tmpl w:val="828C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EA7249"/>
    <w:multiLevelType w:val="multilevel"/>
    <w:tmpl w:val="63C6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47182"/>
    <w:multiLevelType w:val="multilevel"/>
    <w:tmpl w:val="B55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928BE"/>
    <w:multiLevelType w:val="multilevel"/>
    <w:tmpl w:val="576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32626"/>
    <w:multiLevelType w:val="multilevel"/>
    <w:tmpl w:val="8C5AE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22748C"/>
    <w:multiLevelType w:val="multilevel"/>
    <w:tmpl w:val="E7B4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E389A"/>
    <w:multiLevelType w:val="multilevel"/>
    <w:tmpl w:val="64EA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B36B10"/>
    <w:multiLevelType w:val="multilevel"/>
    <w:tmpl w:val="44DC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733E7"/>
    <w:multiLevelType w:val="multilevel"/>
    <w:tmpl w:val="AFF6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1073E"/>
    <w:multiLevelType w:val="multilevel"/>
    <w:tmpl w:val="0C24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B91CD3"/>
    <w:multiLevelType w:val="multilevel"/>
    <w:tmpl w:val="EEF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E39B4"/>
    <w:multiLevelType w:val="multilevel"/>
    <w:tmpl w:val="0168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0541A"/>
    <w:multiLevelType w:val="multilevel"/>
    <w:tmpl w:val="680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02CB2"/>
    <w:multiLevelType w:val="multilevel"/>
    <w:tmpl w:val="C932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ED286B"/>
    <w:multiLevelType w:val="multilevel"/>
    <w:tmpl w:val="AA5AC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B200E0"/>
    <w:multiLevelType w:val="multilevel"/>
    <w:tmpl w:val="A030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53651"/>
    <w:multiLevelType w:val="multilevel"/>
    <w:tmpl w:val="ED1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A2D21"/>
    <w:multiLevelType w:val="multilevel"/>
    <w:tmpl w:val="26F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F591E"/>
    <w:multiLevelType w:val="multilevel"/>
    <w:tmpl w:val="569E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24394C"/>
    <w:multiLevelType w:val="multilevel"/>
    <w:tmpl w:val="B01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F49CD"/>
    <w:multiLevelType w:val="multilevel"/>
    <w:tmpl w:val="E712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33D01"/>
    <w:multiLevelType w:val="multilevel"/>
    <w:tmpl w:val="FBF0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612B1E"/>
    <w:multiLevelType w:val="multilevel"/>
    <w:tmpl w:val="A20C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03F52"/>
    <w:multiLevelType w:val="multilevel"/>
    <w:tmpl w:val="C2F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3363F"/>
    <w:multiLevelType w:val="multilevel"/>
    <w:tmpl w:val="A1500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A0527F"/>
    <w:multiLevelType w:val="multilevel"/>
    <w:tmpl w:val="5010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47C68"/>
    <w:multiLevelType w:val="multilevel"/>
    <w:tmpl w:val="D050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700909">
    <w:abstractNumId w:val="12"/>
  </w:num>
  <w:num w:numId="2" w16cid:durableId="431165141">
    <w:abstractNumId w:val="37"/>
  </w:num>
  <w:num w:numId="3" w16cid:durableId="290092658">
    <w:abstractNumId w:val="20"/>
  </w:num>
  <w:num w:numId="4" w16cid:durableId="1654144880">
    <w:abstractNumId w:val="17"/>
  </w:num>
  <w:num w:numId="5" w16cid:durableId="1881815244">
    <w:abstractNumId w:val="34"/>
  </w:num>
  <w:num w:numId="6" w16cid:durableId="1802112661">
    <w:abstractNumId w:val="7"/>
  </w:num>
  <w:num w:numId="7" w16cid:durableId="731998732">
    <w:abstractNumId w:val="5"/>
  </w:num>
  <w:num w:numId="8" w16cid:durableId="1337197332">
    <w:abstractNumId w:val="10"/>
  </w:num>
  <w:num w:numId="9" w16cid:durableId="1103066595">
    <w:abstractNumId w:val="40"/>
  </w:num>
  <w:num w:numId="10" w16cid:durableId="1898198102">
    <w:abstractNumId w:val="26"/>
  </w:num>
  <w:num w:numId="11" w16cid:durableId="736636683">
    <w:abstractNumId w:val="3"/>
  </w:num>
  <w:num w:numId="12" w16cid:durableId="901598540">
    <w:abstractNumId w:val="42"/>
  </w:num>
  <w:num w:numId="13" w16cid:durableId="639577578">
    <w:abstractNumId w:val="13"/>
  </w:num>
  <w:num w:numId="14" w16cid:durableId="891381423">
    <w:abstractNumId w:val="23"/>
  </w:num>
  <w:num w:numId="15" w16cid:durableId="1555041165">
    <w:abstractNumId w:val="14"/>
  </w:num>
  <w:num w:numId="16" w16cid:durableId="206572712">
    <w:abstractNumId w:val="29"/>
  </w:num>
  <w:num w:numId="17" w16cid:durableId="637034843">
    <w:abstractNumId w:val="21"/>
  </w:num>
  <w:num w:numId="18" w16cid:durableId="1738481313">
    <w:abstractNumId w:val="16"/>
  </w:num>
  <w:num w:numId="19" w16cid:durableId="1564486014">
    <w:abstractNumId w:val="18"/>
  </w:num>
  <w:num w:numId="20" w16cid:durableId="901214493">
    <w:abstractNumId w:val="43"/>
  </w:num>
  <w:num w:numId="21" w16cid:durableId="1132404006">
    <w:abstractNumId w:val="9"/>
  </w:num>
  <w:num w:numId="22" w16cid:durableId="626204219">
    <w:abstractNumId w:val="39"/>
  </w:num>
  <w:num w:numId="23" w16cid:durableId="1034814779">
    <w:abstractNumId w:val="41"/>
  </w:num>
  <w:num w:numId="24" w16cid:durableId="497883839">
    <w:abstractNumId w:val="24"/>
  </w:num>
  <w:num w:numId="25" w16cid:durableId="495993959">
    <w:abstractNumId w:val="28"/>
  </w:num>
  <w:num w:numId="26" w16cid:durableId="109446139">
    <w:abstractNumId w:val="35"/>
  </w:num>
  <w:num w:numId="27" w16cid:durableId="1078094763">
    <w:abstractNumId w:val="27"/>
  </w:num>
  <w:num w:numId="28" w16cid:durableId="812867816">
    <w:abstractNumId w:val="25"/>
  </w:num>
  <w:num w:numId="29" w16cid:durableId="1575974181">
    <w:abstractNumId w:val="32"/>
  </w:num>
  <w:num w:numId="30" w16cid:durableId="1801922425">
    <w:abstractNumId w:val="36"/>
  </w:num>
  <w:num w:numId="31" w16cid:durableId="706830760">
    <w:abstractNumId w:val="4"/>
  </w:num>
  <w:num w:numId="32" w16cid:durableId="1416898907">
    <w:abstractNumId w:val="22"/>
  </w:num>
  <w:num w:numId="33" w16cid:durableId="345792528">
    <w:abstractNumId w:val="19"/>
  </w:num>
  <w:num w:numId="34" w16cid:durableId="36659842">
    <w:abstractNumId w:val="8"/>
  </w:num>
  <w:num w:numId="35" w16cid:durableId="403458987">
    <w:abstractNumId w:val="38"/>
  </w:num>
  <w:num w:numId="36" w16cid:durableId="530724994">
    <w:abstractNumId w:val="11"/>
  </w:num>
  <w:num w:numId="37" w16cid:durableId="1094472975">
    <w:abstractNumId w:val="6"/>
  </w:num>
  <w:num w:numId="38" w16cid:durableId="525219335">
    <w:abstractNumId w:val="33"/>
  </w:num>
  <w:num w:numId="39" w16cid:durableId="433210089">
    <w:abstractNumId w:val="30"/>
  </w:num>
  <w:num w:numId="40" w16cid:durableId="934945020">
    <w:abstractNumId w:val="15"/>
  </w:num>
  <w:num w:numId="41" w16cid:durableId="1807548834">
    <w:abstractNumId w:val="1"/>
  </w:num>
  <w:num w:numId="42" w16cid:durableId="470437729">
    <w:abstractNumId w:val="31"/>
  </w:num>
  <w:num w:numId="43" w16cid:durableId="1401174608">
    <w:abstractNumId w:val="0"/>
  </w:num>
  <w:num w:numId="44" w16cid:durableId="2090225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6F"/>
    <w:rsid w:val="001D51D0"/>
    <w:rsid w:val="001E4B58"/>
    <w:rsid w:val="002F2870"/>
    <w:rsid w:val="003A5569"/>
    <w:rsid w:val="00421DFC"/>
    <w:rsid w:val="0051385F"/>
    <w:rsid w:val="005B4B73"/>
    <w:rsid w:val="005D1FCF"/>
    <w:rsid w:val="005E0966"/>
    <w:rsid w:val="006612A7"/>
    <w:rsid w:val="00695D46"/>
    <w:rsid w:val="00791C82"/>
    <w:rsid w:val="007B1167"/>
    <w:rsid w:val="007E4EE1"/>
    <w:rsid w:val="00815171"/>
    <w:rsid w:val="00840D9F"/>
    <w:rsid w:val="008E48C0"/>
    <w:rsid w:val="00986BEF"/>
    <w:rsid w:val="009E306F"/>
    <w:rsid w:val="00BF3982"/>
    <w:rsid w:val="00C35A51"/>
    <w:rsid w:val="00CE132E"/>
    <w:rsid w:val="00D14A57"/>
    <w:rsid w:val="00DD316A"/>
    <w:rsid w:val="00DD4210"/>
    <w:rsid w:val="00E70F96"/>
    <w:rsid w:val="00EC13CE"/>
    <w:rsid w:val="00F47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23CC83F"/>
  <w15:chartTrackingRefBased/>
  <w15:docId w15:val="{15FE9068-72CA-4200-B4F7-4ABC5903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0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0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0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0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0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0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0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0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0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0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06F"/>
    <w:rPr>
      <w:rFonts w:eastAsiaTheme="majorEastAsia" w:cstheme="majorBidi"/>
      <w:color w:val="272727" w:themeColor="text1" w:themeTint="D8"/>
    </w:rPr>
  </w:style>
  <w:style w:type="paragraph" w:styleId="Title">
    <w:name w:val="Title"/>
    <w:basedOn w:val="Normal"/>
    <w:next w:val="Normal"/>
    <w:link w:val="TitleChar"/>
    <w:uiPriority w:val="10"/>
    <w:qFormat/>
    <w:rsid w:val="009E3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06F"/>
    <w:pPr>
      <w:spacing w:before="160"/>
      <w:jc w:val="center"/>
    </w:pPr>
    <w:rPr>
      <w:i/>
      <w:iCs/>
      <w:color w:val="404040" w:themeColor="text1" w:themeTint="BF"/>
    </w:rPr>
  </w:style>
  <w:style w:type="character" w:customStyle="1" w:styleId="QuoteChar">
    <w:name w:val="Quote Char"/>
    <w:basedOn w:val="DefaultParagraphFont"/>
    <w:link w:val="Quote"/>
    <w:uiPriority w:val="29"/>
    <w:rsid w:val="009E306F"/>
    <w:rPr>
      <w:i/>
      <w:iCs/>
      <w:color w:val="404040" w:themeColor="text1" w:themeTint="BF"/>
    </w:rPr>
  </w:style>
  <w:style w:type="paragraph" w:styleId="ListParagraph">
    <w:name w:val="List Paragraph"/>
    <w:basedOn w:val="Normal"/>
    <w:uiPriority w:val="34"/>
    <w:qFormat/>
    <w:rsid w:val="009E306F"/>
    <w:pPr>
      <w:ind w:left="720"/>
      <w:contextualSpacing/>
    </w:pPr>
  </w:style>
  <w:style w:type="character" w:styleId="IntenseEmphasis">
    <w:name w:val="Intense Emphasis"/>
    <w:basedOn w:val="DefaultParagraphFont"/>
    <w:uiPriority w:val="21"/>
    <w:qFormat/>
    <w:rsid w:val="009E306F"/>
    <w:rPr>
      <w:i/>
      <w:iCs/>
      <w:color w:val="2F5496" w:themeColor="accent1" w:themeShade="BF"/>
    </w:rPr>
  </w:style>
  <w:style w:type="paragraph" w:styleId="IntenseQuote">
    <w:name w:val="Intense Quote"/>
    <w:basedOn w:val="Normal"/>
    <w:next w:val="Normal"/>
    <w:link w:val="IntenseQuoteChar"/>
    <w:uiPriority w:val="30"/>
    <w:qFormat/>
    <w:rsid w:val="009E30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06F"/>
    <w:rPr>
      <w:i/>
      <w:iCs/>
      <w:color w:val="2F5496" w:themeColor="accent1" w:themeShade="BF"/>
    </w:rPr>
  </w:style>
  <w:style w:type="character" w:styleId="IntenseReference">
    <w:name w:val="Intense Reference"/>
    <w:basedOn w:val="DefaultParagraphFont"/>
    <w:uiPriority w:val="32"/>
    <w:qFormat/>
    <w:rsid w:val="009E30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623897">
      <w:bodyDiv w:val="1"/>
      <w:marLeft w:val="0"/>
      <w:marRight w:val="0"/>
      <w:marTop w:val="0"/>
      <w:marBottom w:val="0"/>
      <w:divBdr>
        <w:top w:val="none" w:sz="0" w:space="0" w:color="auto"/>
        <w:left w:val="none" w:sz="0" w:space="0" w:color="auto"/>
        <w:bottom w:val="none" w:sz="0" w:space="0" w:color="auto"/>
        <w:right w:val="none" w:sz="0" w:space="0" w:color="auto"/>
      </w:divBdr>
    </w:div>
    <w:div w:id="1425763867">
      <w:bodyDiv w:val="1"/>
      <w:marLeft w:val="0"/>
      <w:marRight w:val="0"/>
      <w:marTop w:val="0"/>
      <w:marBottom w:val="0"/>
      <w:divBdr>
        <w:top w:val="none" w:sz="0" w:space="0" w:color="auto"/>
        <w:left w:val="none" w:sz="0" w:space="0" w:color="auto"/>
        <w:bottom w:val="none" w:sz="0" w:space="0" w:color="auto"/>
        <w:right w:val="none" w:sz="0" w:space="0" w:color="auto"/>
      </w:divBdr>
    </w:div>
    <w:div w:id="1839803682">
      <w:bodyDiv w:val="1"/>
      <w:marLeft w:val="0"/>
      <w:marRight w:val="0"/>
      <w:marTop w:val="0"/>
      <w:marBottom w:val="0"/>
      <w:divBdr>
        <w:top w:val="none" w:sz="0" w:space="0" w:color="auto"/>
        <w:left w:val="none" w:sz="0" w:space="0" w:color="auto"/>
        <w:bottom w:val="none" w:sz="0" w:space="0" w:color="auto"/>
        <w:right w:val="none" w:sz="0" w:space="0" w:color="auto"/>
      </w:divBdr>
    </w:div>
    <w:div w:id="19161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2488</Words>
  <Characters>14183</Characters>
  <Application>Microsoft Office Word</Application>
  <DocSecurity>0</DocSecurity>
  <Lines>118</Lines>
  <Paragraphs>33</Paragraphs>
  <ScaleCrop>false</ScaleCrop>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Puente Esteban, Iago</dc:creator>
  <cp:keywords/>
  <dc:description/>
  <cp:lastModifiedBy>Puente Esteban, Iago</cp:lastModifiedBy>
  <cp:revision>20</cp:revision>
  <dcterms:created xsi:type="dcterms:W3CDTF">2024-12-20T17:44:00Z</dcterms:created>
  <dcterms:modified xsi:type="dcterms:W3CDTF">2024-12-23T19:55:00Z</dcterms:modified>
</cp:coreProperties>
</file>