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999999"/>
          <w:sz w:val="20"/>
          <w:szCs w:val="20"/>
        </w:rPr>
        <w:t xml:space="preserve">SONEPAR TOOLS  ·  PLAN DE ACTUALIZACIÓN</w:t>
      </w:r>
    </w:p>
    <w:p>
      <w:pPr>
        <w:spacing w:before="0" w:after="10"/>
      </w:pPr>
      <w:r>
        <w:rPr>
          <w:rFonts w:ascii="Arial" w:cs="Arial" w:eastAsia="Arial" w:hAnsi="Arial"/>
          <w:b/>
          <w:bCs/>
          <w:color w:val="1A1A2E"/>
          <w:sz w:val="40"/>
          <w:szCs w:val="40"/>
        </w:rPr>
        <w:t xml:space="preserve">Simulador de Flujo de Almacén</w:t>
      </w:r>
    </w:p>
    <w:p>
      <w:pPr>
        <w:pBdr>
          <w:bottom w:val="single" w:color="1A3A6A" w:sz="12" w:space="6"/>
        </w:pBdr>
        <w:spacing w:before="0" w:after="30"/>
      </w:pPr>
      <w:r>
        <w:rPr>
          <w:rFonts w:ascii="Arial" w:cs="Arial" w:eastAsia="Arial" w:hAnsi="Arial"/>
          <w:b/>
          <w:bCs/>
          <w:color w:val="1A3A6A"/>
          <w:sz w:val="26"/>
          <w:szCs w:val="26"/>
        </w:rPr>
        <w:t xml:space="preserve">v2.0  </w:t>
      </w:r>
      <w:r>
        <w:rPr>
          <w:rFonts w:ascii="Arial" w:cs="Arial" w:eastAsia="Arial" w:hAnsi="Arial"/>
          <w:color w:val="999999"/>
          <w:sz w:val="20"/>
          <w:szCs w:val="20"/>
        </w:rPr>
        <w:t xml:space="preserve">·  Plan previo al desarrollo  ·  Marzo 2026  ·  Iago Robo  ·  simulador-almacen/</w:t>
      </w:r>
    </w:p>
    <w:p>
      <w:pPr>
        <w:pBdr>
          <w:left w:val="single" w:color="C07010" w:sz="20" w:space="6"/>
        </w:pBdr>
        <w:spacing w:before="200" w:after="200"/>
        <w:ind w:left="200"/>
      </w:pPr>
      <w:r>
        <w:rPr>
          <w:rFonts w:ascii="Arial" w:cs="Arial" w:eastAsia="Arial" w:hAnsi="Arial"/>
          <w:b/>
          <w:bCs/>
          <w:color w:val="C07010"/>
          <w:sz w:val="19"/>
          <w:szCs w:val="19"/>
        </w:rPr>
        <w:t xml:space="preserve">Este documento recoge la intención de desarrollo antes de tocar el código. </w:t>
      </w:r>
      <w:r>
        <w:rPr>
          <w:rFonts w:ascii="Arial" w:cs="Arial" w:eastAsia="Arial" w:hAnsi="Arial"/>
          <w:color w:val="555555"/>
          <w:sz w:val="19"/>
          <w:szCs w:val="19"/>
        </w:rPr>
        <w:t xml:space="preserve">El CHANGELOG v2.0 documentará lo que finalmente se implementó.</w:t>
      </w:r>
    </w:p>
    <w:p>
      <w:pPr>
        <w:spacing w:before="260" w:after="80"/>
      </w:pPr>
      <w:r>
        <w:rPr>
          <w:rFonts w:ascii="Arial" w:cs="Arial" w:eastAsia="Arial" w:hAnsi="Arial"/>
          <w:b/>
          <w:bCs/>
          <w:color w:val="1A1A2E"/>
          <w:sz w:val="22"/>
          <w:szCs w:val="22"/>
        </w:rPr>
        <w:t xml:space="preserve">1. Contexto — por qué se actualiza</w:t>
      </w:r>
    </w:p>
    <w:p>
      <w:pPr>
        <w:spacing w:before="60" w:after="80"/>
      </w:pPr>
      <w:r>
        <w:rPr>
          <w:rFonts w:ascii="Arial" w:cs="Arial" w:eastAsia="Arial" w:hAnsi="Arial"/>
          <w:color w:val="555555"/>
          <w:sz w:val="19"/>
          <w:szCs w:val="19"/>
        </w:rPr>
        <w:t xml:space="preserve">El simulador v1.0 tiene un problema de primer uso severo: al abrir la herramienta no hay ninguna instrucción visible y el usuario no sabe qué hacer. Además, no registra tiempos reales por etapa, lo que hace que el análisis IA al final sea genérico — no puede decir cuánto tardó el picking ni compararlo con el estándar porque no tiene ese dato. El tercer problema es que no hay persistencia: las simulaciones anteriores desaparecen.</w:t>
      </w:r>
    </w:p>
    <w:p>
      <w:pPr>
        <w:spacing w:before="260" w:after="80"/>
      </w:pPr>
      <w:r>
        <w:rPr>
          <w:rFonts w:ascii="Arial" w:cs="Arial" w:eastAsia="Arial" w:hAnsi="Arial"/>
          <w:b/>
          <w:bCs/>
          <w:color w:val="1A1A2E"/>
          <w:sz w:val="22"/>
          <w:szCs w:val="22"/>
        </w:rPr>
        <w:t xml:space="preserve">2. Objetivo de la v2.0</w:t>
      </w:r>
    </w:p>
    <w:p>
      <w:pPr>
        <w:spacing w:before="60" w:after="80"/>
      </w:pPr>
      <w:r>
        <w:rPr>
          <w:rFonts w:ascii="Arial" w:cs="Arial" w:eastAsia="Arial" w:hAnsi="Arial"/>
          <w:color w:val="555555"/>
          <w:sz w:val="19"/>
          <w:szCs w:val="19"/>
        </w:rPr>
        <w:t xml:space="preserve">Que la herramienta sea autoexplicativa desde el primer segundo y que el análisis IA tenga datos reales de tiempos para generar recomendaciones concretas, no genéricas. El usuario que complete una simulación debe poder ver cuánto tardó en cada etapa, si superó el estándar, y la IA debe usar esos datos en su análisis.</w:t>
      </w:r>
    </w:p>
    <w:p>
      <w:pPr>
        <w:spacing w:before="260" w:after="80"/>
      </w:pPr>
      <w:r>
        <w:rPr>
          <w:rFonts w:ascii="Arial" w:cs="Arial" w:eastAsia="Arial" w:hAnsi="Arial"/>
          <w:b/>
          <w:bCs/>
          <w:color w:val="1A1A2E"/>
          <w:sz w:val="22"/>
          <w:szCs w:val="22"/>
        </w:rPr>
        <w:t xml:space="preserve">3. Alcance de los cambios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c>
          <w:tcPr>
            <w:tcW w:type="dxa" w:w="12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Prioridad</w:t>
            </w:r>
          </w:p>
        </w:tc>
        <w:tc>
          <w:tcPr>
            <w:tcW w:type="dxa" w:w="28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Cambio</w:t>
            </w:r>
          </w:p>
        </w:tc>
        <w:tc>
          <w:tcPr>
            <w:tcW w:type="dxa" w:w="50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Descripción del objetivo</w:t>
            </w:r>
          </w:p>
        </w:tc>
      </w:tr>
      <w:tr>
        <w:tc>
          <w:tcPr>
            <w:tcW w:type="dxa" w:w="1200"/>
            <w:tcBorders>
              <w:top w:val="single" w:color="C62828" w:sz="6"/>
              <w:left w:val="single" w:color="C62828" w:sz="6"/>
              <w:bottom w:val="single" w:color="C62828" w:sz="6"/>
              <w:right w:val="single" w:color="C62828" w:sz="6"/>
            </w:tcBorders>
            <w:shd w:fill="C62828" w:val="clear"/>
            <w:tcMar>
              <w:top w:type="dxa" w:w="90"/>
              <w:left w:type="dxa" w:w="120"/>
              <w:bottom w:type="dxa" w:w="90"/>
              <w:right w:type="dxa" w:w="120"/>
            </w:tcMar>
          </w:tcPr>
          <w:p>
            <w:pPr>
              <w:jc w:val="center"/>
            </w:pPr>
            <w:r>
              <w:rPr>
                <w:rFonts w:ascii="Arial" w:cs="Arial" w:eastAsia="Arial" w:hAnsi="Arial"/>
                <w:b/>
                <w:bCs/>
                <w:color w:val="FFFFFF"/>
                <w:sz w:val="16"/>
                <w:szCs w:val="16"/>
              </w:rPr>
              <w:t xml:space="preserve">ALTA</w:t>
            </w:r>
          </w:p>
        </w:tc>
        <w:tc>
          <w:tcPr>
            <w:tcW w:type="dxa" w:w="2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9"/>
                <w:szCs w:val="19"/>
              </w:rPr>
              <w:t xml:space="preserve">Panel de onboarding</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9"/>
                <w:szCs w:val="19"/>
              </w:rPr>
              <w:t xml:space="preserve">Instrucciones visibles antes de iniciar: qué hace la herramienta, cómo usarla, para qué sirve. Desaparece al seleccionar el primer pedido.</w:t>
            </w:r>
          </w:p>
        </w:tc>
      </w:tr>
      <w:tr>
        <w:tc>
          <w:tcPr>
            <w:tcW w:type="dxa" w:w="1200"/>
            <w:tcBorders>
              <w:top w:val="single" w:color="C62828" w:sz="6"/>
              <w:left w:val="single" w:color="C62828" w:sz="6"/>
              <w:bottom w:val="single" w:color="C62828" w:sz="6"/>
              <w:right w:val="single" w:color="C62828" w:sz="6"/>
            </w:tcBorders>
            <w:shd w:fill="C62828" w:val="clear"/>
            <w:tcMar>
              <w:top w:type="dxa" w:w="90"/>
              <w:left w:type="dxa" w:w="120"/>
              <w:bottom w:type="dxa" w:w="90"/>
              <w:right w:type="dxa" w:w="120"/>
            </w:tcMar>
          </w:tcPr>
          <w:p>
            <w:pPr>
              <w:jc w:val="center"/>
            </w:pPr>
            <w:r>
              <w:rPr>
                <w:rFonts w:ascii="Arial" w:cs="Arial" w:eastAsia="Arial" w:hAnsi="Arial"/>
                <w:b/>
                <w:bCs/>
                <w:color w:val="FFFFFF"/>
                <w:sz w:val="16"/>
                <w:szCs w:val="16"/>
              </w:rPr>
              <w:t xml:space="preserve">ALTA</w:t>
            </w:r>
          </w:p>
        </w:tc>
        <w:tc>
          <w:tcPr>
            <w:tcW w:type="dxa" w:w="2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9"/>
                <w:szCs w:val="19"/>
              </w:rPr>
              <w:t xml:space="preserve">Cronómetro por etapa</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9"/>
                <w:szCs w:val="19"/>
              </w:rPr>
              <w:t xml:space="preserve">Registrar el tiempo real transcurrido en cada etapa desde que el usuario la inicia hasta que la avanza. Visible en pantalla durante la simulación.</w:t>
            </w:r>
          </w:p>
        </w:tc>
      </w:tr>
      <w:tr>
        <w:tc>
          <w:tcPr>
            <w:tcW w:type="dxa" w:w="1200"/>
            <w:tcBorders>
              <w:top w:val="single" w:color="C62828" w:sz="6"/>
              <w:left w:val="single" w:color="C62828" w:sz="6"/>
              <w:bottom w:val="single" w:color="C62828" w:sz="6"/>
              <w:right w:val="single" w:color="C62828" w:sz="6"/>
            </w:tcBorders>
            <w:shd w:fill="C62828" w:val="clear"/>
            <w:tcMar>
              <w:top w:type="dxa" w:w="90"/>
              <w:left w:type="dxa" w:w="120"/>
              <w:bottom w:type="dxa" w:w="90"/>
              <w:right w:type="dxa" w:w="120"/>
            </w:tcMar>
          </w:tcPr>
          <w:p>
            <w:pPr>
              <w:jc w:val="center"/>
            </w:pPr>
            <w:r>
              <w:rPr>
                <w:rFonts w:ascii="Arial" w:cs="Arial" w:eastAsia="Arial" w:hAnsi="Arial"/>
                <w:b/>
                <w:bCs/>
                <w:color w:val="FFFFFF"/>
                <w:sz w:val="16"/>
                <w:szCs w:val="16"/>
              </w:rPr>
              <w:t xml:space="preserve">ALTA</w:t>
            </w:r>
          </w:p>
        </w:tc>
        <w:tc>
          <w:tcPr>
            <w:tcW w:type="dxa" w:w="2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9"/>
                <w:szCs w:val="19"/>
              </w:rPr>
              <w:t xml:space="preserve">Comparativa con estándar</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9"/>
                <w:szCs w:val="19"/>
              </w:rPr>
              <w:t xml:space="preserve">Al completar cada etapa mostrar si el tiempo fue dentro del estándar, lento o muy lento. Estándares por tipo de producto.</w:t>
            </w:r>
          </w:p>
        </w:tc>
      </w:tr>
      <w:tr>
        <w:tc>
          <w:tcPr>
            <w:tcW w:type="dxa" w:w="1200"/>
            <w:tcBorders>
              <w:top w:val="single" w:color="C62828" w:sz="6"/>
              <w:left w:val="single" w:color="C62828" w:sz="6"/>
              <w:bottom w:val="single" w:color="C62828" w:sz="6"/>
              <w:right w:val="single" w:color="C62828" w:sz="6"/>
            </w:tcBorders>
            <w:shd w:fill="C62828" w:val="clear"/>
            <w:tcMar>
              <w:top w:type="dxa" w:w="90"/>
              <w:left w:type="dxa" w:w="120"/>
              <w:bottom w:type="dxa" w:w="90"/>
              <w:right w:type="dxa" w:w="120"/>
            </w:tcMar>
          </w:tcPr>
          <w:p>
            <w:pPr>
              <w:jc w:val="center"/>
            </w:pPr>
            <w:r>
              <w:rPr>
                <w:rFonts w:ascii="Arial" w:cs="Arial" w:eastAsia="Arial" w:hAnsi="Arial"/>
                <w:b/>
                <w:bCs/>
                <w:color w:val="FFFFFF"/>
                <w:sz w:val="16"/>
                <w:szCs w:val="16"/>
              </w:rPr>
              <w:t xml:space="preserve">ALTA</w:t>
            </w:r>
          </w:p>
        </w:tc>
        <w:tc>
          <w:tcPr>
            <w:tcW w:type="dxa" w:w="2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9"/>
                <w:szCs w:val="19"/>
              </w:rPr>
              <w:t xml:space="preserve">IA con datos reales</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9"/>
                <w:szCs w:val="19"/>
              </w:rPr>
              <w:t xml:space="preserve">El prompt de análisis final incluye los tiempos reales por etapa y las desviaciones del estándar para que las recomendaciones sean específicas.</w:t>
            </w:r>
          </w:p>
        </w:tc>
      </w:tr>
      <w:tr>
        <w:tc>
          <w:tcPr>
            <w:tcW w:type="dxa" w:w="1200"/>
            <w:tcBorders>
              <w:top w:val="single" w:color="C07010" w:sz="6"/>
              <w:left w:val="single" w:color="C07010" w:sz="6"/>
              <w:bottom w:val="single" w:color="C07010" w:sz="6"/>
              <w:right w:val="single" w:color="C07010" w:sz="6"/>
            </w:tcBorders>
            <w:shd w:fill="C07010" w:val="clear"/>
            <w:tcMar>
              <w:top w:type="dxa" w:w="90"/>
              <w:left w:type="dxa" w:w="120"/>
              <w:bottom w:type="dxa" w:w="90"/>
              <w:right w:type="dxa" w:w="120"/>
            </w:tcMar>
          </w:tcPr>
          <w:p>
            <w:pPr>
              <w:jc w:val="center"/>
            </w:pPr>
            <w:r>
              <w:rPr>
                <w:rFonts w:ascii="Arial" w:cs="Arial" w:eastAsia="Arial" w:hAnsi="Arial"/>
                <w:b/>
                <w:bCs/>
                <w:color w:val="FFFFFF"/>
                <w:sz w:val="16"/>
                <w:szCs w:val="16"/>
              </w:rPr>
              <w:t xml:space="preserve">MEDIA</w:t>
            </w:r>
          </w:p>
        </w:tc>
        <w:tc>
          <w:tcPr>
            <w:tcW w:type="dxa" w:w="2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9"/>
                <w:szCs w:val="19"/>
              </w:rPr>
              <w:t xml:space="preserve">Métricas acumuladas</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9"/>
                <w:szCs w:val="19"/>
              </w:rPr>
              <w:t xml:space="preserve">Panel de resumen al completar el ciclo: tiempo total, etapa más lenta, etapa más rápida, desviación media del estándar.</w:t>
            </w:r>
          </w:p>
        </w:tc>
      </w:tr>
      <w:tr>
        <w:tc>
          <w:tcPr>
            <w:tcW w:type="dxa" w:w="1200"/>
            <w:tcBorders>
              <w:top w:val="single" w:color="C07010" w:sz="6"/>
              <w:left w:val="single" w:color="C07010" w:sz="6"/>
              <w:bottom w:val="single" w:color="C07010" w:sz="6"/>
              <w:right w:val="single" w:color="C07010" w:sz="6"/>
            </w:tcBorders>
            <w:shd w:fill="C07010" w:val="clear"/>
            <w:tcMar>
              <w:top w:type="dxa" w:w="90"/>
              <w:left w:type="dxa" w:w="120"/>
              <w:bottom w:type="dxa" w:w="90"/>
              <w:right w:type="dxa" w:w="120"/>
            </w:tcMar>
          </w:tcPr>
          <w:p>
            <w:pPr>
              <w:jc w:val="center"/>
            </w:pPr>
            <w:r>
              <w:rPr>
                <w:rFonts w:ascii="Arial" w:cs="Arial" w:eastAsia="Arial" w:hAnsi="Arial"/>
                <w:b/>
                <w:bCs/>
                <w:color w:val="FFFFFF"/>
                <w:sz w:val="16"/>
                <w:szCs w:val="16"/>
              </w:rPr>
              <w:t xml:space="preserve">MEDIA</w:t>
            </w:r>
          </w:p>
        </w:tc>
        <w:tc>
          <w:tcPr>
            <w:tcW w:type="dxa" w:w="2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9"/>
                <w:szCs w:val="19"/>
              </w:rPr>
              <w:t xml:space="preserve">Persistencia de simulaciones</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9"/>
                <w:szCs w:val="19"/>
              </w:rPr>
              <w:t xml:space="preserve">Guardar las últimas 10 simulaciones completadas en localStorage con fecha, producto y métricas.</w:t>
            </w:r>
          </w:p>
        </w:tc>
      </w:tr>
      <w:tr>
        <w:tc>
          <w:tcPr>
            <w:tcW w:type="dxa" w:w="1200"/>
            <w:tcBorders>
              <w:top w:val="single" w:color="C07010" w:sz="6"/>
              <w:left w:val="single" w:color="C07010" w:sz="6"/>
              <w:bottom w:val="single" w:color="C07010" w:sz="6"/>
              <w:right w:val="single" w:color="C07010" w:sz="6"/>
            </w:tcBorders>
            <w:shd w:fill="C07010" w:val="clear"/>
            <w:tcMar>
              <w:top w:type="dxa" w:w="90"/>
              <w:left w:type="dxa" w:w="120"/>
              <w:bottom w:type="dxa" w:w="90"/>
              <w:right w:type="dxa" w:w="120"/>
            </w:tcMar>
          </w:tcPr>
          <w:p>
            <w:pPr>
              <w:jc w:val="center"/>
            </w:pPr>
            <w:r>
              <w:rPr>
                <w:rFonts w:ascii="Arial" w:cs="Arial" w:eastAsia="Arial" w:hAnsi="Arial"/>
                <w:b/>
                <w:bCs/>
                <w:color w:val="FFFFFF"/>
                <w:sz w:val="16"/>
                <w:szCs w:val="16"/>
              </w:rPr>
              <w:t xml:space="preserve">MEDIA</w:t>
            </w:r>
          </w:p>
        </w:tc>
        <w:tc>
          <w:tcPr>
            <w:tcW w:type="dxa" w:w="2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9"/>
                <w:szCs w:val="19"/>
              </w:rPr>
              <w:t xml:space="preserve">Validación formulario manual</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9"/>
                <w:szCs w:val="19"/>
              </w:rPr>
              <w:t xml:space="preserve">Mensajes de error específicos por campo vacío o incoherente en el formulario de pedido manual.</w:t>
            </w:r>
          </w:p>
        </w:tc>
      </w:tr>
      <w:tr>
        <w:tc>
          <w:tcPr>
            <w:tcW w:type="dxa" w:w="1200"/>
            <w:tcBorders>
              <w:top w:val="single" w:color="1A6040" w:sz="6"/>
              <w:left w:val="single" w:color="1A6040" w:sz="6"/>
              <w:bottom w:val="single" w:color="1A6040" w:sz="6"/>
              <w:right w:val="single" w:color="1A6040" w:sz="6"/>
            </w:tcBorders>
            <w:shd w:fill="1A6040" w:val="clear"/>
            <w:tcMar>
              <w:top w:type="dxa" w:w="90"/>
              <w:left w:type="dxa" w:w="120"/>
              <w:bottom w:type="dxa" w:w="90"/>
              <w:right w:type="dxa" w:w="120"/>
            </w:tcMar>
          </w:tcPr>
          <w:p>
            <w:pPr>
              <w:jc w:val="center"/>
            </w:pPr>
            <w:r>
              <w:rPr>
                <w:rFonts w:ascii="Arial" w:cs="Arial" w:eastAsia="Arial" w:hAnsi="Arial"/>
                <w:b/>
                <w:bCs/>
                <w:color w:val="FFFFFF"/>
                <w:sz w:val="16"/>
                <w:szCs w:val="16"/>
              </w:rPr>
              <w:t xml:space="preserve">BAJA</w:t>
            </w:r>
          </w:p>
        </w:tc>
        <w:tc>
          <w:tcPr>
            <w:tcW w:type="dxa" w:w="2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9"/>
                <w:szCs w:val="19"/>
              </w:rPr>
              <w:t xml:space="preserve">Indicador de cuello de botella</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9"/>
                <w:szCs w:val="19"/>
              </w:rPr>
              <w:t xml:space="preserve">Si el tiempo en una etapa supera el doble del estándar, marcar esa etapa con indicador visual de alerta.</w:t>
            </w:r>
          </w:p>
        </w:tc>
      </w:tr>
    </w:tbl>
    <w:p>
      <w:pPr>
        <w:spacing w:before="260" w:after="80"/>
      </w:pPr>
      <w:r>
        <w:rPr>
          <w:rFonts w:ascii="Arial" w:cs="Arial" w:eastAsia="Arial" w:hAnsi="Arial"/>
          <w:b/>
          <w:bCs/>
          <w:color w:val="1A1A2E"/>
          <w:sz w:val="22"/>
          <w:szCs w:val="22"/>
        </w:rPr>
        <w:t xml:space="preserve">4. Detalle técnico por cambio</w:t>
      </w:r>
    </w:p>
    <w:p>
      <w:pPr>
        <w:spacing w:before="260" w:after="80"/>
      </w:pPr>
      <w:r>
        <w:rPr>
          <w:rFonts w:ascii="Arial" w:cs="Arial" w:eastAsia="Arial" w:hAnsi="Arial"/>
          <w:b/>
          <w:bCs/>
          <w:color w:val="1A3A6A"/>
          <w:sz w:val="22"/>
          <w:szCs w:val="22"/>
        </w:rPr>
        <w:t xml:space="preserve">4.1  Cronómetro por etapa</w:t>
      </w:r>
    </w:p>
    <w:p>
      <w:pPr>
        <w:spacing w:before="60" w:after="80"/>
      </w:pPr>
      <w:r>
        <w:rPr>
          <w:rFonts w:ascii="Arial" w:cs="Arial" w:eastAsia="Arial" w:hAnsi="Arial"/>
          <w:color w:val="555555"/>
          <w:sz w:val="19"/>
          <w:szCs w:val="19"/>
        </w:rPr>
        <w:t xml:space="preserve">Estado 'tiempoInicio' que guarda Date.now() al avanzar a cada nueva etapa. Al avanzar a la siguiente etapa se calcula la diferencia y se guarda en un array 'tiemposEtapa[0..4]'. El cronómetro visible en pantalla se actualiza con setInterval cada segundo mostrando el tiempo transcurrido en la etapa actual. El interval se limpia al avanzar de etapa.</w:t>
      </w:r>
    </w:p>
    <w:p>
      <w:pPr>
        <w:spacing w:before="260" w:after="80"/>
      </w:pPr>
      <w:r>
        <w:rPr>
          <w:rFonts w:ascii="Arial" w:cs="Arial" w:eastAsia="Arial" w:hAnsi="Arial"/>
          <w:b/>
          <w:bCs/>
          <w:color w:val="1A3A6A"/>
          <w:sz w:val="22"/>
          <w:szCs w:val="22"/>
        </w:rPr>
        <w:t xml:space="preserve">4.2  Estándares de tiempo por tipo de producto</w:t>
      </w:r>
    </w:p>
    <w:p>
      <w:pPr>
        <w:spacing w:before="60" w:after="80"/>
      </w:pPr>
      <w:r>
        <w:rPr>
          <w:rFonts w:ascii="Arial" w:cs="Arial" w:eastAsia="Arial" w:hAnsi="Arial"/>
          <w:color w:val="555555"/>
          <w:sz w:val="19"/>
          <w:szCs w:val="19"/>
        </w:rPr>
        <w:t xml:space="preserve">Objeto hardcodeado con tiempos estándar en segundos por etapa y por categoría de producto. Ejemplo: picking de variador (producto frágil, grande) estándar 120s; picking de contactor (pequeño) estándar 45s. Al completar cada etapa se calcula si el tiempo fue: dentro del estándar (≤ 100%), lento (101-150%), muy lento (&gt; 150%).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Detalle</w:t>
            </w:r>
          </w:p>
        </w:tc>
        <w:tc>
          <w:tcPr>
            <w:tcW w:type="dxa" w:w="60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Valor / Descripción</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Etapa Recibido</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Estándar: 60s — Verificación de albarán y conteo de bultos</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Etapa Ubicado</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Estándar: 90s — Transporte e introducción en ubicación WMS</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Etapa Picking</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Estándar: variable por producto (45-180s)</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Etapa Verificación</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Estándar: 30s — Comprobación de referencia y cantidad</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Etapa Expedición</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Estándar: 45s — Etiquetado y preparación de envío</w:t>
            </w:r>
          </w:p>
        </w:tc>
      </w:tr>
    </w:tbl>
    <w:p>
      <w:pPr>
        <w:spacing w:before="260" w:after="80"/>
      </w:pPr>
      <w:r>
        <w:rPr>
          <w:rFonts w:ascii="Arial" w:cs="Arial" w:eastAsia="Arial" w:hAnsi="Arial"/>
          <w:b/>
          <w:bCs/>
          <w:color w:val="1A3A6A"/>
          <w:sz w:val="22"/>
          <w:szCs w:val="22"/>
        </w:rPr>
        <w:t xml:space="preserve">4.3  Persistencia de simulaciones</w:t>
      </w:r>
    </w:p>
    <w:p>
      <w:pPr>
        <w:spacing w:before="60" w:after="80"/>
      </w:pPr>
      <w:r>
        <w:rPr>
          <w:rFonts w:ascii="Arial" w:cs="Arial" w:eastAsia="Arial" w:hAnsi="Arial"/>
          <w:color w:val="555555"/>
          <w:sz w:val="19"/>
          <w:szCs w:val="19"/>
        </w:rPr>
        <w:t xml:space="preserve">Clave localStorage: 'sonepar_simulaciones'. Array de objetos con: fecha (timestamp), producto, referencia, tiemposEtapa[], totalTiempo, desviacionMedia. Límite 10 entradas. Panel de historial colapsable accesible desde el header.</w:t>
      </w:r>
    </w:p>
    <w:p>
      <w:pPr>
        <w:pBdr>
          <w:bottom w:val="single" w:color="E0DBD4" w:sz="2" w:space="1"/>
        </w:pBdr>
        <w:spacing w:before="220" w:after="220"/>
      </w:pPr>
      <w:r>
        <w:t xml:space="preserve"/>
      </w:r>
    </w:p>
    <w:p>
      <w:pPr>
        <w:spacing w:before="260" w:after="80"/>
      </w:pPr>
      <w:r>
        <w:rPr>
          <w:rFonts w:ascii="Arial" w:cs="Arial" w:eastAsia="Arial" w:hAnsi="Arial"/>
          <w:b/>
          <w:bCs/>
          <w:color w:val="1A1A2E"/>
          <w:sz w:val="22"/>
          <w:szCs w:val="22"/>
        </w:rPr>
        <w:t xml:space="preserve">5. Estructura de datos — simulación completada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Detalle</w:t>
            </w:r>
          </w:p>
        </w:tc>
        <w:tc>
          <w:tcPr>
            <w:tcW w:type="dxa" w:w="60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Valor / Descripción</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fecha</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Date.now() — timestamp de finalización</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producto</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Nombre del producto simulado</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referencia</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Referencia del pedido</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tiemposEtapa</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Array[5] con segundos reales por etapa</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estandaresEtapa</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Array[5] con segundos estándar por etapa</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desviaciones</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Array[5] con % de desviación por etapa</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totalTiempo</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Suma de tiemposEtapa en segundos</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cuellosBottella</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Array con índices de etapas que superaron el 150% del estándar</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analisisIA</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Texto del análisis generado por la IA con los datos reales</w:t>
            </w:r>
          </w:p>
        </w:tc>
      </w:tr>
    </w:tbl>
    <w:p>
      <w:pPr>
        <w:pBdr>
          <w:bottom w:val="single" w:color="E0DBD4" w:sz="2" w:space="1"/>
        </w:pBdr>
        <w:spacing w:before="220" w:after="220"/>
      </w:pPr>
      <w:r>
        <w:t xml:space="preserve"/>
      </w:r>
    </w:p>
    <w:p>
      <w:pPr>
        <w:spacing w:before="260" w:after="80"/>
      </w:pPr>
      <w:r>
        <w:rPr>
          <w:rFonts w:ascii="Arial" w:cs="Arial" w:eastAsia="Arial" w:hAnsi="Arial"/>
          <w:b/>
          <w:bCs/>
          <w:color w:val="1A1A2E"/>
          <w:sz w:val="22"/>
          <w:szCs w:val="22"/>
        </w:rPr>
        <w:t xml:space="preserve">6. Fuera del alcance de v2.0</w:t>
      </w:r>
    </w:p>
    <w:p>
      <w:pPr>
        <w:pStyle w:val="ListParagraph"/>
        <w:numPr>
          <w:ilvl w:val="0"/>
          <w:numId w:val="2"/>
        </w:numPr>
        <w:spacing w:before="50" w:after="50"/>
      </w:pPr>
      <w:r>
        <w:rPr>
          <w:rFonts w:ascii="Arial" w:cs="Arial" w:eastAsia="Arial" w:hAnsi="Arial"/>
          <w:b/>
          <w:bCs/>
          <w:color w:val="1A1A2E"/>
          <w:sz w:val="19"/>
          <w:szCs w:val="19"/>
        </w:rPr>
        <w:t xml:space="preserve">Modo automático con tiempos configurables: </w:t>
      </w:r>
      <w:r>
        <w:rPr>
          <w:rFonts w:ascii="Arial" w:cs="Arial" w:eastAsia="Arial" w:hAnsi="Arial"/>
          <w:color w:val="555555"/>
          <w:sz w:val="19"/>
          <w:szCs w:val="19"/>
        </w:rPr>
        <w:t xml:space="preserve">Simulación sin intervención del usuario. Se evalúa para v3.</w:t>
      </w:r>
    </w:p>
    <w:p>
      <w:pPr>
        <w:pStyle w:val="ListParagraph"/>
        <w:numPr>
          <w:ilvl w:val="0"/>
          <w:numId w:val="2"/>
        </w:numPr>
        <w:spacing w:before="50" w:after="50"/>
      </w:pPr>
      <w:r>
        <w:rPr>
          <w:rFonts w:ascii="Arial" w:cs="Arial" w:eastAsia="Arial" w:hAnsi="Arial"/>
          <w:b/>
          <w:bCs/>
          <w:color w:val="1A1A2E"/>
          <w:sz w:val="19"/>
          <w:szCs w:val="19"/>
        </w:rPr>
        <w:t xml:space="preserve">Multi-operario: </w:t>
      </w:r>
      <w:r>
        <w:rPr>
          <w:rFonts w:ascii="Arial" w:cs="Arial" w:eastAsia="Arial" w:hAnsi="Arial"/>
          <w:color w:val="555555"/>
          <w:sz w:val="19"/>
          <w:szCs w:val="19"/>
        </w:rPr>
        <w:t xml:space="preserve">Simulación de flujos en paralelo. Requiere rediseño del modelo de datos.</w:t>
      </w:r>
    </w:p>
    <w:p>
      <w:pPr>
        <w:pStyle w:val="ListParagraph"/>
        <w:numPr>
          <w:ilvl w:val="0"/>
          <w:numId w:val="2"/>
        </w:numPr>
        <w:spacing w:before="50" w:after="50"/>
      </w:pPr>
      <w:r>
        <w:rPr>
          <w:rFonts w:ascii="Arial" w:cs="Arial" w:eastAsia="Arial" w:hAnsi="Arial"/>
          <w:b/>
          <w:bCs/>
          <w:color w:val="1A1A2E"/>
          <w:sz w:val="19"/>
          <w:szCs w:val="19"/>
        </w:rPr>
        <w:t xml:space="preserve">Exportación del informe: </w:t>
      </w:r>
      <w:r>
        <w:rPr>
          <w:rFonts w:ascii="Arial" w:cs="Arial" w:eastAsia="Arial" w:hAnsi="Arial"/>
          <w:color w:val="555555"/>
          <w:sz w:val="19"/>
          <w:szCs w:val="19"/>
        </w:rPr>
        <w:t xml:space="preserve">PDF de la simulación. Se planifica para v3 cuando el informe tenga datos suficientes.</w:t>
      </w:r>
    </w:p>
    <w:p>
      <w:pPr>
        <w:pBdr>
          <w:bottom w:val="single" w:color="E0DBD4" w:sz="2" w:space="1"/>
        </w:pBdr>
        <w:spacing w:before="220" w:after="220"/>
      </w:pPr>
      <w:r>
        <w:t xml:space="preserve"/>
      </w:r>
    </w:p>
    <w:p>
      <w:pPr>
        <w:spacing w:before="260" w:after="80"/>
      </w:pPr>
      <w:r>
        <w:rPr>
          <w:rFonts w:ascii="Arial" w:cs="Arial" w:eastAsia="Arial" w:hAnsi="Arial"/>
          <w:b/>
          <w:bCs/>
          <w:color w:val="1A1A2E"/>
          <w:sz w:val="22"/>
          <w:szCs w:val="22"/>
        </w:rPr>
        <w:t xml:space="preserve">7. Riesgos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c>
          <w:tcPr>
            <w:tcW w:type="dxa" w:w="32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Riesgo</w:t>
            </w:r>
          </w:p>
        </w:tc>
        <w:tc>
          <w:tcPr>
            <w:tcW w:type="dxa" w:w="18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Probabilidad</w:t>
            </w:r>
          </w:p>
        </w:tc>
        <w:tc>
          <w:tcPr>
            <w:tcW w:type="dxa" w:w="40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Mitigación</w:t>
            </w:r>
          </w:p>
        </w:tc>
      </w:tr>
      <w:tr>
        <w:tc>
          <w:tcPr>
            <w:tcW w:type="dxa" w:w="3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setInterval no limpiado correctamente causa memory leak</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C07010"/>
                <w:sz w:val="18"/>
                <w:szCs w:val="18"/>
              </w:rPr>
              <w:t xml:space="preserve">Media</w:t>
            </w:r>
          </w:p>
        </w:tc>
        <w:tc>
          <w:tcPr>
            <w:tcW w:type="dxa" w:w="4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555555"/>
                <w:sz w:val="18"/>
                <w:szCs w:val="18"/>
              </w:rPr>
              <w:t xml:space="preserve">Guardar referencia del interval en useRef y limpiar en el cleanup del useEffect y al avanzar etapa.</w:t>
            </w:r>
          </w:p>
        </w:tc>
      </w:tr>
      <w:tr>
        <w:tc>
          <w:tcPr>
            <w:tcW w:type="dxa" w:w="3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localStorage no disponible en entorno Claude</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C62828"/>
                <w:sz w:val="18"/>
                <w:szCs w:val="18"/>
              </w:rPr>
              <w:t xml:space="preserve">Alta</w:t>
            </w:r>
          </w:p>
        </w:tc>
        <w:tc>
          <w:tcPr>
            <w:tcW w:type="dxa" w:w="4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555555"/>
                <w:sz w:val="18"/>
                <w:szCs w:val="18"/>
              </w:rPr>
              <w:t xml:space="preserve">try/catch en todas las operaciones. La herramienta funciona sin persistencia si falla.</w:t>
            </w:r>
          </w:p>
        </w:tc>
      </w:tr>
      <w:tr>
        <w:tc>
          <w:tcPr>
            <w:tcW w:type="dxa" w:w="3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Estándares de tiempo demasiado rígidos para productos variados</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C07010"/>
                <w:sz w:val="18"/>
                <w:szCs w:val="18"/>
              </w:rPr>
              <w:t xml:space="preserve">Media</w:t>
            </w:r>
          </w:p>
        </w:tc>
        <w:tc>
          <w:tcPr>
            <w:tcW w:type="dxa" w:w="4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555555"/>
                <w:sz w:val="18"/>
                <w:szCs w:val="18"/>
              </w:rPr>
              <w:t xml:space="preserve">Los estándares son orientativos. El disclaimer en el análisis IA aclara que son valores de referencia del sector.</w:t>
            </w:r>
          </w:p>
        </w:tc>
      </w:tr>
    </w:tbl>
    <w:p>
      <w:pPr>
        <w:pBdr>
          <w:bottom w:val="single" w:color="E0DBD4" w:sz="2" w:space="1"/>
        </w:pBdr>
        <w:spacing w:before="220" w:after="220"/>
      </w:pPr>
      <w:r>
        <w:t xml:space="preserve"/>
      </w:r>
    </w:p>
    <w:p>
      <w:pPr>
        <w:spacing w:before="260" w:after="80"/>
      </w:pPr>
      <w:r>
        <w:rPr>
          <w:rFonts w:ascii="Arial" w:cs="Arial" w:eastAsia="Arial" w:hAnsi="Arial"/>
          <w:b/>
          <w:bCs/>
          <w:color w:val="1A1A2E"/>
          <w:sz w:val="22"/>
          <w:szCs w:val="22"/>
        </w:rPr>
        <w:t xml:space="preserve">8. Criterios de aceptación</w:t>
      </w:r>
    </w:p>
    <w:p>
      <w:pPr>
        <w:pStyle w:val="ListParagraph"/>
        <w:numPr>
          <w:ilvl w:val="0"/>
          <w:numId w:val="2"/>
        </w:numPr>
        <w:spacing w:before="50" w:after="50"/>
      </w:pPr>
      <w:r>
        <w:rPr>
          <w:rFonts w:ascii="Arial" w:cs="Arial" w:eastAsia="Arial" w:hAnsi="Arial"/>
          <w:b/>
          <w:bCs/>
          <w:color w:val="1A1A2E"/>
          <w:sz w:val="19"/>
          <w:szCs w:val="19"/>
        </w:rPr>
        <w:t xml:space="preserve">Onboarding: </w:t>
      </w:r>
      <w:r>
        <w:rPr>
          <w:rFonts w:ascii="Arial" w:cs="Arial" w:eastAsia="Arial" w:hAnsi="Arial"/>
          <w:color w:val="555555"/>
          <w:sz w:val="19"/>
          <w:szCs w:val="19"/>
        </w:rPr>
        <w:t xml:space="preserve">Al abrir la herramienta sin pedido activo hay instrucciones visibles de uso.</w:t>
      </w:r>
    </w:p>
    <w:p>
      <w:pPr>
        <w:pStyle w:val="ListParagraph"/>
        <w:numPr>
          <w:ilvl w:val="0"/>
          <w:numId w:val="2"/>
        </w:numPr>
        <w:spacing w:before="50" w:after="50"/>
      </w:pPr>
      <w:r>
        <w:rPr>
          <w:rFonts w:ascii="Arial" w:cs="Arial" w:eastAsia="Arial" w:hAnsi="Arial"/>
          <w:b/>
          <w:bCs/>
          <w:color w:val="1A1A2E"/>
          <w:sz w:val="19"/>
          <w:szCs w:val="19"/>
        </w:rPr>
        <w:t xml:space="preserve">Cronómetro: </w:t>
      </w:r>
      <w:r>
        <w:rPr>
          <w:rFonts w:ascii="Arial" w:cs="Arial" w:eastAsia="Arial" w:hAnsi="Arial"/>
          <w:color w:val="555555"/>
          <w:sz w:val="19"/>
          <w:szCs w:val="19"/>
        </w:rPr>
        <w:t xml:space="preserve">El tiempo transcurrido en la etapa actual es visible y se actualiza en tiempo real durante la simulación.</w:t>
      </w:r>
    </w:p>
    <w:p>
      <w:pPr>
        <w:pStyle w:val="ListParagraph"/>
        <w:numPr>
          <w:ilvl w:val="0"/>
          <w:numId w:val="2"/>
        </w:numPr>
        <w:spacing w:before="50" w:after="50"/>
      </w:pPr>
      <w:r>
        <w:rPr>
          <w:rFonts w:ascii="Arial" w:cs="Arial" w:eastAsia="Arial" w:hAnsi="Arial"/>
          <w:b/>
          <w:bCs/>
          <w:color w:val="1A1A2E"/>
          <w:sz w:val="19"/>
          <w:szCs w:val="19"/>
        </w:rPr>
        <w:t xml:space="preserve">Comparativa: </w:t>
      </w:r>
      <w:r>
        <w:rPr>
          <w:rFonts w:ascii="Arial" w:cs="Arial" w:eastAsia="Arial" w:hAnsi="Arial"/>
          <w:color w:val="555555"/>
          <w:sz w:val="19"/>
          <w:szCs w:val="19"/>
        </w:rPr>
        <w:t xml:space="preserve">Al completar cada etapa se muestra si el tiempo fue dentro del estándar, lento o muy lento.</w:t>
      </w:r>
    </w:p>
    <w:p>
      <w:pPr>
        <w:pStyle w:val="ListParagraph"/>
        <w:numPr>
          <w:ilvl w:val="0"/>
          <w:numId w:val="2"/>
        </w:numPr>
        <w:spacing w:before="50" w:after="50"/>
      </w:pPr>
      <w:r>
        <w:rPr>
          <w:rFonts w:ascii="Arial" w:cs="Arial" w:eastAsia="Arial" w:hAnsi="Arial"/>
          <w:b/>
          <w:bCs/>
          <w:color w:val="1A1A2E"/>
          <w:sz w:val="19"/>
          <w:szCs w:val="19"/>
        </w:rPr>
        <w:t xml:space="preserve">IA con datos reales: </w:t>
      </w:r>
      <w:r>
        <w:rPr>
          <w:rFonts w:ascii="Arial" w:cs="Arial" w:eastAsia="Arial" w:hAnsi="Arial"/>
          <w:color w:val="555555"/>
          <w:sz w:val="19"/>
          <w:szCs w:val="19"/>
        </w:rPr>
        <w:t xml:space="preserve">El análisis final menciona tiempos concretos y etapas específicas, no recomendaciones genéricas.</w:t>
      </w:r>
    </w:p>
    <w:p>
      <w:pPr>
        <w:pStyle w:val="ListParagraph"/>
        <w:numPr>
          <w:ilvl w:val="0"/>
          <w:numId w:val="2"/>
        </w:numPr>
        <w:spacing w:before="50" w:after="50"/>
      </w:pPr>
      <w:r>
        <w:rPr>
          <w:rFonts w:ascii="Arial" w:cs="Arial" w:eastAsia="Arial" w:hAnsi="Arial"/>
          <w:b/>
          <w:bCs/>
          <w:color w:val="1A1A2E"/>
          <w:sz w:val="19"/>
          <w:szCs w:val="19"/>
        </w:rPr>
        <w:t xml:space="preserve">Persistencia: </w:t>
      </w:r>
      <w:r>
        <w:rPr>
          <w:rFonts w:ascii="Arial" w:cs="Arial" w:eastAsia="Arial" w:hAnsi="Arial"/>
          <w:color w:val="555555"/>
          <w:sz w:val="19"/>
          <w:szCs w:val="19"/>
        </w:rPr>
        <w:t xml:space="preserve">Las simulaciones completadas aparecen en el historial tras recargar la página.</w:t>
      </w:r>
    </w:p>
    <w:p>
      <w:pPr>
        <w:pStyle w:val="ListParagraph"/>
        <w:numPr>
          <w:ilvl w:val="0"/>
          <w:numId w:val="2"/>
        </w:numPr>
        <w:spacing w:before="50" w:after="50"/>
      </w:pPr>
      <w:r>
        <w:rPr>
          <w:rFonts w:ascii="Arial" w:cs="Arial" w:eastAsia="Arial" w:hAnsi="Arial"/>
          <w:b/>
          <w:bCs/>
          <w:color w:val="1A1A2E"/>
          <w:sz w:val="19"/>
          <w:szCs w:val="19"/>
        </w:rPr>
        <w:t xml:space="preserve">Sin regresiones: </w:t>
      </w:r>
      <w:r>
        <w:rPr>
          <w:rFonts w:ascii="Arial" w:cs="Arial" w:eastAsia="Arial" w:hAnsi="Arial"/>
          <w:color w:val="555555"/>
          <w:sz w:val="19"/>
          <w:szCs w:val="19"/>
        </w:rPr>
        <w:t xml:space="preserve">El flujo de 5 etapas, los pedidos de ejemplo y el log funcionan igual que en v1.</w:t>
      </w:r>
    </w:p>
    <w:p>
      <w:pPr>
        <w:pBdr>
          <w:bottom w:val="single" w:color="E0DBD4" w:sz="2" w:space="1"/>
        </w:pBdr>
        <w:spacing w:before="220" w:after="220"/>
      </w:pPr>
      <w:r>
        <w:t xml:space="preserve"/>
      </w:r>
    </w:p>
    <w:p>
      <w:pPr>
        <w:spacing w:before="0" w:after="0"/>
      </w:pPr>
      <w:r>
        <w:rPr>
          <w:rFonts w:ascii="Arial" w:cs="Arial" w:eastAsia="Arial" w:hAnsi="Arial"/>
          <w:i/>
          <w:iCs/>
          <w:color w:val="999999"/>
          <w:sz w:val="17"/>
          <w:szCs w:val="17"/>
        </w:rPr>
        <w:t xml:space="preserve">Sonepar Tools · Iago Robo · Prácticas Sonepar A Coruña 2026 · simulador-almacen/</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2026-03-07T06:01:42.370Z</dcterms:created>
  <dcterms:modified xsi:type="dcterms:W3CDTF">2026-03-07T06:01:42.371Z</dcterms:modified>
</cp:coreProperties>
</file>

<file path=docProps/custom.xml><?xml version="1.0" encoding="utf-8"?>
<Properties xmlns="http://schemas.openxmlformats.org/officeDocument/2006/custom-properties" xmlns:vt="http://schemas.openxmlformats.org/officeDocument/2006/docPropsVTypes"/>
</file>