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0"/>
          <w:szCs w:val="20"/>
        </w:rPr>
        <w:t xml:space="preserve">SONEPAR TOOLS — SONEX · CHANGELOG</w:t>
      </w:r>
    </w:p>
    <w:p>
      <w:pPr>
        <w:pBdr>
          <w:bottom w:val="single" w:color="4A7AB5" w:sz="12" w:space="6"/>
        </w:pBdr>
        <w:spacing w:before="0" w:after="1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8"/>
          <w:szCs w:val="38"/>
        </w:rPr>
        <w:t xml:space="preserve">SONEX v5.0 — Base de Conocimiento y Formato</w:t>
      </w:r>
    </w:p>
    <w:p>
      <w:pPr>
        <w:spacing w:before="8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Marzo 2026  ·  Iago Robo  ·  chatbot-tecnico/sonepar-chatbot-tecnico-v5.jsx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Resumen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La v5 es el salto cualitativo más grande desde v3. SONEX deja de recomendar productos genéricos para recomendar referencias reales del catálogo habitual de Sonepar A Coruña. Se añade el modo Comparativa para casos de segunda opinión o elección entre dos referencias. Las respuestas pasan de texto plano a estructura visual con pasos, bullets y tablas. Se incluye un fix crítico de pantalla blanca causado por el orden de declaraciones durante el desarrollo.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Cambios implementados — v4.0 → v5.0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426"/>
      </w:tblGrid>
      <w:tr>
        <w:tc>
          <w:tcPr>
            <w:tcW w:type="dxa" w:w="1500"/>
            <w:tcBorders>
              <w:top w:val="single" w:color="1A1A2E" w:sz="5"/>
              <w:left w:val="single" w:color="1A1A2E" w:sz="5"/>
              <w:bottom w:val="single" w:color="1A1A2E" w:sz="5"/>
              <w:right w:val="single" w:color="1A1A2E" w:sz="5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1A1A2E" w:sz="5"/>
              <w:left w:val="single" w:color="1A1A2E" w:sz="5"/>
              <w:bottom w:val="single" w:color="1A1A2E" w:sz="5"/>
              <w:right w:val="single" w:color="1A1A2E" w:sz="5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426"/>
            <w:tcBorders>
              <w:top w:val="single" w:color="1A1A2E" w:sz="5"/>
              <w:left w:val="single" w:color="1A1A2E" w:sz="5"/>
              <w:bottom w:val="single" w:color="1A1A2E" w:sz="5"/>
              <w:right w:val="single" w:color="1A1A2E" w:sz="5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Descripción y detalle</w:t>
            </w:r>
          </w:p>
        </w:tc>
      </w:tr>
      <w:tr>
        <w:tc>
          <w:tcPr>
            <w:tcW w:type="dxa" w:w="1500"/>
            <w:tcBorders>
              <w:top w:val="single" w:color="1A6040" w:sz="5"/>
              <w:left w:val="single" w:color="1A6040" w:sz="5"/>
              <w:bottom w:val="single" w:color="1A6040" w:sz="5"/>
              <w:right w:val="single" w:color="1A6040" w:sz="5"/>
            </w:tcBorders>
            <w:shd w:fill="1A6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100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Catálogo Sonepar A Coruña</w:t>
            </w:r>
          </w:p>
        </w:tc>
        <w:tc>
          <w:tcPr>
            <w:tcW w:type="dxa" w:w="5426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Base de conocimiento de 45 productos reales inyectada dinámicamente en el system prompt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Array CATALOGO_SONEPAR con 45 productos organizados en 8 familias: Protección y Maniobra (ABB AF09/AF16/AF26/AF40, MS116, Schneider LC1D/GV2ME), Variadores (ATV320 4 rangos, ACS310 2 rangos), Protección Eléctrica (iC60N 5 referencias, iID diferencial 4 referencias, Hager MBN/CDN), Cableado (RVK y H07V-K 6 secciones), Vehículo Eléctrico (Schneider EVlink 2 ref., Wallbox Pulsar 2 ref.) y Energías Renovables (Fronius Symo 2 ref., SMA Sunny Boy). Cada producto incluye referencia, descripción, specs técnicas y precio orientativo. La función contextoProductos() filtra por familia detectada e inyecta los productos relevantes al final del system prompt en cada consulta.</w:t>
            </w:r>
          </w:p>
        </w:tc>
      </w:tr>
      <w:tr>
        <w:tc>
          <w:tcPr>
            <w:tcW w:type="dxa" w:w="1500"/>
            <w:tcBorders>
              <w:top w:val="single" w:color="1A6040" w:sz="5"/>
              <w:left w:val="single" w:color="1A6040" w:sz="5"/>
              <w:bottom w:val="single" w:color="1A6040" w:sz="5"/>
              <w:right w:val="single" w:color="1A6040" w:sz="5"/>
            </w:tcBorders>
            <w:shd w:fill="1A6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100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Modo Comparativa</w:t>
            </w:r>
          </w:p>
        </w:tc>
        <w:tc>
          <w:tcPr>
            <w:tcW w:type="dxa" w:w="5426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6º modo de contexto para comparar dos productos con tabla estructurada y recomendación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Añadido al array MODOS y a PROMPT_MODO con instrucciones explícitas de formato de tabla. El prompt fuerza al modelo a pedir las dos referencias si no las tiene, generar tabla con mínimo 5 parámetros técnicos (PARÁMETRO | PRODUCTO A | PRODUCTO B) y terminar con RECOMENDACIÓN en una frase. Tiene sus propias 5 sugerencias en SUGERENCIAS_POR_MODO['comparativa'] con casos reales: ABB vs Schneider en contactor, guardamotor y diferencial; ATV320 vs ACS310 para bomba; RVK vs H07V-K.</w:t>
            </w:r>
          </w:p>
        </w:tc>
      </w:tr>
      <w:tr>
        <w:tc>
          <w:tcPr>
            <w:tcW w:type="dxa" w:w="1500"/>
            <w:tcBorders>
              <w:top w:val="single" w:color="1A6040" w:sz="5"/>
              <w:left w:val="single" w:color="1A6040" w:sz="5"/>
              <w:bottom w:val="single" w:color="1A6040" w:sz="5"/>
              <w:right w:val="single" w:color="1A6040" w:sz="5"/>
            </w:tcBorders>
            <w:shd w:fill="1A6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100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Parser de formato de respuestas</w:t>
            </w:r>
          </w:p>
        </w:tc>
        <w:tc>
          <w:tcPr>
            <w:tcW w:type="dxa" w:w="5426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Componente RenderTexto que transforma el texto plano de las respuestas en JSX estructurado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Parser de 70 líneas sin librerías externas. Detecta y renderiza: pasos numerados (1. / 1)) con número en azul y sangría; bullets (- / – / •) con guión azul y sangría; encabezados en mayúsculas o con dos puntos finales en negrita; separadores de tabla con pipes (|) renderizados como celdas con bordes; negritas con **texto** transformadas a &lt;strong&gt;; líneas vacías como separadores de 6px. Las respuestas de avería y selección pasan de bloque de texto plano a estructura visual legible. Los mensajes del usuario mantienen whiteSpace pre-wrap sin procesar.</w:t>
            </w:r>
          </w:p>
        </w:tc>
      </w:tr>
      <w:tr>
        <w:tc>
          <w:tcPr>
            <w:tcW w:type="dxa" w:w="1500"/>
            <w:tcBorders>
              <w:top w:val="single" w:color="1A6040" w:sz="5"/>
              <w:left w:val="single" w:color="1A6040" w:sz="5"/>
              <w:bottom w:val="single" w:color="1A6040" w:sz="5"/>
              <w:right w:val="single" w:color="1A6040" w:sz="5"/>
            </w:tcBorders>
            <w:shd w:fill="1A6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100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Exportar conversación completa</w:t>
            </w:r>
          </w:p>
        </w:tc>
        <w:tc>
          <w:tcPr>
            <w:tcW w:type="dxa" w:w="5426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Descarga la conversación activa como archivo .txt con estructura completa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Botón '↓ GUARDAR' en el header, visible solo cuando hay mensajes. Genera un archivo con: encabezado con fecha, modo y número de consultas; separador visual; cada turno con timestamp, rol (TÉCNICO / SONEX), confianza y familia detectada; pie con disclaimer de verificación. Usa Blob + URL.createObjectURL para descarga directa sin servidor. El nombre del archivo se genera automáticamente con el nombre de la conversación saneado para el sistema de archivos.</w:t>
            </w:r>
          </w:p>
        </w:tc>
      </w:tr>
      <w:tr>
        <w:tc>
          <w:tcPr>
            <w:tcW w:type="dxa" w:w="1500"/>
            <w:tcBorders>
              <w:top w:val="single" w:color="1A2A4A" w:sz="5"/>
              <w:left w:val="single" w:color="1A2A4A" w:sz="5"/>
              <w:bottom w:val="single" w:color="1A2A4A" w:sz="5"/>
              <w:right w:val="single" w:color="1A2A4A" w:sz="5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100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systemFinal con inyección de catálogo</w:t>
            </w:r>
          </w:p>
        </w:tc>
        <w:tc>
          <w:tcPr>
            <w:tcW w:type="dxa" w:w="5426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La función systemFinal pasa a recibir la familia detectada para personalizar el contexto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En v4 systemFinal() no recibía parámetros. En v5 recibe familiaDetectada y concatena el resultado de contextoProductos(familia) al base del system prompt. La familia se detecta antes de la llamada a la API con detectarFamilia(texto) y se pasa tanto a systemFinal como al objeto mensajeBot. max_tokens sube de 1000 a 1200 para dar margen a respuestas con tabla de comparativa o con contexto de catálogo extendido.</w:t>
            </w:r>
          </w:p>
        </w:tc>
      </w:tr>
      <w:tr>
        <w:tc>
          <w:tcPr>
            <w:tcW w:type="dxa" w:w="1500"/>
            <w:tcBorders>
              <w:top w:val="single" w:color="C62828" w:sz="5"/>
              <w:left w:val="single" w:color="C62828" w:sz="5"/>
              <w:bottom w:val="single" w:color="C62828" w:sz="5"/>
              <w:right w:val="single" w:color="C62828" w:sz="5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2100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Error pantalla blanca al cargar</w:t>
            </w:r>
          </w:p>
        </w:tc>
        <w:tc>
          <w:tcPr>
            <w:tcW w:type="dxa" w:w="5426"/>
            <w:tcBorders>
              <w:top w:val="single" w:color="E0DBD4" w:sz="5"/>
              <w:left w:val="single" w:color="E0DBD4" w:sz="5"/>
              <w:bottom w:val="single" w:color="E0DBD4" w:sz="5"/>
              <w:right w:val="single" w:color="E0DBD4" w:sz="5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Corregido orden de declaraciones que causaba fallo de renderizado silencioso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Dos bugs introducidos durante el desarrollo: (1) calcularAnalytics quedó sin su línea de apertura const calcularAnalytics = () =&gt; { — el código del cuerpo de la función estaba flotante. (2) Las funciones exportarConversacion, exportarConsulta y escalarTecnico usaban modoActual antes de que fuera declarado. Solución: modoActual, sugerencias, convsFiltradas y puedeEscalar se declaran al principio del componente, inmediatamente después de mensajes y LIMITE, antes de cualquier función que los use.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Qué no cambió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System prompt: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íntegro desde v3. La inyección del catálogo se añade al final como contexto adicional, sin modificar las instrucciones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Modos existentes: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General, Avería, Selección, Normativa y Residencial sin cambios. Se añade Comparativa como 6º modo.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localStorage: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claves 'sonepar_sonex_conversaciones' y 'sonepar_sonex_stats' sin cambios de formato.</w:t>
      </w:r>
    </w:p>
    <w:p>
      <w:pPr>
        <w:pBdr>
          <w:bottom w:val="single" w:color="E0DBD4" w:sz="2" w:space="1"/>
        </w:pBdr>
        <w:spacing w:before="220"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SONEX · CHANGELOG v5.0 · Iago Robo · Sonepar A Coruña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2026-03-08T01:01:44.242Z</dcterms:created>
  <dcterms:modified xsi:type="dcterms:W3CDTF">2026-03-08T01:01:44.243Z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