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val="false"/>
          <w:bCs w:val="false"/>
          <w:i w:val="false"/>
          <w:iCs w:val="false"/>
          <w:caps w:val="false"/>
          <w:color w:val="999999"/>
          <w:sz w:val="20"/>
          <w:szCs w:val="20"/>
        </w:rPr>
        <w:t xml:space="preserve">SONEPAR TOOLS — SONEX · PLAN</w:t>
      </w:r>
    </w:p>
    <w:p>
      <w:pPr>
        <w:pBdr>
          <w:bottom w:val="single" w:color="4A7AB5" w:sz="12" w:space="6"/>
        </w:pBdr>
        <w:spacing w:before="0" w:after="10"/>
      </w:pPr>
      <w:r>
        <w:rPr>
          <w:rFonts w:ascii="Arial" w:cs="Arial" w:eastAsia="Arial" w:hAnsi="Arial"/>
          <w:b/>
          <w:bCs/>
          <w:i w:val="false"/>
          <w:iCs w:val="false"/>
          <w:caps w:val="false"/>
          <w:color w:val="1A1A2E"/>
          <w:sz w:val="38"/>
          <w:szCs w:val="38"/>
        </w:rPr>
        <w:t xml:space="preserve">SONEX v3.0 — Especialización Sonepar</w:t>
      </w:r>
    </w:p>
    <w:p>
      <w:pPr>
        <w:spacing w:before="10" w:after="40"/>
        <w:jc w:val="left"/>
      </w:pPr>
      <w:r>
        <w:rPr>
          <w:rFonts w:ascii="Arial" w:cs="Arial" w:eastAsia="Arial" w:hAnsi="Arial"/>
          <w:b w:val="false"/>
          <w:bCs w:val="false"/>
          <w:i w:val="false"/>
          <w:iCs w:val="false"/>
          <w:caps w:val="false"/>
          <w:color w:val="999999"/>
          <w:sz w:val="18"/>
          <w:szCs w:val="18"/>
        </w:rPr>
        <w:t xml:space="preserve">Marzo 2026  ·  Iago Robo  ·  chatbot-tecnico/sonepar-chatbot-tecnico-v3.jsx</w:t>
      </w:r>
    </w:p>
    <w:p>
      <w:pPr>
        <w:spacing w:before="260" w:after="80"/>
      </w:pPr>
      <w:r>
        <w:rPr>
          <w:rFonts w:ascii="Arial" w:cs="Arial" w:eastAsia="Arial" w:hAnsi="Arial"/>
          <w:b/>
          <w:bCs/>
          <w:i w:val="false"/>
          <w:iCs w:val="false"/>
          <w:caps w:val="false"/>
          <w:color w:val="1A1A2E"/>
          <w:sz w:val="24"/>
          <w:szCs w:val="24"/>
        </w:rPr>
        <w:t xml:space="preserve">Objetivo de v3</w:t>
      </w:r>
    </w:p>
    <w:p>
      <w:pPr>
        <w:spacing w:before="40" w:after="80"/>
      </w:pPr>
      <w:r>
        <w:rPr>
          <w:rFonts w:ascii="Arial" w:cs="Arial" w:eastAsia="Arial" w:hAnsi="Arial"/>
          <w:b w:val="false"/>
          <w:bCs w:val="false"/>
          <w:i w:val="false"/>
          <w:iCs w:val="false"/>
          <w:caps w:val="false"/>
          <w:color w:val="555555"/>
          <w:sz w:val="19"/>
          <w:szCs w:val="19"/>
        </w:rPr>
        <w:t xml:space="preserve">La v3 convierte SONEX de asistente técnico genérico a asistente técnico de Sonepar España. Los cambios se concentran en el system prompt y la lógica de contexto — sin tocar la arquitectura de la interfaz. El usuario final no verá una pantalla diferente, pero las respuestas serán notablemente más precisas, más comercialmente relevantes y mejor estructuradas para el uso en mostrador.</w:t>
      </w:r>
    </w:p>
    <w:p>
      <w:pPr>
        <w:spacing w:before="260" w:after="80"/>
      </w:pPr>
      <w:r>
        <w:rPr>
          <w:rFonts w:ascii="Arial" w:cs="Arial" w:eastAsia="Arial" w:hAnsi="Arial"/>
          <w:b/>
          <w:bCs/>
          <w:i w:val="false"/>
          <w:iCs w:val="false"/>
          <w:caps w:val="false"/>
          <w:color w:val="1A1A2E"/>
          <w:sz w:val="24"/>
          <w:szCs w:val="24"/>
        </w:rPr>
        <w:t xml:space="preserve">Cambios planificados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Prioridad</w:t>
            </w:r>
          </w:p>
        </w:tc>
        <w:tc>
          <w:tcPr>
            <w:tcW w:type="dxa" w:w="21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Componente</w:t>
            </w:r>
          </w:p>
        </w:tc>
        <w:tc>
          <w:tcPr>
            <w:tcW w:type="dxa" w:w="5426"/>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Descripción y detalle técnico</w:t>
            </w:r>
          </w:p>
        </w:tc>
      </w:tr>
      <w:tr>
        <w:tc>
          <w:tcPr>
            <w:tcW w:type="dxa" w:w="1500"/>
            <w:tcBorders>
              <w:top w:val="single" w:color="C62828" w:sz="5"/>
              <w:left w:val="single" w:color="C62828" w:sz="5"/>
              <w:bottom w:val="single" w:color="C62828" w:sz="5"/>
              <w:right w:val="single" w:color="C62828" w:sz="5"/>
            </w:tcBorders>
            <w:shd w:fill="C62828"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CRÍTICO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System prompt Sonepar</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Reescritura completa del system prompt con identidad de empresa, marcas y perfil de cliente</w:t>
            </w:r>
          </w:p>
          <w:p>
            <w:pPr>
              <w:spacing w:before="40"/>
            </w:pPr>
            <w:r>
              <w:rPr>
                <w:rFonts w:ascii="Arial" w:cs="Arial" w:eastAsia="Arial" w:hAnsi="Arial"/>
                <w:b w:val="false"/>
                <w:bCs w:val="false"/>
                <w:i/>
                <w:iCs/>
                <w:caps w:val="false"/>
                <w:color w:val="555555"/>
                <w:sz w:val="17"/>
                <w:szCs w:val="17"/>
              </w:rPr>
              <w:t xml:space="preserve">El prompt pasa de 16 líneas genéricas a 60+ líneas con: identidad SONEX como asistente de Sonepar España, listado de marcas distribuidas por familia (ABB, Schneider, Legrand, Hager, Finder, Phoenix Contact, OBO, Gewiss, Eaton, Siemens, Simon, Schneider Homeline...), perfil del cliente habitual (instalador eléctrico, contratista industrial, mantenedor, técnico de obra), instrucción explícita de no recomendar marcas fuera del portfolio, y tono de técnico de mostrador senior con 15 años en Sonepar específicamente.</w:t>
            </w:r>
          </w:p>
        </w:tc>
      </w:tr>
      <w:tr>
        <w:tc>
          <w:tcPr>
            <w:tcW w:type="dxa" w:w="1500"/>
            <w:tcBorders>
              <w:top w:val="single" w:color="C62828" w:sz="5"/>
              <w:left w:val="single" w:color="C62828" w:sz="5"/>
              <w:bottom w:val="single" w:color="C62828" w:sz="5"/>
              <w:right w:val="single" w:color="C62828" w:sz="5"/>
            </w:tcBorders>
            <w:shd w:fill="C62828"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CRÍTICO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Estructura de respuesta por tipo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Cada modo de contexto tiene ahora un formato de respuesta obligatorio y específico</w:t>
            </w:r>
          </w:p>
          <w:p>
            <w:pPr>
              <w:spacing w:before="40"/>
            </w:pPr>
            <w:r>
              <w:rPr>
                <w:rFonts w:ascii="Arial" w:cs="Arial" w:eastAsia="Arial" w:hAnsi="Arial"/>
                <w:b w:val="false"/>
                <w:bCs w:val="false"/>
                <w:i/>
                <w:iCs/>
                <w:caps w:val="false"/>
                <w:color w:val="555555"/>
                <w:sz w:val="17"/>
                <w:szCs w:val="17"/>
              </w:rPr>
              <w:t xml:space="preserve">Avería: 1) Causa probable (la más frecuente primero) 2) Verificaciones ordenadas por facilidad 3) Solución 4) Prevención. Selección: 1) Qué necesitas saber del motor/instalación 2) Recomendación con marca Sonepar y referencia orientativa 3) Argumentación técnica 4) Alternativa si no hay stock. Normativa: 1) Norma exacta (IEC/UNE/RD/ITC-BT) 2) Requisito concreto 3) Cómo se aplica al caso. Consulta rápida: dato concreto en la primera frase, nota adicional si procede.</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Detección de familia de producto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prompt incluye el mapa de familias de Sonepar para orientar respuestas</w:t>
            </w:r>
          </w:p>
          <w:p>
            <w:pPr>
              <w:spacing w:before="40"/>
            </w:pPr>
            <w:r>
              <w:rPr>
                <w:rFonts w:ascii="Arial" w:cs="Arial" w:eastAsia="Arial" w:hAnsi="Arial"/>
                <w:b w:val="false"/>
                <w:bCs w:val="false"/>
                <w:i/>
                <w:iCs/>
                <w:caps w:val="false"/>
                <w:color w:val="555555"/>
                <w:sz w:val="17"/>
                <w:szCs w:val="17"/>
              </w:rPr>
              <w:t xml:space="preserve">Familias definidas en el prompt: Protección y Maniobra (contactores, guardamotores, relés), Variadores y Arranque, PLC y Automatización, Iluminación, Cableado y Canalizaciones, Protección Eléctrica (IGA, ICP, diferencial), Vehículo Eléctrico, Energías Renovables (inversores, baterías). SONEX identifica la familia de la consulta y estructura la respuesta con ese marco de referencia.</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5º modo: Instalador Residencial</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Nuevo modo de contexto específico para instalaciones residenciales y terciario</w:t>
            </w:r>
          </w:p>
          <w:p>
            <w:pPr>
              <w:spacing w:before="40"/>
            </w:pPr>
            <w:r>
              <w:rPr>
                <w:rFonts w:ascii="Arial" w:cs="Arial" w:eastAsia="Arial" w:hAnsi="Arial"/>
                <w:b w:val="false"/>
                <w:bCs w:val="false"/>
                <w:i/>
                <w:iCs/>
                <w:caps w:val="false"/>
                <w:color w:val="555555"/>
                <w:sz w:val="17"/>
                <w:szCs w:val="17"/>
              </w:rPr>
              <w:t xml:space="preserve">Vocabulario ITC-BT, grados de protección IP/IK, cuadros de distribución domésticos, circuitos mínimos de vivienda, diferenciales superinmunizados, cableado bajo tubo. El mercado residencial tiene un vocabulario distinto al industrial y requiere referencias a normativa específica (REBT, ITC-BT-25 para vivienda, etc.). Se añade como 5ª opción en el selector de modo del sidebar.</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Sugerencias actualizadas por modo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Las sugerencias de la pantalla de inicio cambian según el modo activo</w:t>
            </w:r>
          </w:p>
          <w:p>
            <w:pPr>
              <w:spacing w:before="40"/>
            </w:pPr>
            <w:r>
              <w:rPr>
                <w:rFonts w:ascii="Arial" w:cs="Arial" w:eastAsia="Arial" w:hAnsi="Arial"/>
                <w:b w:val="false"/>
                <w:bCs w:val="false"/>
                <w:i/>
                <w:iCs/>
                <w:caps w:val="false"/>
                <w:color w:val="555555"/>
                <w:sz w:val="17"/>
                <w:szCs w:val="17"/>
              </w:rPr>
              <w:t xml:space="preserve">General: preguntas transversales. Avería: síntomas típicos de mostrador (variador OHF, contactor no cierra, motor vibra). Selección: casos de selección frecuentes (guardamotor para X kW, diferencial para circuito de baño). Normativa: consultas frecuentes de normativa. Residencial: preguntas de instalación doméstica. Las sugerencias son los 5 casos más frecuentes de cada modo, redactados como los haría un instalador real.</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Disclaimer mejorado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disclaimer pasa a ser específico de Sonepar y del contexto de uso</w:t>
            </w:r>
          </w:p>
          <w:p>
            <w:pPr>
              <w:spacing w:before="40"/>
            </w:pPr>
            <w:r>
              <w:rPr>
                <w:rFonts w:ascii="Arial" w:cs="Arial" w:eastAsia="Arial" w:hAnsi="Arial"/>
                <w:b w:val="false"/>
                <w:bCs w:val="false"/>
                <w:i/>
                <w:iCs/>
                <w:caps w:val="false"/>
                <w:color w:val="555555"/>
                <w:sz w:val="17"/>
                <w:szCs w:val="17"/>
              </w:rPr>
              <w:t xml:space="preserve">Texto actualizado: 'SONEX es una herramienta de apoyo para el técnico de mostrador de Sonepar. Las respuestas son orientativas y deben verificarse con la documentación técnica del fabricante y el catálogo oficial de Sonepar antes de cualquier instalación o pedido. Para casos críticos o instalaciones en entornos especiales, consulta con el responsable técnico de la delegación.' Se mantiene visible en el sidebar.</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Badge de versión actualizado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header muestra v3 y el modo activo de forma más visible</w:t>
            </w:r>
          </w:p>
          <w:p>
            <w:pPr>
              <w:spacing w:before="40"/>
            </w:pPr>
            <w:r>
              <w:rPr>
                <w:rFonts w:ascii="Arial" w:cs="Arial" w:eastAsia="Arial" w:hAnsi="Arial"/>
                <w:b w:val="false"/>
                <w:bCs w:val="false"/>
                <w:i/>
                <w:iCs/>
                <w:caps w:val="false"/>
                <w:color w:val="555555"/>
                <w:sz w:val="17"/>
                <w:szCs w:val="17"/>
              </w:rPr>
              <w:t xml:space="preserve">El badge 'ASISTENTE TÉCNICO · v2' pasa a 'ASISTENTE TÉCNICO · v3 · SONEPAR'. El modo activo se refleja también en el header además del sidebar para que sea visible cuando el sidebar está cerrado.</w:t>
            </w:r>
          </w:p>
        </w:tc>
      </w:tr>
    </w:tbl>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Qué NO cambia en v3</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Arquitectura de la interfaz: </w:t>
      </w:r>
      <w:r>
        <w:rPr>
          <w:rFonts w:ascii="Arial" w:cs="Arial" w:eastAsia="Arial" w:hAnsi="Arial"/>
          <w:b w:val="false"/>
          <w:bCs w:val="false"/>
          <w:i w:val="false"/>
          <w:iCs w:val="false"/>
          <w:caps w:val="false"/>
          <w:color w:val="555555"/>
          <w:sz w:val="19"/>
          <w:szCs w:val="19"/>
        </w:rPr>
        <w:t xml:space="preserve">sidebar, modos, historial, consulta rápida, badge de confianza — todo igual.</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Lógica de conversación: </w:t>
      </w:r>
      <w:r>
        <w:rPr>
          <w:rFonts w:ascii="Arial" w:cs="Arial" w:eastAsia="Arial" w:hAnsi="Arial"/>
          <w:b w:val="false"/>
          <w:bCs w:val="false"/>
          <w:i w:val="false"/>
          <w:iCs w:val="false"/>
          <w:caps w:val="false"/>
          <w:color w:val="555555"/>
          <w:sz w:val="19"/>
          <w:szCs w:val="19"/>
        </w:rPr>
        <w:t xml:space="preserve">el manejo de mensajes, localStorage y límite de turnos no se toca.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Estructura de componentes React: </w:t>
      </w:r>
      <w:r>
        <w:rPr>
          <w:rFonts w:ascii="Arial" w:cs="Arial" w:eastAsia="Arial" w:hAnsi="Arial"/>
          <w:b w:val="false"/>
          <w:bCs w:val="false"/>
          <w:i w:val="false"/>
          <w:iCs w:val="false"/>
          <w:caps w:val="false"/>
          <w:color w:val="555555"/>
          <w:sz w:val="19"/>
          <w:szCs w:val="19"/>
        </w:rPr>
        <w:t xml:space="preserve">ningún componente nuevo, ningún estado nuevo salvo el modo residencial añadido al array MODOS.</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Criterios de validación</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Marca Sonepar en respuestas: </w:t>
      </w:r>
      <w:r>
        <w:rPr>
          <w:rFonts w:ascii="Arial" w:cs="Arial" w:eastAsia="Arial" w:hAnsi="Arial"/>
          <w:b w:val="false"/>
          <w:bCs w:val="false"/>
          <w:i w:val="false"/>
          <w:iCs w:val="false"/>
          <w:caps w:val="false"/>
          <w:color w:val="555555"/>
          <w:sz w:val="19"/>
          <w:szCs w:val="19"/>
        </w:rPr>
        <w:t xml:space="preserve">al preguntar por un contactor, SONEX recomienda marcas del portfolio (ABB, Schneider, Legrand) en lugar de marcas genéricas.</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Estructura por modo: </w:t>
      </w:r>
      <w:r>
        <w:rPr>
          <w:rFonts w:ascii="Arial" w:cs="Arial" w:eastAsia="Arial" w:hAnsi="Arial"/>
          <w:b w:val="false"/>
          <w:bCs w:val="false"/>
          <w:i w:val="false"/>
          <w:iCs w:val="false"/>
          <w:caps w:val="false"/>
          <w:color w:val="555555"/>
          <w:sz w:val="19"/>
          <w:szCs w:val="19"/>
        </w:rPr>
        <w:t xml:space="preserve">una avería devuelve causa / verificación / solución / prevención. Una selección devuelve recomendación con argumentación y alternativa.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Modo residencial funcional: </w:t>
      </w:r>
      <w:r>
        <w:rPr>
          <w:rFonts w:ascii="Arial" w:cs="Arial" w:eastAsia="Arial" w:hAnsi="Arial"/>
          <w:b w:val="false"/>
          <w:bCs w:val="false"/>
          <w:i w:val="false"/>
          <w:iCs w:val="false"/>
          <w:caps w:val="false"/>
          <w:color w:val="555555"/>
          <w:sz w:val="19"/>
          <w:szCs w:val="19"/>
        </w:rPr>
        <w:t xml:space="preserve">aparece en el selector y el prompt orienta las respuestas hacia vocabulario y normativa residencial.</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Sugerencias actualizadas: </w:t>
      </w:r>
      <w:r>
        <w:rPr>
          <w:rFonts w:ascii="Arial" w:cs="Arial" w:eastAsia="Arial" w:hAnsi="Arial"/>
          <w:b w:val="false"/>
          <w:bCs w:val="false"/>
          <w:i w:val="false"/>
          <w:iCs w:val="false"/>
          <w:caps w:val="false"/>
          <w:color w:val="555555"/>
          <w:sz w:val="19"/>
          <w:szCs w:val="19"/>
        </w:rPr>
        <w:t xml:space="preserve">las 5 sugerencias de la pantalla de inicio son preguntas reales de mostrador, no genéricas.</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Disclaimer correcto: </w:t>
      </w:r>
      <w:r>
        <w:rPr>
          <w:rFonts w:ascii="Arial" w:cs="Arial" w:eastAsia="Arial" w:hAnsi="Arial"/>
          <w:b w:val="false"/>
          <w:bCs w:val="false"/>
          <w:i w:val="false"/>
          <w:iCs w:val="false"/>
          <w:caps w:val="false"/>
          <w:color w:val="555555"/>
          <w:sz w:val="19"/>
          <w:szCs w:val="19"/>
        </w:rPr>
        <w:t xml:space="preserve">el texto del disclaimer es específico de Sonepar, no genérico.</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0" w:after="80"/>
        <w:jc w:val="left"/>
      </w:pPr>
      <w:r>
        <w:rPr>
          <w:rFonts w:ascii="Arial" w:cs="Arial" w:eastAsia="Arial" w:hAnsi="Arial"/>
          <w:b w:val="false"/>
          <w:bCs w:val="false"/>
          <w:i/>
          <w:iCs/>
          <w:caps w:val="false"/>
          <w:color w:val="999999"/>
          <w:sz w:val="16"/>
          <w:szCs w:val="16"/>
        </w:rPr>
        <w:t xml:space="preserve">SONEX · PLAN v3.0 · Iago Robo · Sonepar A Coruña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2026-03-07T21:23:29.046Z</dcterms:created>
  <dcterms:modified xsi:type="dcterms:W3CDTF">2026-03-07T21:23:29.047Z</dcterms:modified>
</cp:coreProperties>
</file>

<file path=docProps/custom.xml><?xml version="1.0" encoding="utf-8"?>
<Properties xmlns="http://schemas.openxmlformats.org/officeDocument/2006/custom-properties" xmlns:vt="http://schemas.openxmlformats.org/officeDocument/2006/docPropsVTypes"/>
</file>