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val="false"/>
          <w:iCs w:val="false"/>
          <w:caps w:val="false"/>
          <w:color w:val="999999"/>
          <w:sz w:val="20"/>
          <w:szCs w:val="20"/>
        </w:rPr>
        <w:t xml:space="preserve">SONEPAR TOOLS — SONEX · PLAN</w:t>
      </w:r>
    </w:p>
    <w:p>
      <w:pPr>
        <w:pBdr>
          <w:bottom w:val="single" w:color="4A7AB5" w:sz="12" w:space="6"/>
        </w:pBdr>
        <w:spacing w:before="0" w:after="10"/>
      </w:pPr>
      <w:r>
        <w:rPr>
          <w:rFonts w:ascii="Arial" w:cs="Arial" w:eastAsia="Arial" w:hAnsi="Arial"/>
          <w:b/>
          <w:bCs/>
          <w:i w:val="false"/>
          <w:iCs w:val="false"/>
          <w:caps w:val="false"/>
          <w:color w:val="1A1A2E"/>
          <w:sz w:val="38"/>
          <w:szCs w:val="38"/>
        </w:rPr>
        <w:t xml:space="preserve">SONEX v4.0 — Utilidad Operativa</w:t>
      </w:r>
    </w:p>
    <w:p>
      <w:pPr>
        <w:spacing w:before="8" w:after="40"/>
      </w:pPr>
      <w:r>
        <w:rPr>
          <w:rFonts w:ascii="Arial" w:cs="Arial" w:eastAsia="Arial" w:hAnsi="Arial"/>
          <w:b w:val="false"/>
          <w:bCs w:val="false"/>
          <w:i w:val="false"/>
          <w:iCs w:val="false"/>
          <w:caps w:val="false"/>
          <w:color w:val="999999"/>
          <w:sz w:val="18"/>
          <w:szCs w:val="18"/>
        </w:rPr>
        <w:t xml:space="preserve">Marzo 2026  ·  Iago Robo  ·  chatbot-tecnico/sonepar-chatbot-tecnico-v4.jsx</w:t>
      </w:r>
    </w:p>
    <w:p>
      <w:pPr>
        <w:spacing w:before="260" w:after="80"/>
      </w:pPr>
      <w:r>
        <w:rPr>
          <w:rFonts w:ascii="Arial" w:cs="Arial" w:eastAsia="Arial" w:hAnsi="Arial"/>
          <w:b/>
          <w:bCs/>
          <w:i w:val="false"/>
          <w:iCs w:val="false"/>
          <w:caps w:val="false"/>
          <w:color w:val="1A1A2E"/>
          <w:sz w:val="24"/>
          <w:szCs w:val="24"/>
        </w:rPr>
        <w:t xml:space="preserve">Objetivo de v4</w:t>
      </w:r>
    </w:p>
    <w:p>
      <w:pPr>
        <w:spacing w:before="40" w:after="80"/>
      </w:pPr>
      <w:r>
        <w:rPr>
          <w:rFonts w:ascii="Arial" w:cs="Arial" w:eastAsia="Arial" w:hAnsi="Arial"/>
          <w:b w:val="false"/>
          <w:bCs w:val="false"/>
          <w:i w:val="false"/>
          <w:iCs w:val="false"/>
          <w:caps w:val="false"/>
          <w:color w:val="555555"/>
          <w:sz w:val="19"/>
          <w:szCs w:val="19"/>
        </w:rPr>
        <w:t xml:space="preserve">La v4 añade funcionalidades que hacen a SONEX útil en el día a día de la delegación más allá de la demo. La v3 especializó el comportamiento del modelo. La v4 añade herramientas operativas: exportar consultas, ver estadísticas de uso reales, detectar familias de producto automáticamente y facilitar el escalado a un técnico senior cuando SONEX no llega. Son las funcionalidades que convierten SONEX de herramienta de prueba a herramienta de trabajo.</w:t>
      </w:r>
    </w:p>
    <w:p>
      <w:pPr>
        <w:spacing w:before="260" w:after="80"/>
      </w:pPr>
      <w:r>
        <w:rPr>
          <w:rFonts w:ascii="Arial" w:cs="Arial" w:eastAsia="Arial" w:hAnsi="Arial"/>
          <w:b/>
          <w:bCs/>
          <w:i w:val="false"/>
          <w:iCs w:val="false"/>
          <w:caps w:val="false"/>
          <w:color w:val="1A1A2E"/>
          <w:sz w:val="24"/>
          <w:szCs w:val="24"/>
        </w:rPr>
        <w:t xml:space="preserve">Cambios planificados — v3.0 → v4.0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426"/>
      </w:tblGrid>
      <w:tr>
        <w:tc>
          <w:tcPr>
            <w:tcW w:type="dxa" w:w="1500"/>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Prioridad</w:t>
            </w:r>
          </w:p>
        </w:tc>
        <w:tc>
          <w:tcPr>
            <w:tcW w:type="dxa" w:w="2100"/>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Funcionalidad</w:t>
            </w:r>
          </w:p>
        </w:tc>
        <w:tc>
          <w:tcPr>
            <w:tcW w:type="dxa" w:w="5426"/>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Descripción y detalle técnico</w:t>
            </w:r>
          </w:p>
        </w:tc>
      </w:tr>
      <w:tr>
        <w:tc>
          <w:tcPr>
            <w:tcW w:type="dxa" w:w="1500"/>
            <w:tcBorders>
              <w:top w:val="single" w:color="4A7AB5" w:sz="5"/>
              <w:left w:val="single" w:color="4A7AB5" w:sz="5"/>
              <w:bottom w:val="single" w:color="4A7AB5" w:sz="5"/>
              <w:right w:val="single" w:color="4A7AB5" w:sz="5"/>
            </w:tcBorders>
            <w:shd w:fill="4A7AB5"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ALTO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Exportar consulta por email/WhatsApp</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Botón para copiar el hilo completo de consulta y respuesta en formato limpio</w:t>
            </w:r>
          </w:p>
          <w:p>
            <w:pPr>
              <w:spacing w:before="40"/>
            </w:pPr>
            <w:r>
              <w:rPr>
                <w:rFonts w:ascii="Arial" w:cs="Arial" w:eastAsia="Arial" w:hAnsi="Arial"/>
                <w:b w:val="false"/>
                <w:bCs w:val="false"/>
                <w:i/>
                <w:iCs/>
                <w:caps w:val="false"/>
                <w:color w:val="555555"/>
                <w:sz w:val="17"/>
                <w:szCs w:val="17"/>
              </w:rPr>
              <w:t xml:space="preserve">Botón 'EXPORTAR' en cada mensaje bot que genera un texto con formato: 'Consulta SONEX — [fecha] — Modo: [modo]
Pregunta: [texto usuario]
Respuesta: [texto bot]
— Verificar con documentación técnica del fabricante.' Útil cuando el técnico resuelve la duda de un cliente y quiere enviársela por email o WhatsApp. Usa navigator.clipboard.writeText con el bloque formateado.</w:t>
            </w:r>
          </w:p>
        </w:tc>
      </w:tr>
      <w:tr>
        <w:tc>
          <w:tcPr>
            <w:tcW w:type="dxa" w:w="1500"/>
            <w:tcBorders>
              <w:top w:val="single" w:color="4A7AB5" w:sz="5"/>
              <w:left w:val="single" w:color="4A7AB5" w:sz="5"/>
              <w:bottom w:val="single" w:color="4A7AB5" w:sz="5"/>
              <w:right w:val="single" w:color="4A7AB5" w:sz="5"/>
            </w:tcBorders>
            <w:shd w:fill="4A7AB5"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ALTO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Panel de analytics de uso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Registro local de consultas para mostrar estadísticas de uso de la herramienta</w:t>
            </w:r>
          </w:p>
          <w:p>
            <w:pPr>
              <w:spacing w:before="40"/>
            </w:pPr>
            <w:r>
              <w:rPr>
                <w:rFonts w:ascii="Arial" w:cs="Arial" w:eastAsia="Arial" w:hAnsi="Arial"/>
                <w:b w:val="false"/>
                <w:bCs w:val="false"/>
                <w:i/>
                <w:iCs/>
                <w:caps w:val="false"/>
                <w:color w:val="555555"/>
                <w:sz w:val="17"/>
                <w:szCs w:val="17"/>
              </w:rPr>
              <w:t xml:space="preserve">Guardar en localStorage ('sonepar_sonex_stats') un array con: timestamp, modo, longitud de pregunta, nivel de confianza de la respuesta, familia de producto detectada (por palabras clave). Panel accesible desde el sidebar con: consultas totales, modo más usado, % respuestas confianza alta, % confianza baja (las que SONEX no sabe bien), día y turno más activo. Datos que permiten argumentar el valor de la herramienta con números reales ante la dirección.</w:t>
            </w:r>
          </w:p>
        </w:tc>
      </w:tr>
      <w:tr>
        <w:tc>
          <w:tcPr>
            <w:tcW w:type="dxa" w:w="1500"/>
            <w:tcBorders>
              <w:top w:val="single" w:color="4A7AB5" w:sz="5"/>
              <w:left w:val="single" w:color="4A7AB5" w:sz="5"/>
              <w:bottom w:val="single" w:color="4A7AB5" w:sz="5"/>
              <w:right w:val="single" w:color="4A7AB5" w:sz="5"/>
            </w:tcBorders>
            <w:shd w:fill="4A7AB5"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ALTO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Detección automática de familia de producto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SONEX detecta la familia del producto mencionado y lo muestra como badge en el mensaje</w:t>
            </w:r>
          </w:p>
          <w:p>
            <w:pPr>
              <w:spacing w:before="40"/>
            </w:pPr>
            <w:r>
              <w:rPr>
                <w:rFonts w:ascii="Arial" w:cs="Arial" w:eastAsia="Arial" w:hAnsi="Arial"/>
                <w:b w:val="false"/>
                <w:bCs w:val="false"/>
                <w:i/>
                <w:iCs/>
                <w:caps w:val="false"/>
                <w:color w:val="555555"/>
                <w:sz w:val="17"/>
                <w:szCs w:val="17"/>
              </w:rPr>
              <w:t xml:space="preserve">Función detectarFamilia(texto) que busca palabras clave en el input del usuario: 'contactor', 'relé', 'guardamotor' → Protección y Maniobra; 'variador', 'ATV', 'ACS', 'VFD' → Variadores; 'PLC', 'autómata', 'Modicon' → Automatización; etc. El badge de familia aparece debajo del mensaje del usuario en el chat, en color acento. Mejora la contextualización visual de la conversación.</w:t>
            </w:r>
          </w:p>
        </w:tc>
      </w:tr>
      <w:tr>
        <w:tc>
          <w:tcPr>
            <w:tcW w:type="dxa" w:w="1500"/>
            <w:tcBorders>
              <w:top w:val="single" w:color="4A7AB5" w:sz="5"/>
              <w:left w:val="single" w:color="4A7AB5" w:sz="5"/>
              <w:bottom w:val="single" w:color="4A7AB5" w:sz="5"/>
              <w:right w:val="single" w:color="4A7AB5" w:sz="5"/>
            </w:tcBorders>
            <w:shd w:fill="4A7AB5"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ALTO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Sugerencia de producto alternativo en selección</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Cuando SONEX recomienda un producto, el prompt le pide explícitamente que incluya una alternativa</w:t>
            </w:r>
          </w:p>
          <w:p>
            <w:pPr>
              <w:spacing w:before="40"/>
            </w:pPr>
            <w:r>
              <w:rPr>
                <w:rFonts w:ascii="Arial" w:cs="Arial" w:eastAsia="Arial" w:hAnsi="Arial"/>
                <w:b w:val="false"/>
                <w:bCs w:val="false"/>
                <w:i/>
                <w:iCs/>
                <w:caps w:val="false"/>
                <w:color w:val="555555"/>
                <w:sz w:val="17"/>
                <w:szCs w:val="17"/>
              </w:rPr>
              <w:t xml:space="preserve">En el PROMPT_MODO de selección se añade la instrucción: 'Siempre termina con una sección ALTERNATIVA: donde indiques otro producto del portfolio Sonepar para el mismo caso, con la diferencia técnica principal respecto a tu recomendación principal. Útil si el cliente pide segunda opinión o si el producto principal no está en stock.'</w:t>
            </w:r>
          </w:p>
        </w:tc>
      </w:tr>
      <w:tr>
        <w:tc>
          <w:tcPr>
            <w:tcW w:type="dxa" w:w="1500"/>
            <w:tcBorders>
              <w:top w:val="single" w:color="C07010" w:sz="5"/>
              <w:left w:val="single" w:color="C07010" w:sz="5"/>
              <w:bottom w:val="single" w:color="C07010" w:sz="5"/>
              <w:right w:val="single" w:color="C07010" w:sz="5"/>
            </w:tcBorders>
            <w:shd w:fill="C0701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MEDIO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Escalado a técnico con contexto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Botón para generar un mensaje de escalado con el hilo de conversación</w:t>
            </w:r>
          </w:p>
          <w:p>
            <w:pPr>
              <w:spacing w:before="40"/>
            </w:pPr>
            <w:r>
              <w:rPr>
                <w:rFonts w:ascii="Arial" w:cs="Arial" w:eastAsia="Arial" w:hAnsi="Arial"/>
                <w:b w:val="false"/>
                <w:bCs w:val="false"/>
                <w:i/>
                <w:iCs/>
                <w:caps w:val="false"/>
                <w:color w:val="555555"/>
                <w:sz w:val="17"/>
                <w:szCs w:val="17"/>
              </w:rPr>
              <w:t xml:space="preserve">Botón 'ESCALAR' en la barra inferior cuando hay al menos 2 turnos de conversación. Genera un texto con formato: 'ESCALADO SONEX — [fecha y hora]
Modo: [modo] | Confianza última respuesta: [badge]
[resumen del hilo: pregunta y respuesta]
Solicito revisión por técnico senior.' Copia al portapapeles para enviar por el canal interno de la delegación.</w:t>
            </w:r>
          </w:p>
        </w:tc>
      </w:tr>
      <w:tr>
        <w:tc>
          <w:tcPr>
            <w:tcW w:type="dxa" w:w="1500"/>
            <w:tcBorders>
              <w:top w:val="single" w:color="C07010" w:sz="5"/>
              <w:left w:val="single" w:color="C07010" w:sz="5"/>
              <w:bottom w:val="single" w:color="C07010" w:sz="5"/>
              <w:right w:val="single" w:color="C07010" w:sz="5"/>
            </w:tcBorders>
            <w:shd w:fill="C0701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MEDIO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Historial de búsqueda por palabra clave</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Campo de búsqueda en el sidebar para filtrar conversaciones por contenido</w:t>
            </w:r>
          </w:p>
          <w:p>
            <w:pPr>
              <w:spacing w:before="40"/>
            </w:pPr>
            <w:r>
              <w:rPr>
                <w:rFonts w:ascii="Arial" w:cs="Arial" w:eastAsia="Arial" w:hAnsi="Arial"/>
                <w:b w:val="false"/>
                <w:bCs w:val="false"/>
                <w:i/>
                <w:iCs/>
                <w:caps w:val="false"/>
                <w:color w:val="555555"/>
                <w:sz w:val="17"/>
                <w:szCs w:val="17"/>
              </w:rPr>
              <w:t xml:space="preserve">Input de búsqueda encima de la lista de conversaciones en el sidebar. Filtra en tiempo real por el nombre de la conversación (que es el primer mensaje). Sin búsqueda dentro del contenido de los mensajes — solo por título. Limpia el filtro con una X. Útil cuando hay 10 conversaciones guardadas y el usuario busca una consulta anterior.</w:t>
            </w:r>
          </w:p>
        </w:tc>
      </w:tr>
    </w:tbl>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260" w:after="80"/>
      </w:pPr>
      <w:r>
        <w:rPr>
          <w:rFonts w:ascii="Arial" w:cs="Arial" w:eastAsia="Arial" w:hAnsi="Arial"/>
          <w:b/>
          <w:bCs/>
          <w:i w:val="false"/>
          <w:iCs w:val="false"/>
          <w:caps w:val="false"/>
          <w:color w:val="1A1A2E"/>
          <w:sz w:val="24"/>
          <w:szCs w:val="24"/>
        </w:rPr>
        <w:t xml:space="preserve">Qué NO cambia en v4</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System prompt: </w:t>
      </w:r>
      <w:r>
        <w:rPr>
          <w:rFonts w:ascii="Arial" w:cs="Arial" w:eastAsia="Arial" w:hAnsi="Arial"/>
          <w:b w:val="false"/>
          <w:bCs w:val="false"/>
          <w:i w:val="false"/>
          <w:iCs w:val="false"/>
          <w:caps w:val="false"/>
          <w:color w:val="555555"/>
          <w:sz w:val="19"/>
          <w:szCs w:val="19"/>
        </w:rPr>
        <w:t xml:space="preserve">el prompt de v3 se mantiene íntegro. Los cambios de v4 son de interfaz y funcionalidad, no de comportamiento del modelo.</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Estructura de conversación: </w:t>
      </w:r>
      <w:r>
        <w:rPr>
          <w:rFonts w:ascii="Arial" w:cs="Arial" w:eastAsia="Arial" w:hAnsi="Arial"/>
          <w:b w:val="false"/>
          <w:bCs w:val="false"/>
          <w:i w:val="false"/>
          <w:iCs w:val="false"/>
          <w:caps w:val="false"/>
          <w:color w:val="555555"/>
          <w:sz w:val="19"/>
          <w:szCs w:val="19"/>
        </w:rPr>
        <w:t xml:space="preserve">historial, límite de turnos, modos de contexto — sin cambios.</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localStorage principal: </w:t>
      </w:r>
      <w:r>
        <w:rPr>
          <w:rFonts w:ascii="Arial" w:cs="Arial" w:eastAsia="Arial" w:hAnsi="Arial"/>
          <w:b w:val="false"/>
          <w:bCs w:val="false"/>
          <w:i w:val="false"/>
          <w:iCs w:val="false"/>
          <w:caps w:val="false"/>
          <w:color w:val="555555"/>
          <w:sz w:val="19"/>
          <w:szCs w:val="19"/>
        </w:rPr>
        <w:t xml:space="preserve">la clave 'sonepar_sonex_conversaciones' no cambia. Se añade 'sonepar_sonex_stats' como clave nueva independiente.</w:t>
      </w:r>
    </w:p>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260" w:after="80"/>
      </w:pPr>
      <w:r>
        <w:rPr>
          <w:rFonts w:ascii="Arial" w:cs="Arial" w:eastAsia="Arial" w:hAnsi="Arial"/>
          <w:b/>
          <w:bCs/>
          <w:i w:val="false"/>
          <w:iCs w:val="false"/>
          <w:caps w:val="false"/>
          <w:color w:val="1A1A2E"/>
          <w:sz w:val="24"/>
          <w:szCs w:val="24"/>
        </w:rPr>
        <w:t xml:space="preserve">Criterios de validación</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Exportar consulta: </w:t>
      </w:r>
      <w:r>
        <w:rPr>
          <w:rFonts w:ascii="Arial" w:cs="Arial" w:eastAsia="Arial" w:hAnsi="Arial"/>
          <w:b w:val="false"/>
          <w:bCs w:val="false"/>
          <w:i w:val="false"/>
          <w:iCs w:val="false"/>
          <w:caps w:val="false"/>
          <w:color w:val="555555"/>
          <w:sz w:val="19"/>
          <w:szCs w:val="19"/>
        </w:rPr>
        <w:t xml:space="preserve">el texto copiado tiene formato legible y completo: pregunta, respuesta y disclaimer en una sola acción.</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Analytics: </w:t>
      </w:r>
      <w:r>
        <w:rPr>
          <w:rFonts w:ascii="Arial" w:cs="Arial" w:eastAsia="Arial" w:hAnsi="Arial"/>
          <w:b w:val="false"/>
          <w:bCs w:val="false"/>
          <w:i w:val="false"/>
          <w:iCs w:val="false"/>
          <w:caps w:val="false"/>
          <w:color w:val="555555"/>
          <w:sz w:val="19"/>
          <w:szCs w:val="19"/>
        </w:rPr>
        <w:t xml:space="preserve">el panel muestra datos reales acumulados tras 5+ consultas de prueba.</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Detección de familia: </w:t>
      </w:r>
      <w:r>
        <w:rPr>
          <w:rFonts w:ascii="Arial" w:cs="Arial" w:eastAsia="Arial" w:hAnsi="Arial"/>
          <w:b w:val="false"/>
          <w:bCs w:val="false"/>
          <w:i w:val="false"/>
          <w:iCs w:val="false"/>
          <w:caps w:val="false"/>
          <w:color w:val="555555"/>
          <w:sz w:val="19"/>
          <w:szCs w:val="19"/>
        </w:rPr>
        <w:t xml:space="preserve">al preguntar sobre un contactor aparece badge 'Protección y Maniobra'. Al preguntar sobre un variador aparece 'Variadores y Arranque'.</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Alternativa en selección: </w:t>
      </w:r>
      <w:r>
        <w:rPr>
          <w:rFonts w:ascii="Arial" w:cs="Arial" w:eastAsia="Arial" w:hAnsi="Arial"/>
          <w:b w:val="false"/>
          <w:bCs w:val="false"/>
          <w:i w:val="false"/>
          <w:iCs w:val="false"/>
          <w:caps w:val="false"/>
          <w:color w:val="555555"/>
          <w:sz w:val="19"/>
          <w:szCs w:val="19"/>
        </w:rPr>
        <w:t xml:space="preserve">al pedir selección de producto, la respuesta termina siempre con una sección ALTERNATIVA.</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Escalado: </w:t>
      </w:r>
      <w:r>
        <w:rPr>
          <w:rFonts w:ascii="Arial" w:cs="Arial" w:eastAsia="Arial" w:hAnsi="Arial"/>
          <w:b w:val="false"/>
          <w:bCs w:val="false"/>
          <w:i w:val="false"/>
          <w:iCs w:val="false"/>
          <w:caps w:val="false"/>
          <w:color w:val="555555"/>
          <w:sz w:val="19"/>
          <w:szCs w:val="19"/>
        </w:rPr>
        <w:t xml:space="preserve">el botón ESCALAR aparece a partir del 2º turno y genera texto coherente con el hilo.</w:t>
      </w:r>
    </w:p>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0" w:after="0"/>
      </w:pPr>
      <w:r>
        <w:rPr>
          <w:rFonts w:ascii="Arial" w:cs="Arial" w:eastAsia="Arial" w:hAnsi="Arial"/>
          <w:b w:val="false"/>
          <w:bCs w:val="false"/>
          <w:i/>
          <w:iCs/>
          <w:caps w:val="false"/>
          <w:color w:val="999999"/>
          <w:sz w:val="16"/>
          <w:szCs w:val="16"/>
        </w:rPr>
        <w:t xml:space="preserve">SONEX · PLAN v4.0 · Iago Robo · Sonepar A Coruña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2026-03-08T00:25:20.739Z</dcterms:created>
  <dcterms:modified xsi:type="dcterms:W3CDTF">2026-03-08T00:25:20.739Z</dcterms:modified>
</cp:coreProperties>
</file>

<file path=docProps/custom.xml><?xml version="1.0" encoding="utf-8"?>
<Properties xmlns="http://schemas.openxmlformats.org/officeDocument/2006/custom-properties" xmlns:vt="http://schemas.openxmlformats.org/officeDocument/2006/docPropsVTypes"/>
</file>