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20"/>
          <w:szCs w:val="20"/>
        </w:rPr>
        <w:t xml:space="preserve">SONEPAR TOOLS — SONEX · CHANGELOG</w:t>
      </w:r>
    </w:p>
    <w:p>
      <w:pPr>
        <w:pBdr>
          <w:bottom w:val="single" w:color="4A90D9" w:sz="12" w:space="6"/>
        </w:pBdr>
        <w:spacing w:before="0" w:after="1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SONEX v6.0 — Identidad Sonepar y Catálogo Ampliado</w:t>
      </w:r>
    </w:p>
    <w:p>
      <w:pPr>
        <w:spacing w:before="8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8"/>
          <w:szCs w:val="18"/>
        </w:rPr>
        <w:t xml:space="preserve">Marzo 2026  ·  Iago Robo  ·  chatbot-tecnico/sonepar-chatbot-tecnico-v6.jsx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Resumen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v6 es el mayor cambio visual desde el lanzamiento de SONEX. La herramienta pasa de una estética oscura tipo terminal a la identidad corporativa real de Sonepar: azul marino #003087, blanco, tipografía limpia y logo con aros orbitales. En paralelo, la base de conocimiento crece de 45 a ~80 productos reales en 10 familias, añadiendo las categorías HVAC/Climatización y TradeForce que faltaban en v5, y completando los rangos de las 8 familias existentes con referencias adicionales de Fronius, Wallbox, ABB, Philips y Prysmian.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Cambios implementados — v5.0 → v6.0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626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detalle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Paleta de marca Sonepar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Sustitución completa de la paleta oscura por los colores corporativos de Sonepar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Azul marino #003087 (header, botones primarios, avatares bot), azul claro #4A90D9 (acentos, selecciones, bullets), blanco #FFFFFF (fondos de card y sidebar), gris fondo #F5F6F8 (área de mensajes). El contraste texto/fondo supera WCAG AA: #1A1A2E sobre #FFFFFF = ratio 17:1. Los badges de confianza usan colores con fondo suave (verde #1B6B3A sobre #EDF7F2, rojo #C62828 sobre #FDECEA). Texto secundario #4A5568 sobre blanco = ratio 7:1.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Logo SVG Sonepar en header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Logo vectorial reconstruido que reproduce el logotipo oficial de Sonepar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Componente LogoSonepar con SVG inline: dos elipses con transform rotate(±20deg) que reproducen los aros orbitales del logo corporativo. Aro exterior en azul marino #003087, aro interior en azul claro #4A90D9. Texto 'sonepar' en Helvetica Neue Bold 700 letterSpacing 0.5. Aparece en el header (blanco sobre azul marino), en el avatar del sidebar al inicio, y en el splash de conversación vacía. Tamaño configurable via prop size.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Tipografía y legibilidad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Cambio a system-ui / Segoe UI con tamaños y pesos revisados para máxima legibilidad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Fuente: system-ui, -apple-system, 'Segoe UI', Arial. Sin dependencias de fuentes externas (la v5 usaba Georgia y Courier New). Tamaño base del chat subido de 13px a 14px. Tamaño input subido de 13px a 14px. Peso de encabezados en sidebar: 600. Peso de etiquetas de sección: 600 con letterSpacing 0.8px uppercase. Las tablas de respuesta usan monospace 11px para alineación. Contrastes revisados en textoTer (#8A94A6 sobre blanco) para etiquetas secundarias.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Burbujas de chat y layout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Burbujas con border-radius diferenciado, sombras sutiles y disposición mejorada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Mensajes usuario: fondo azul suave #EBF1FA, borde #4A90D9, border-radius '12px 4px 12px 12px'. Mensajes bot: fondo blanco, borde #D1D9E6, border-radius '4px 12px 12px 12px'. Box-shadow 0 1px 3px rgba(0,0,0,.06). Avatares: cuadrado redondeado 32px, usuario en azul suave con texto azul medio, bot en azul marino con texto blanco. Animación fadeIn en cada mensaje nuevo.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Header corporativo Sonepar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Header en azul marino #003087 con logo, nombre, indicador de modo y acciones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Altura fija 56px. Logo Sonepar + separador vertical + 'SONEX' bold + subtítulo 'Asistente Técnico · A Coruña'. Cuando el sidebar está cerrado aparece badge del modo activo con fondo rgba blanco semitransparente. Botones 'Guardar' y 'Consulta rápida' con estilo ghost (fondo rgba blanco). Sombra inferior 0 2px 8px rgba(0,48,135,.25). Línea de acento degradado azul oscuro→claro→oscuro (3px) inmediatamente bajo el header.</w:t>
            </w:r>
          </w:p>
        </w:tc>
      </w:tr>
      <w:tr>
        <w:tc>
          <w:tcPr>
            <w:tcW w:type="dxa" w:w="14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REDISEÑO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Sidebar y estado vacío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Sidebar de fondo blanco alineado al estilo web Sonepar; pantalla de bienvenida con logo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Sidebar: background blanco, border-right 1px #D1D9E6. Conversación activa: fondo #EBF1FA borde #4A90D9. Modos: íconos Unicode (◎ ⚡ ✓ § ⌂ ⇄) + etiqueta + descripción en 10px. Estado vacío: logo Sonepar 48px + título SONEX + subtítulo delegación + texto de modo activo + sugerencias en cards blancas con hover azul suave.</w:t>
            </w:r>
          </w:p>
        </w:tc>
      </w:tr>
      <w:tr>
        <w:tc>
          <w:tcPr>
            <w:tcW w:type="dxa" w:w="1400"/>
            <w:tcBorders>
              <w:top w:val="single" w:color="1B6B3A" w:sz="5"/>
              <w:left w:val="single" w:color="1B6B3A" w:sz="5"/>
              <w:bottom w:val="single" w:color="1B6B3A" w:sz="5"/>
              <w:right w:val="single" w:color="1B6B3A" w:sz="5"/>
            </w:tcBorders>
            <w:shd w:fill="1B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Familia HVAC y Climatización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Nueva familia con 2 variadores ABB ACS355 especializados en bombas y ventiladores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ACS355-03E-07A3-4 (3kW, PID integrado) y ACS355-03E-15A6-4 (7.5kW, BACnet opcional). Keywords de detección: hvac, climatización, bomba calor, ventilador, acs355, fan coil, presostato, termostato industrial. El ACS355 tiene modo de control específico para HVAC con algoritmo de ahorro energético y control de presión/caudal integrado.</w:t>
            </w:r>
          </w:p>
        </w:tc>
      </w:tr>
      <w:tr>
        <w:tc>
          <w:tcPr>
            <w:tcW w:type="dxa" w:w="1400"/>
            <w:tcBorders>
              <w:top w:val="single" w:color="1B6B3A" w:sz="5"/>
              <w:left w:val="single" w:color="1B6B3A" w:sz="5"/>
              <w:bottom w:val="single" w:color="1B6B3A" w:sz="5"/>
              <w:right w:val="single" w:color="1B6B3A" w:sz="5"/>
            </w:tcBorders>
            <w:shd w:fill="1B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Familia Seguridad y Herramientas TradeForce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Nueva familia con 3 instrumentos de medida de la marca exclusiva de Sonepar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TradeForce es la marca de herramientas propia de Sonepar España, no disponible fuera del grupo. Productos: TF-TESTKIP100 tester de aislamiento hasta 1000V (IEC 61557), TF-CLAMP600 pinza amperimétrica TRMS 600A CAT III, TF-MULTID1000 multímetro TRMS 1000V CAT III. Keywords: tester, multímetro, pinza amperimétrica, medidor, tradeforce, epi, casco, guantes dieléctricos.</w:t>
            </w:r>
          </w:p>
        </w:tc>
      </w:tr>
      <w:tr>
        <w:tc>
          <w:tcPr>
            <w:tcW w:type="dxa" w:w="1400"/>
            <w:tcBorders>
              <w:top w:val="single" w:color="1B6B3A" w:sz="5"/>
              <w:left w:val="single" w:color="1B6B3A" w:sz="5"/>
              <w:bottom w:val="single" w:color="1B6B3A" w:sz="5"/>
              <w:right w:val="single" w:color="1B6B3A" w:sz="5"/>
            </w:tcBorders>
            <w:shd w:fill="1B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Catálogo ampliado: +35 productos reales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De 45 a ~80 productos en 10 familias con referencias, specs y precios orientativos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Añadidos: AF65/MS132 y LC1D40A/LC1D65A/GV3ME40 en Protección y Maniobra; ATV320D11/D15 y ACS580 en Variadores; A9F74363 (63A) y S200M (ABB) en Protección Eléctrica; RVK 1x1.5/1x70 y mangueras H05VV-F 3G1.5 y 5G2.5 en Cableado; EVlink Business 2x22kW, Wallbox Commander 2 y ABB Terra 7kW en VE; Fronius Symo 8.2kW, SMA 5kW, Pylontech US3000 y Victron SmartSolar en Energías Renovables; Philips highbay BY120P 105W y Zemper emergencia en Iluminación; PLC TM221CE24R, Siemens LOGO! y pulsadores XB5 en Automatización.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KEYWORDS familia — 10 familias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Array de detección ampliado de 9 a 10 familias con keywords más precisas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Añadidas keywords por familia: Protección y Maniobra (+af16, af26, ms132, gv3, tesys), Variadores (+altivar, speed drive), PLC (+logo, m221, tm221), Iluminación (+ledvance, disano, zemper, emergencia), Cableado (+prysmian, h07v), Protección Eléctrica (+a9f, a9r, hager), VE (+tipo 2, cargador veh), Energías Renovables (+pylontech, victron, sunny), HVAC (nueva), TradeForce (nueva).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System prompt — marcas y familias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System prompt actualizado con las 10 familias completas incluyendo HVAC y TradeForce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Añadidas líneas de marcas para HVAC (ABB ACS355, Siemens LOGO!, Schneider) y Herramientas (TradeForce exclusiva Sonepar, Fluke, Testo). contextoProductos sube de 10 a 12 productos máximos inyectados por familia para dar más contexto en familias extensas como Protección y Maniobra (17 productos en catálogo).</w:t>
            </w:r>
          </w:p>
        </w:tc>
      </w:tr>
      <w:tr>
        <w:tc>
          <w:tcPr>
            <w:tcW w:type="dxa" w:w="1400"/>
            <w:tcBorders>
              <w:top w:val="single" w:color="1A4A8A" w:sz="5"/>
              <w:left w:val="single" w:color="1A4A8A" w:sz="5"/>
              <w:bottom w:val="single" w:color="1A4A8A" w:sz="5"/>
              <w:right w:val="single" w:color="1A4A8A" w:sz="5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Badge de confianza rediseñado</w:t>
            </w:r>
          </w:p>
        </w:tc>
        <w:tc>
          <w:tcPr>
            <w:tcW w:type="dxa" w:w="56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Badge con punto de color + texto, colores sobre fondos suaves, border-radius redondeado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En v5 el badge usaba padding plano sin border-radius. En v6: inline-flex con punto de 6px (círculo del color de confianza) + label. Border-radius 3px. Fondo suave del color correspondiente (verde/amarillo/rojo) con texto del mismo color saturado. Mejor legibilidad que el fondo plano de v5.</w:t>
            </w:r>
          </w:p>
        </w:tc>
      </w:tr>
    </w:tbl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Qué no cambió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Lógica de conversación: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enviar(), conversaciones, localStorage — sin cambios de comportamiento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System prompt base: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texto de instrucciones de SONEX es el mismo desde v3. Solo se actualizan las marcas por familia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6 modos de consulta: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General, Avería, Selección, Normativa, Residencial, Comparativa — sin cambios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Parser RenderTexto: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lógica de renderizado de respuestas es la misma que v5 — solo cambian los colores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Exportar/Guardar/Escalar: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Funcionalidades de v4 y v5 intactas, adaptadas a la nueva paleta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Analytics: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Mismo sistema de estadísticas en localStorage con claves sin cambiar</w:t>
      </w:r>
    </w:p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Historial de versiones SONEX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26"/>
        <w:gridCol w:w="3500"/>
      </w:tblGrid>
      <w:tr>
        <w:tc>
          <w:tcPr>
            <w:tcW w:type="dxa" w:w="13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4226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Hito principal</w:t>
            </w:r>
          </w:p>
        </w:tc>
        <w:tc>
          <w:tcPr>
            <w:tcW w:type="dxa" w:w="3500"/>
            <w:tcBorders>
              <w:top w:val="single" w:color="003087" w:sz="5"/>
              <w:left w:val="single" w:color="003087" w:sz="5"/>
              <w:bottom w:val="single" w:color="003087" w:sz="5"/>
              <w:right w:val="single" w:color="003087" w:sz="5"/>
            </w:tcBorders>
            <w:shd w:fill="00308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3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v2.0</w:t>
            </w:r>
          </w:p>
        </w:tc>
        <w:tc>
          <w:tcPr>
            <w:tcW w:type="dxa" w:w="4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Base funcional — API, historial, modos básicos</w:t>
            </w:r>
          </w:p>
        </w:tc>
        <w:tc>
          <w:tcPr>
            <w:tcW w:type="dxa" w:w="35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✓ Completado</w:t>
            </w:r>
          </w:p>
        </w:tc>
      </w:tr>
      <w:tr>
        <w:tc>
          <w:tcPr>
            <w:tcW w:type="dxa" w:w="13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v3.0</w:t>
            </w:r>
          </w:p>
        </w:tc>
        <w:tc>
          <w:tcPr>
            <w:tcW w:type="dxa" w:w="4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Especialización Sonepar — system prompt, 5 modos, sugerencias</w:t>
            </w:r>
          </w:p>
        </w:tc>
        <w:tc>
          <w:tcPr>
            <w:tcW w:type="dxa" w:w="35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✓ Completado</w:t>
            </w:r>
          </w:p>
        </w:tc>
      </w:tr>
      <w:tr>
        <w:tc>
          <w:tcPr>
            <w:tcW w:type="dxa" w:w="13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v4.0</w:t>
            </w:r>
          </w:p>
        </w:tc>
        <w:tc>
          <w:tcPr>
            <w:tcW w:type="dxa" w:w="4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Utilidad operativa — analytics, escalar, detección familia, búsqueda</w:t>
            </w:r>
          </w:p>
        </w:tc>
        <w:tc>
          <w:tcPr>
            <w:tcW w:type="dxa" w:w="35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✓ Completado</w:t>
            </w:r>
          </w:p>
        </w:tc>
      </w:tr>
      <w:tr>
        <w:tc>
          <w:tcPr>
            <w:tcW w:type="dxa" w:w="13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8A"/>
                <w:sz w:val="18"/>
                <w:szCs w:val="18"/>
              </w:rPr>
              <w:t xml:space="preserve">v5.0</w:t>
            </w:r>
          </w:p>
        </w:tc>
        <w:tc>
          <w:tcPr>
            <w:tcW w:type="dxa" w:w="4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Base de conocimiento — 45 productos, modo Comparativa, parser formato</w:t>
            </w:r>
          </w:p>
        </w:tc>
        <w:tc>
          <w:tcPr>
            <w:tcW w:type="dxa" w:w="35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✓ Completado</w:t>
            </w:r>
          </w:p>
        </w:tc>
      </w:tr>
      <w:tr>
        <w:tc>
          <w:tcPr>
            <w:tcW w:type="dxa" w:w="13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8"/>
                <w:szCs w:val="18"/>
              </w:rPr>
              <w:t xml:space="preserve">v6.0</w:t>
            </w:r>
          </w:p>
        </w:tc>
        <w:tc>
          <w:tcPr>
            <w:tcW w:type="dxa" w:w="4226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Identidad Sonepar + catálogo ~80 productos en 10 familias</w:t>
            </w:r>
          </w:p>
        </w:tc>
        <w:tc>
          <w:tcPr>
            <w:tcW w:type="dxa" w:w="35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087"/>
                <w:sz w:val="18"/>
                <w:szCs w:val="18"/>
              </w:rPr>
              <w:t xml:space="preserve">✓ Completado — versión actual</w:t>
            </w:r>
          </w:p>
        </w:tc>
      </w:tr>
    </w:tbl>
    <w:p>
      <w:pPr>
        <w:pBdr>
          <w:bottom w:val="single" w:color="D1D9E6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/>
          <w:iCs/>
          <w:color w:val="8A94A6"/>
          <w:sz w:val="16"/>
          <w:szCs w:val="16"/>
        </w:rPr>
        <w:t xml:space="preserve">SONEX · CHANGELOG v6.0 · Iago Robo · Sonepar A Coruña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2026-03-08T12:11:11.546Z</dcterms:created>
  <dcterms:modified xsi:type="dcterms:W3CDTF">2026-03-08T12:11:11.546Z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