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Menú Principal — App.jsx</w:t>
      </w:r>
    </w:p>
    <w:p>
      <w:pPr>
        <w:pBdr>
          <w:bottom w:val="single" w:color="4A7AB5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4A7AB5"/>
          <w:sz w:val="26"/>
          <w:szCs w:val="26"/>
        </w:rPr>
        <w:t xml:space="preserve">v2.0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app/src/App.jsx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 de la actualización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La v2.0 resuelve los problemas de usabilidad del menú v1: el botón de retorno ahora es reconocible como botón, cada tarjeta tiene un icono y una descripción de dos líneas que explica qué hace la herramienta y quién la usa, y se añade un CTA 'ABRIR →' visible. El menú pasa de ser una lista de accesos a ser una presentación clara de la suite para usuarios que la ven por primera vez.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9999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Superado</w:t>
            </w:r>
          </w:p>
        </w:tc>
        <w:tc>
          <w:tcPr>
            <w:tcW w:type="dxa" w:w="3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Menú funcional básico. Grid de tarjetas, navegación entre herramientas, barra de retorno sin estilos de botón.</w:t>
            </w:r>
          </w:p>
        </w:tc>
      </w:tr>
      <w:tr>
        <w:tc>
          <w:tcPr>
            <w:tcW w:type="dxa" w:w="14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7AB5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Marzo 2026</w:t>
            </w:r>
          </w:p>
        </w:tc>
        <w:tc>
          <w:tcPr>
            <w:tcW w:type="dxa" w:w="22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040"/>
                <w:sz w:val="18"/>
                <w:szCs w:val="18"/>
              </w:rPr>
              <w:t xml:space="preserve">Publicado</w:t>
            </w:r>
          </w:p>
        </w:tc>
        <w:tc>
          <w:tcPr>
            <w:tcW w:type="dxa" w:w="3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Iconos, descripción de caso de uso, botón ABRIR, barra de retorno rediseñada, hover mejorado, responsive.</w:t>
            </w:r>
          </w:p>
        </w:tc>
      </w:tr>
    </w:tbl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Cambios detallados — v1.0 → v2.0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Iconos por herramienta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Cada tarjeta tiene un icono representativo en caja con el color acento de la herramienta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Emoji asignado por herramienta: 📦 Simulador, 🔍 Fichas Técnicas, ⚠️ Incidencias, 📊 KPIs, 📋 Presupuestos, 🎓 Formación, 💬 SONEX. La caja del icono tiene fondo con el color de la herramienta al 20% de opacidad y borde del mismo color. Tamaño 48×48px en la esquina superior izquierda de cada tarjeta.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Descripción de caso de uso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Dos líneas por tarjeta: qué hace la herramienta y quién la usa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Campo 'tagline' (qué hace, tono directo) y campo 'uso' (quién la usa, en cursiva). Ejemplo Simulador: 'Cronometra el ciclo completo de un pedido por etapas.' / 'Para formación de operarios y análisis de tiempos de proceso.' Permite que un usuario nuevo entienda el propósito sin abrir la herramienta.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Botón ABRIR →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CTA visible en la esquina inferior derecha de cada tarjeta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Div con borde y texto 'ABRIR →' en monospace. En hover se rellena con el color acento de la herramienta y cambia el texto a blanco. Junto al badge 'v2.0 · Activo' en la misma fila inferior. Deja claro que la tarjeta es una acción, no solo información.</w:t>
            </w:r>
          </w:p>
        </w:tc>
      </w:tr>
      <w:tr>
        <w:tc>
          <w:tcPr>
            <w:tcW w:type="dxa" w:w="1400"/>
            <w:tcBorders>
              <w:top w:val="single" w:color="1A2A4A" w:sz="6"/>
              <w:left w:val="single" w:color="1A2A4A" w:sz="6"/>
              <w:bottom w:val="single" w:color="1A2A4A" w:sz="6"/>
              <w:right w:val="single" w:color="1A2A4A" w:sz="6"/>
            </w:tcBorders>
            <w:shd w:fill="1A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Barra de retorno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Botón '← MENÚ PRINCIPAL' con borde, hover y altura aumentada a 48px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 v1 era texto gris suelto sin estilos de botón. En v2 tiene border: '1px solid #2a2a3e', padding propio, hover que cambia fondo a #1a1a2e y texto a blanco, y transition de 0.15s. Separador vertical de 1px entre el botón y el nombre de la herramienta activa. La barra ahora tiene 48px de alto (antes 36px) para mayor área de toque.</w:t>
            </w:r>
          </w:p>
        </w:tc>
      </w:tr>
      <w:tr>
        <w:tc>
          <w:tcPr>
            <w:tcW w:type="dxa" w:w="1400"/>
            <w:tcBorders>
              <w:top w:val="single" w:color="1A2A4A" w:sz="6"/>
              <w:left w:val="single" w:color="1A2A4A" w:sz="6"/>
              <w:bottom w:val="single" w:color="1A2A4A" w:sz="6"/>
              <w:right w:val="single" w:color="1A2A4A" w:sz="6"/>
            </w:tcBorders>
            <w:shd w:fill="1A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Hover de tarjetas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Estado hover controlado con estado React en lugar de CSS puro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'hovered' con el id de la tarjeta bajo el cursor. Permite cambiar simultáneamente: fondo de la tarjeta, color del borde izquierdo (de color base a color acento), color del título, color del badge y relleno del botón ABRIR. En v1 el hover solo cambiaba el fondo.</w:t>
            </w:r>
          </w:p>
        </w:tc>
      </w:tr>
      <w:tr>
        <w:tc>
          <w:tcPr>
            <w:tcW w:type="dxa" w:w="1400"/>
            <w:tcBorders>
              <w:top w:val="single" w:color="1A2A4A" w:sz="6"/>
              <w:left w:val="single" w:color="1A2A4A" w:sz="6"/>
              <w:bottom w:val="single" w:color="1A2A4A" w:sz="6"/>
              <w:right w:val="single" w:color="1A2A4A" w:sz="6"/>
            </w:tcBorders>
            <w:shd w:fill="1A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Layout responsive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Breakpoints para 2 columnas en tablet y 1 columna en móvil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Media queries en bloque &lt;style&gt;: @media (max-width: 900px) → 2 columnas, @media (max-width: 560px) → 1 columna. También ajusta padding del header y dirección del footer en móvil. En v1 el grid no tenía breakpoints.</w:t>
            </w:r>
          </w:p>
        </w:tc>
      </w:tr>
      <w:tr>
        <w:tc>
          <w:tcPr>
            <w:tcW w:type="dxa" w:w="1400"/>
            <w:tcBorders>
              <w:top w:val="single" w:color="1A2A4A" w:sz="6"/>
              <w:left w:val="single" w:color="1A2A4A" w:sz="6"/>
              <w:bottom w:val="single" w:color="1A2A4A" w:sz="6"/>
              <w:right w:val="single" w:color="1A2A4A" w:sz="6"/>
            </w:tcBorders>
            <w:shd w:fill="1A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MEJORA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Header del menú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Badge 'SONEPAR' como elemento visual y subtítulo más informativo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El título 'SONEPAR TOOLS' pasa a 'Sonepar Tools' (36px, menos agresivo). Se añade un badge con fondo #1a2a4a con el texto 'SONEPAR' y la delegación 'A CORUÑA · 2026' como contexto. El subtítulo ahora dice explícitamente 'Selecciona una herramienta para empezar'.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Compatibilidad y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Componentes importados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cambios. Los 7 imports de tools/ son idénticos.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Recharts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usado en App.jsx.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 React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Añadido estado 'hovered' para controlar hover de tarjetas. Estado 'activa' sin cambios.</w:t>
            </w:r>
          </w:p>
        </w:tc>
      </w:tr>
      <w:tr>
        <w:tc>
          <w:tcPr>
            <w:tcW w:type="dxa" w:w="3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CSS responsive</w:t>
            </w:r>
          </w:p>
        </w:tc>
        <w:tc>
          <w:tcPr>
            <w:tcW w:type="dxa" w:w="60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Media queries en bloque &lt;style&gt; dentro del componente. Sin dependencia de librerías CSS externas.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app/src/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2026-03-07T19:01:11.874Z</dcterms:created>
  <dcterms:modified xsi:type="dcterms:W3CDTF">2026-03-07T19:01:11.874Z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