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-839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59" w:lineRule="auto"/>
        <w:ind w:left="1060" w:right="22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1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-821158</wp:posOffset>
            </wp:positionH>
            <wp:positionV relativeFrom="paragraph">
              <wp:posOffset>-340199</wp:posOffset>
            </wp:positionV>
            <wp:extent cx="1783800" cy="1427400"/>
            <wp:effectExtent b="0" l="0" r="0" t="0"/>
            <wp:wrapSquare wrapText="bothSides" distB="0" distT="0" distL="114300" distR="11430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800" cy="142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widowControl w:val="0"/>
        <w:spacing w:line="19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right="-839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НИЖЕГОРОДСКИЙ ГОСУДАРСТВЕННЫЙ ТЕХНИЧЕСКИЙ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32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УНИВЕРСИТЕТ им. Р.Е.АЛЕКСЕЕВА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1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148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радиоэлектроники и информационных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6.9999999999999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right="-819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информатики и систем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1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1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1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right="-279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right="-259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19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right="-259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6.9999999999999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2160"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Сети и телекоммуникации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1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1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49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3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tabs>
          <w:tab w:val="left" w:pos="12280"/>
        </w:tabs>
        <w:spacing w:line="240" w:lineRule="auto"/>
        <w:ind w:left="49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Гай В.Е.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tabs>
          <w:tab w:val="left" w:pos="1520"/>
        </w:tabs>
        <w:spacing w:line="240" w:lineRule="auto"/>
        <w:ind w:right="20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color w:val="7f7f7f"/>
          <w:sz w:val="20"/>
          <w:szCs w:val="20"/>
          <w:rtl w:val="0"/>
        </w:rPr>
        <w:t xml:space="preserve">(подпись)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7f7f7f"/>
          <w:sz w:val="19"/>
          <w:szCs w:val="19"/>
          <w:rtl w:val="0"/>
        </w:rPr>
        <w:t xml:space="preserve">(фамилия, и.,о.)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30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49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3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tabs>
          <w:tab w:val="left" w:pos="12280"/>
        </w:tabs>
        <w:spacing w:line="240" w:lineRule="auto"/>
        <w:ind w:left="49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Егоров Д.А.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tabs>
          <w:tab w:val="left" w:pos="1520"/>
        </w:tabs>
        <w:spacing w:line="240" w:lineRule="auto"/>
        <w:ind w:right="20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color w:val="7f7f7f"/>
          <w:sz w:val="20"/>
          <w:szCs w:val="20"/>
          <w:rtl w:val="0"/>
        </w:rPr>
        <w:t xml:space="preserve">(подпись)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7f7f7f"/>
          <w:sz w:val="19"/>
          <w:szCs w:val="19"/>
          <w:rtl w:val="0"/>
        </w:rPr>
        <w:t xml:space="preserve">(фамилия, и.,о.)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1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40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18-АС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806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7f7f7f"/>
          <w:sz w:val="20"/>
          <w:szCs w:val="20"/>
          <w:rtl w:val="0"/>
        </w:rPr>
        <w:t xml:space="preserve">(шифр группы)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1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3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49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защищена «___» 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tabs>
          <w:tab w:val="left" w:pos="10320"/>
        </w:tabs>
        <w:spacing w:line="240" w:lineRule="auto"/>
        <w:ind w:left="5160" w:hanging="216.00000000000023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оценкой 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1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1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1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1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33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right="-279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Нижний Новгород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работы использовалась следующая схема сети: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5527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помощью программы Wireshark на PC1 был перехвачен ICMP пакет: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082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Далее вручную производился расчет контрольной суммы заголовка пакета: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Разбиваем заголовок с обнуленным полем контрольной суммы на слова размером в 16 бит и складываем все полученные слова: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4500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 + 0054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 + 35а8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 + 4000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 + 4001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 + 0000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 + 0a00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 + 0015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 + 0a00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 + 0014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16 </w:t>
      </w:r>
      <w:r w:rsidDel="00000000" w:rsidR="00000000" w:rsidRPr="00000000">
        <w:rPr>
          <w:sz w:val="24"/>
          <w:szCs w:val="24"/>
          <w:rtl w:val="0"/>
        </w:rPr>
        <w:t xml:space="preserve">= 10F26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Видим, что результат сложения имеет более 4 шестнадцатеричных цифр - следовательно, необходимо произвести “круговой перенос”: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0001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 + 0F26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 = F27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16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Вычисляем двоичное поразрядное дополнение: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ip</w:t>
      </w:r>
      <w:r w:rsidDel="00000000" w:rsidR="00000000" w:rsidRPr="00000000">
        <w:rPr>
          <w:sz w:val="24"/>
          <w:szCs w:val="24"/>
          <w:rtl w:val="0"/>
        </w:rPr>
        <w:t xml:space="preserve"> = FFFF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 - F27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 = F0D8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Данный результат является контрольной суммой. Он совпадает с тем, что отображено в Wireshark.</w:t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Произведем проверку полученной контрольной суммы: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Разбиваем заголовок на слова размером в 16 бит без обнуления поля контрольной суммы. Полученные слова складываем: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4500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 + 0054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 + 35а8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 + 4000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 + 4001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 + f0d8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 + 0a00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 + 0015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 + 0a00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 + 0014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16 </w:t>
      </w:r>
      <w:r w:rsidDel="00000000" w:rsidR="00000000" w:rsidRPr="00000000">
        <w:rPr>
          <w:sz w:val="24"/>
          <w:szCs w:val="24"/>
          <w:rtl w:val="0"/>
        </w:rPr>
        <w:t xml:space="preserve">= 1FFFE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16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 сложения вновь превышает 16 бит. Производим “круговой перенос”: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0001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 + FFFE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 = FFFF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16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Вычисляем двоичное поразрядное дополнение: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FFFF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 - FFFF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 = 0000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 полученного результата можно сделать вывод, что вычисленная нами ранее контрольная сумма является корректной.</w:t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Вывод по работе</w:t>
      </w:r>
    </w:p>
    <w:p w:rsidR="00000000" w:rsidDel="00000000" w:rsidP="00000000" w:rsidRDefault="00000000" w:rsidRPr="00000000" w14:paraId="0000005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ходе проделанной работы мной был освоен алгоритм вычисления контрольной суммы для пакетов протокола IP.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С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С.%2"/>
      <w:lvlJc w:val="left"/>
      <w:pPr>
        <w:ind w:left="1080" w:hanging="360"/>
      </w:pPr>
      <w:rPr/>
    </w:lvl>
    <w:lvl w:ilvl="2">
      <w:start w:val="1"/>
      <w:numFmt w:val="decimal"/>
      <w:lvlText w:val="С.%2.%3"/>
      <w:lvlJc w:val="left"/>
      <w:pPr>
        <w:ind w:left="1440" w:hanging="360"/>
      </w:pPr>
      <w:rPr/>
    </w:lvl>
    <w:lvl w:ilvl="3">
      <w:start w:val="1"/>
      <w:numFmt w:val="decimal"/>
      <w:lvlText w:val="С.%2.%3.%4"/>
      <w:lvlJc w:val="left"/>
      <w:pPr>
        <w:ind w:left="1800" w:hanging="360"/>
      </w:pPr>
      <w:rPr/>
    </w:lvl>
    <w:lvl w:ilvl="4">
      <w:start w:val="1"/>
      <w:numFmt w:val="decimal"/>
      <w:lvlText w:val="С.%2.%3.%4.%5"/>
      <w:lvlJc w:val="left"/>
      <w:pPr>
        <w:ind w:left="2160" w:hanging="360"/>
      </w:pPr>
      <w:rPr/>
    </w:lvl>
    <w:lvl w:ilvl="5">
      <w:start w:val="1"/>
      <w:numFmt w:val="decimal"/>
      <w:lvlText w:val="С.%2.%3.%4.%5.%6"/>
      <w:lvlJc w:val="left"/>
      <w:pPr>
        <w:ind w:left="2520" w:hanging="360"/>
      </w:pPr>
      <w:rPr/>
    </w:lvl>
    <w:lvl w:ilvl="6">
      <w:start w:val="1"/>
      <w:numFmt w:val="decimal"/>
      <w:lvlText w:val="С.%2.%3.%4.%5.%6.%7"/>
      <w:lvlJc w:val="left"/>
      <w:pPr>
        <w:ind w:left="2880" w:hanging="360"/>
      </w:pPr>
      <w:rPr/>
    </w:lvl>
    <w:lvl w:ilvl="7">
      <w:start w:val="1"/>
      <w:numFmt w:val="decimal"/>
      <w:lvlText w:val="С.%2.%3.%4.%5.%6.%7.%8"/>
      <w:lvlJc w:val="left"/>
      <w:pPr>
        <w:ind w:left="3240" w:hanging="360"/>
      </w:pPr>
      <w:rPr/>
    </w:lvl>
    <w:lvl w:ilvl="8">
      <w:start w:val="1"/>
      <w:numFmt w:val="decimal"/>
      <w:lvlText w:val="С.%2.%3.%4.%5.%6.%7.%8.%9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24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