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BB5" w:rsidRDefault="00807537" w:rsidP="00807537">
      <w:pPr>
        <w:jc w:val="center"/>
        <w:rPr>
          <w:b/>
          <w:sz w:val="28"/>
          <w:szCs w:val="28"/>
          <w:lang w:val="en-US"/>
        </w:rPr>
      </w:pPr>
      <w:r w:rsidRPr="00807537">
        <w:rPr>
          <w:b/>
          <w:sz w:val="28"/>
          <w:szCs w:val="28"/>
          <w:lang w:val="en-US"/>
        </w:rPr>
        <w:t>MobileNets: Efficient Convolutional Neural Networks for Mobile Vision Applications</w:t>
      </w:r>
    </w:p>
    <w:p w:rsidR="00807537" w:rsidRDefault="00807537" w:rsidP="00807537">
      <w:pPr>
        <w:rPr>
          <w:lang w:val="en-US"/>
        </w:rPr>
      </w:pPr>
      <w:r w:rsidRPr="00E31337">
        <w:rPr>
          <w:i/>
          <w:sz w:val="24"/>
          <w:szCs w:val="24"/>
          <w:u w:val="single"/>
        </w:rPr>
        <w:t>Исследователи</w:t>
      </w:r>
      <w:r w:rsidRPr="00807537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A</w:t>
      </w:r>
      <w:r w:rsidRPr="00807537">
        <w:rPr>
          <w:lang w:val="en-US"/>
        </w:rPr>
        <w:t>ndrew G. Howard</w:t>
      </w:r>
      <w:r>
        <w:rPr>
          <w:lang w:val="en-US"/>
        </w:rPr>
        <w:t>,</w:t>
      </w:r>
      <w:r w:rsidRPr="00807537">
        <w:rPr>
          <w:lang w:val="en-US"/>
        </w:rPr>
        <w:t xml:space="preserve"> Menglong Zhu</w:t>
      </w:r>
      <w:r>
        <w:rPr>
          <w:lang w:val="en-US"/>
        </w:rPr>
        <w:t>,</w:t>
      </w:r>
      <w:r w:rsidRPr="00807537">
        <w:rPr>
          <w:lang w:val="en-US"/>
        </w:rPr>
        <w:t xml:space="preserve"> Bo Chen</w:t>
      </w:r>
      <w:r>
        <w:rPr>
          <w:lang w:val="en-US"/>
        </w:rPr>
        <w:t>,</w:t>
      </w:r>
      <w:r w:rsidRPr="00807537">
        <w:rPr>
          <w:lang w:val="en-US"/>
        </w:rPr>
        <w:t xml:space="preserve"> Dmitry Kalenichenko</w:t>
      </w:r>
      <w:r>
        <w:rPr>
          <w:lang w:val="en-US"/>
        </w:rPr>
        <w:t>,</w:t>
      </w:r>
      <w:r w:rsidRPr="00807537">
        <w:rPr>
          <w:lang w:val="en-US"/>
        </w:rPr>
        <w:t xml:space="preserve"> Weijun Wang</w:t>
      </w:r>
      <w:r>
        <w:rPr>
          <w:lang w:val="en-US"/>
        </w:rPr>
        <w:t>,</w:t>
      </w:r>
      <w:r w:rsidRPr="00807537">
        <w:rPr>
          <w:lang w:val="en-US"/>
        </w:rPr>
        <w:t xml:space="preserve"> Tobias Weyand</w:t>
      </w:r>
      <w:r>
        <w:rPr>
          <w:lang w:val="en-US"/>
        </w:rPr>
        <w:t>,</w:t>
      </w:r>
      <w:r w:rsidRPr="00807537">
        <w:rPr>
          <w:lang w:val="en-US"/>
        </w:rPr>
        <w:t xml:space="preserve"> Marco Andreetto</w:t>
      </w:r>
      <w:r>
        <w:rPr>
          <w:lang w:val="en-US"/>
        </w:rPr>
        <w:t>,</w:t>
      </w:r>
      <w:r w:rsidRPr="00807537">
        <w:rPr>
          <w:lang w:val="en-US"/>
        </w:rPr>
        <w:t xml:space="preserve"> Hartwig Adam</w:t>
      </w:r>
      <w:r>
        <w:rPr>
          <w:lang w:val="en-US"/>
        </w:rPr>
        <w:t>.</w:t>
      </w:r>
    </w:p>
    <w:p w:rsidR="004060A1" w:rsidRDefault="004060A1" w:rsidP="00807537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Если пять лет назад нейронная сеть считалась «тяжеловесным» алгоритмом, требующим железа, специально предназначенного для высоконагруженных вычислений, то сегодня уже никого не удивить глубокими сетями, работающими прямо на мобильном телефоне.</w:t>
      </w:r>
    </w:p>
    <w:p w:rsidR="004060A1" w:rsidRDefault="004060A1" w:rsidP="00807537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В наши дни сети распознают ваше лицо, чтобы разблокировать телефон, стилизуют фотографии под известных художников и </w:t>
      </w:r>
      <w:r w:rsidRPr="004060A1">
        <w:rPr>
          <w:rFonts w:ascii="Segoe UI" w:hAnsi="Segoe UI" w:cs="Segoe UI"/>
          <w:shd w:val="clear" w:color="auto" w:fill="FFFFFF"/>
        </w:rPr>
        <w:t>определяют, есть ли в кадре хот-дог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4060A1" w:rsidRDefault="004060A1" w:rsidP="00807537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Сегодня мы поговорим о MobileNet, передовой архитектуре сверточной сети, позволяющей делать всё это и намного больше.</w:t>
      </w:r>
    </w:p>
    <w:p w:rsidR="002162D4" w:rsidRPr="002162D4" w:rsidRDefault="002162D4" w:rsidP="002162D4">
      <w:pPr>
        <w:jc w:val="center"/>
        <w:rPr>
          <w:rFonts w:ascii="Segoe UI" w:hAnsi="Segoe UI" w:cs="Segoe UI"/>
          <w:b/>
          <w:color w:val="222222"/>
          <w:sz w:val="24"/>
          <w:szCs w:val="24"/>
          <w:shd w:val="clear" w:color="auto" w:fill="FFFFFF"/>
        </w:rPr>
      </w:pPr>
      <w:r w:rsidRPr="00806CAC">
        <w:rPr>
          <w:rFonts w:ascii="Segoe UI" w:hAnsi="Segoe UI" w:cs="Segoe UI"/>
          <w:b/>
          <w:color w:val="222222"/>
          <w:sz w:val="24"/>
          <w:szCs w:val="24"/>
          <w:shd w:val="clear" w:color="auto" w:fill="FFFFFF"/>
        </w:rPr>
        <w:t xml:space="preserve">Структура </w:t>
      </w:r>
      <w:r w:rsidRPr="00806CAC">
        <w:rPr>
          <w:rFonts w:ascii="Segoe UI" w:hAnsi="Segoe UI" w:cs="Segoe UI"/>
          <w:b/>
          <w:color w:val="222222"/>
          <w:sz w:val="24"/>
          <w:szCs w:val="24"/>
          <w:shd w:val="clear" w:color="auto" w:fill="FFFFFF"/>
          <w:lang w:val="en-US"/>
        </w:rPr>
        <w:t>MobileNet</w:t>
      </w:r>
    </w:p>
    <w:p w:rsidR="002162D4" w:rsidRDefault="002162D4" w:rsidP="002162D4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Слева нарисован блок обычной сверточной сети, а справа — базовый блок MobileNet.</w:t>
      </w:r>
    </w:p>
    <w:p w:rsidR="002162D4" w:rsidRPr="00806CAC" w:rsidRDefault="002162D4" w:rsidP="002162D4">
      <w:pPr>
        <w:rPr>
          <w:rFonts w:ascii="Segoe UI" w:hAnsi="Segoe UI" w:cs="Segoe UI"/>
          <w:b/>
          <w:color w:val="222222"/>
          <w:sz w:val="24"/>
          <w:szCs w:val="24"/>
          <w:shd w:val="clear" w:color="auto" w:fill="FFFFFF"/>
        </w:rPr>
      </w:pPr>
    </w:p>
    <w:p w:rsidR="002162D4" w:rsidRPr="003E162B" w:rsidRDefault="002162D4" w:rsidP="002162D4">
      <w:pPr>
        <w:jc w:val="center"/>
        <w:rPr>
          <w:noProof/>
          <w:lang w:eastAsia="ru-RU"/>
        </w:rPr>
      </w:pPr>
      <w:r w:rsidRPr="002162D4">
        <w:rPr>
          <w:noProof/>
          <w:lang w:eastAsia="ru-RU"/>
        </w:rPr>
        <w:t xml:space="preserve"> </w:t>
      </w:r>
      <w:r w:rsidR="003E162B" w:rsidRPr="003E162B">
        <w:rPr>
          <w:noProof/>
          <w:lang w:eastAsia="ru-RU"/>
        </w:rPr>
        <w:drawing>
          <wp:inline distT="0" distB="0" distL="0" distR="0">
            <wp:extent cx="3390900" cy="2076450"/>
            <wp:effectExtent l="0" t="0" r="0" b="0"/>
            <wp:docPr id="4" name="Рисунок 4" descr="C:\Users\Mikhai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hail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2D4" w:rsidRPr="00261501" w:rsidRDefault="002162D4" w:rsidP="002162D4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Рис.1 – структура свёрточной сети</w:t>
      </w:r>
      <w:r w:rsidRPr="00261501">
        <w:rPr>
          <w:noProof/>
          <w:lang w:eastAsia="ru-RU"/>
        </w:rPr>
        <w:t xml:space="preserve">  </w:t>
      </w:r>
    </w:p>
    <w:p w:rsidR="002162D4" w:rsidRPr="003E162B" w:rsidRDefault="002162D4" w:rsidP="002162D4">
      <w:pPr>
        <w:jc w:val="center"/>
        <w:rPr>
          <w:noProof/>
          <w:lang w:eastAsia="ru-RU"/>
        </w:rPr>
      </w:pPr>
      <w:r w:rsidRPr="00261501">
        <w:rPr>
          <w:noProof/>
          <w:lang w:eastAsia="ru-RU"/>
        </w:rPr>
        <w:t xml:space="preserve">         </w:t>
      </w:r>
      <w:r w:rsidR="003E162B" w:rsidRPr="003E162B">
        <w:rPr>
          <w:noProof/>
          <w:lang w:eastAsia="ru-RU"/>
        </w:rPr>
        <w:drawing>
          <wp:inline distT="0" distB="0" distL="0" distR="0">
            <wp:extent cx="3371850" cy="2428875"/>
            <wp:effectExtent l="0" t="0" r="0" b="9525"/>
            <wp:docPr id="6" name="Рисунок 6" descr="C:\Users\Mikhai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hail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2D4" w:rsidRPr="00500D34" w:rsidRDefault="002162D4" w:rsidP="002162D4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Рис.2 – пример 1х1 свёртки</w:t>
      </w:r>
    </w:p>
    <w:p w:rsidR="002162D4" w:rsidRDefault="002162D4" w:rsidP="002162D4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lastRenderedPageBreak/>
        <w:t>Сверточная часть интересующей нас сети состоит из одного обычного свёрточного слоя с 3х3 свёрткой в начале и тринадцати блоков, изображенных справа на рисунке, с постепенно увеличивающимся числом фильтров и понижающейся пространственной размерностью тензора.</w:t>
      </w:r>
    </w:p>
    <w:p w:rsidR="002162D4" w:rsidRDefault="002162D4" w:rsidP="002162D4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Особенностью данной архитектуры является отсутствие max pooling-слоёв. Вместо них для снижения пространственной размерности используется свёртка с параметром </w:t>
      </w:r>
      <w:r w:rsidRPr="00E31337">
        <w:rPr>
          <w:rFonts w:ascii="Segoe UI" w:hAnsi="Segoe UI" w:cs="Segoe UI"/>
          <w:b/>
          <w:color w:val="222222"/>
          <w:shd w:val="clear" w:color="auto" w:fill="FFFFFF"/>
        </w:rPr>
        <w:t>stride</w:t>
      </w:r>
      <w:r>
        <w:rPr>
          <w:rFonts w:ascii="Segoe UI" w:hAnsi="Segoe UI" w:cs="Segoe UI"/>
          <w:color w:val="222222"/>
          <w:shd w:val="clear" w:color="auto" w:fill="FFFFFF"/>
        </w:rPr>
        <w:t>, равным 2.</w:t>
      </w:r>
      <w:r>
        <w:rPr>
          <w:rFonts w:ascii="Segoe UI" w:hAnsi="Segoe UI" w:cs="Segoe UI"/>
          <w:color w:val="222222"/>
        </w:rPr>
        <w:br/>
      </w:r>
    </w:p>
    <w:p w:rsidR="002162D4" w:rsidRPr="001527BF" w:rsidRDefault="002162D4" w:rsidP="002162D4">
      <w:pPr>
        <w:rPr>
          <w:rFonts w:ascii="Segoe UI" w:hAnsi="Segoe UI" w:cs="Segoe UI"/>
          <w:color w:val="222222"/>
        </w:rPr>
      </w:pPr>
      <w:r w:rsidRPr="00E31337">
        <w:rPr>
          <w:rFonts w:ascii="Segoe UI" w:hAnsi="Segoe UI" w:cs="Segoe UI"/>
          <w:b/>
          <w:color w:val="222222"/>
          <w:lang w:val="en-US"/>
        </w:rPr>
        <w:t>Stride</w:t>
      </w:r>
      <w:r w:rsidRPr="00E31337">
        <w:rPr>
          <w:rFonts w:ascii="Segoe UI" w:hAnsi="Segoe UI" w:cs="Segoe UI"/>
          <w:color w:val="222222"/>
        </w:rPr>
        <w:t xml:space="preserve"> - </w:t>
      </w:r>
      <w:r w:rsidRPr="00E31337">
        <w:rPr>
          <w:rFonts w:ascii="Segoe UI" w:hAnsi="Segoe UI" w:cs="Segoe UI"/>
        </w:rPr>
        <w:t>целое число или кортеж/перечень одного целого, задающего длину шага свертки</w:t>
      </w:r>
      <w:r w:rsidRPr="001527BF">
        <w:rPr>
          <w:rFonts w:ascii="Segoe UI" w:hAnsi="Segoe UI" w:cs="Segoe UI"/>
        </w:rPr>
        <w:t>.</w:t>
      </w:r>
    </w:p>
    <w:p w:rsidR="002162D4" w:rsidRDefault="002162D4" w:rsidP="002162D4">
      <w:pPr>
        <w:rPr>
          <w:rFonts w:ascii="Segoe UI" w:hAnsi="Segoe UI" w:cs="Segoe UI"/>
          <w:color w:val="000000"/>
          <w:shd w:val="clear" w:color="auto" w:fill="FFFFFF"/>
        </w:rPr>
      </w:pPr>
      <w:r w:rsidRPr="004A17B1">
        <w:rPr>
          <w:rFonts w:ascii="Segoe UI" w:hAnsi="Segoe UI" w:cs="Segoe UI"/>
          <w:color w:val="000000"/>
          <w:shd w:val="clear" w:color="auto" w:fill="FFFFFF"/>
        </w:rPr>
        <w:t xml:space="preserve">Говоря простыми словами, </w:t>
      </w:r>
      <w:r w:rsidRPr="007B78B7">
        <w:rPr>
          <w:rFonts w:ascii="Segoe UI" w:hAnsi="Segoe UI" w:cs="Segoe UI"/>
          <w:b/>
          <w:color w:val="000000"/>
          <w:shd w:val="clear" w:color="auto" w:fill="FFFFFF"/>
          <w:lang w:val="en-US"/>
        </w:rPr>
        <w:t>stride</w:t>
      </w:r>
      <w:r w:rsidRPr="004A17B1">
        <w:rPr>
          <w:rFonts w:ascii="Segoe UI" w:hAnsi="Segoe UI" w:cs="Segoe UI"/>
          <w:color w:val="000000"/>
          <w:shd w:val="clear" w:color="auto" w:fill="FFFFFF"/>
        </w:rPr>
        <w:t xml:space="preserve">  — это количество сегментов, по которым одновременно проходится фильтр. Когда мы говори</w:t>
      </w:r>
      <w:r>
        <w:rPr>
          <w:rFonts w:ascii="Segoe UI" w:hAnsi="Segoe UI" w:cs="Segoe UI"/>
          <w:color w:val="000000"/>
          <w:shd w:val="clear" w:color="auto" w:fill="FFFFFF"/>
        </w:rPr>
        <w:t xml:space="preserve">м </w:t>
      </w:r>
      <w:r w:rsidRPr="004A17B1">
        <w:rPr>
          <w:rFonts w:ascii="Segoe UI" w:hAnsi="Segoe UI" w:cs="Segoe UI"/>
          <w:color w:val="000000"/>
          <w:shd w:val="clear" w:color="auto" w:fill="FFFFFF"/>
        </w:rPr>
        <w:t>об обработке фильтром в</w:t>
      </w:r>
      <w:r>
        <w:rPr>
          <w:rFonts w:ascii="Segoe UI" w:hAnsi="Segoe UI" w:cs="Segoe UI"/>
          <w:color w:val="000000"/>
          <w:shd w:val="clear" w:color="auto" w:fill="FFFFFF"/>
        </w:rPr>
        <w:t>ходного изображения, то полагаем</w:t>
      </w:r>
      <w:r w:rsidRPr="004A17B1">
        <w:rPr>
          <w:rFonts w:ascii="Segoe UI" w:hAnsi="Segoe UI" w:cs="Segoe UI"/>
          <w:color w:val="000000"/>
          <w:shd w:val="clear" w:color="auto" w:fill="FFFFFF"/>
        </w:rPr>
        <w:t>, что шаг фильтра равен 1 сегменту в заданном направлении. Мы можем сами регулировать количество сегментов (хотя обычно используется 1). В зависимости от условий конкретного случая можно выбрать более подходящее значение шага. Более широкие шаги обычно помогают уменьшать объём вычислений, обобщать результаты изучения признаков и т. д.</w:t>
      </w:r>
    </w:p>
    <w:p w:rsidR="002162D4" w:rsidRDefault="002162D4" w:rsidP="00807537">
      <w:pPr>
        <w:rPr>
          <w:rFonts w:ascii="Segoe UI" w:hAnsi="Segoe UI" w:cs="Segoe UI"/>
          <w:color w:val="222222"/>
          <w:shd w:val="clear" w:color="auto" w:fill="FFFFFF"/>
        </w:rPr>
      </w:pPr>
    </w:p>
    <w:p w:rsidR="009656DE" w:rsidRPr="00A3100F" w:rsidRDefault="00A3100F" w:rsidP="009656DE">
      <w:pPr>
        <w:jc w:val="center"/>
        <w:rPr>
          <w:rFonts w:ascii="Segoe UI" w:hAnsi="Segoe UI" w:cs="Segoe UI"/>
          <w:b/>
          <w:color w:val="222222"/>
          <w:sz w:val="24"/>
          <w:szCs w:val="24"/>
          <w:shd w:val="clear" w:color="auto" w:fill="FFFFFF"/>
        </w:rPr>
      </w:pPr>
      <w:r w:rsidRPr="00A3100F">
        <w:rPr>
          <w:rFonts w:ascii="Segoe UI" w:hAnsi="Segoe UI" w:cs="Segoe UI"/>
          <w:b/>
          <w:color w:val="222222"/>
          <w:sz w:val="24"/>
          <w:szCs w:val="24"/>
          <w:shd w:val="clear" w:color="auto" w:fill="FFFFFF"/>
          <w:lang w:val="en-US"/>
        </w:rPr>
        <w:t>D</w:t>
      </w:r>
      <w:r w:rsidR="009656DE" w:rsidRPr="00A3100F">
        <w:rPr>
          <w:rFonts w:ascii="Segoe UI" w:hAnsi="Segoe UI" w:cs="Segoe UI"/>
          <w:b/>
          <w:color w:val="222222"/>
          <w:sz w:val="24"/>
          <w:szCs w:val="24"/>
          <w:shd w:val="clear" w:color="auto" w:fill="FFFFFF"/>
        </w:rPr>
        <w:t>epthwise separable convolutions</w:t>
      </w:r>
    </w:p>
    <w:p w:rsidR="009656DE" w:rsidRDefault="009656DE" w:rsidP="009656DE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Обычная свертка представляет из себя фильтр 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 xml:space="preserve">Dk </w:t>
      </w:r>
      <w:r>
        <w:rPr>
          <w:rStyle w:val="mjxassistivemathml"/>
          <w:rFonts w:ascii="Cambria Math" w:hAnsi="Cambria Math" w:cs="Cambria Math"/>
          <w:color w:val="222222"/>
          <w:bdr w:val="none" w:sz="0" w:space="0" w:color="auto" w:frame="1"/>
          <w:shd w:val="clear" w:color="auto" w:fill="FFFFFF"/>
        </w:rPr>
        <w:t xml:space="preserve">∗ 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 xml:space="preserve">Dk </w:t>
      </w:r>
      <w:r>
        <w:rPr>
          <w:rStyle w:val="mjxassistivemathml"/>
          <w:rFonts w:ascii="Cambria Math" w:hAnsi="Cambria Math" w:cs="Cambria Math"/>
          <w:color w:val="222222"/>
          <w:bdr w:val="none" w:sz="0" w:space="0" w:color="auto" w:frame="1"/>
          <w:shd w:val="clear" w:color="auto" w:fill="FFFFFF"/>
        </w:rPr>
        <w:t xml:space="preserve">∗ 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>Cin</w:t>
      </w:r>
      <w:r>
        <w:rPr>
          <w:rFonts w:ascii="Segoe UI" w:hAnsi="Segoe UI" w:cs="Segoe UI"/>
          <w:color w:val="222222"/>
          <w:shd w:val="clear" w:color="auto" w:fill="FFFFFF"/>
        </w:rPr>
        <w:t>, где 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>Dk</w:t>
      </w:r>
      <w:r>
        <w:rPr>
          <w:rFonts w:ascii="Segoe UI" w:hAnsi="Segoe UI" w:cs="Segoe UI"/>
          <w:color w:val="222222"/>
          <w:shd w:val="clear" w:color="auto" w:fill="FFFFFF"/>
        </w:rPr>
        <w:t> — это размер ядра свёртки, а 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>Cin</w:t>
      </w:r>
      <w:r>
        <w:rPr>
          <w:rFonts w:ascii="Segoe UI" w:hAnsi="Segoe UI" w:cs="Segoe UI"/>
          <w:color w:val="222222"/>
          <w:shd w:val="clear" w:color="auto" w:fill="FFFFFF"/>
        </w:rPr>
        <w:t> — количество каналов на входе. Общая вычислительная сложность сверточного слоя составляет 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 xml:space="preserve">Dk </w:t>
      </w:r>
      <w:r>
        <w:rPr>
          <w:rStyle w:val="mjxassistivemathml"/>
          <w:rFonts w:ascii="Cambria Math" w:hAnsi="Cambria Math" w:cs="Cambria Math"/>
          <w:color w:val="222222"/>
          <w:bdr w:val="none" w:sz="0" w:space="0" w:color="auto" w:frame="1"/>
          <w:shd w:val="clear" w:color="auto" w:fill="FFFFFF"/>
        </w:rPr>
        <w:t xml:space="preserve">∗ 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 xml:space="preserve">Dk </w:t>
      </w:r>
      <w:r>
        <w:rPr>
          <w:rStyle w:val="mjxassistivemathml"/>
          <w:rFonts w:ascii="Cambria Math" w:hAnsi="Cambria Math" w:cs="Cambria Math"/>
          <w:color w:val="222222"/>
          <w:bdr w:val="none" w:sz="0" w:space="0" w:color="auto" w:frame="1"/>
          <w:shd w:val="clear" w:color="auto" w:fill="FFFFFF"/>
        </w:rPr>
        <w:t xml:space="preserve">∗ 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 xml:space="preserve">Cin </w:t>
      </w:r>
      <w:r>
        <w:rPr>
          <w:rStyle w:val="mjxassistivemathml"/>
          <w:rFonts w:ascii="Cambria Math" w:hAnsi="Cambria Math" w:cs="Cambria Math"/>
          <w:color w:val="222222"/>
          <w:bdr w:val="none" w:sz="0" w:space="0" w:color="auto" w:frame="1"/>
          <w:shd w:val="clear" w:color="auto" w:fill="FFFFFF"/>
        </w:rPr>
        <w:t xml:space="preserve">∗ 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 xml:space="preserve">Df </w:t>
      </w:r>
      <w:r>
        <w:rPr>
          <w:rStyle w:val="mjxassistivemathml"/>
          <w:rFonts w:ascii="Cambria Math" w:hAnsi="Cambria Math" w:cs="Cambria Math"/>
          <w:color w:val="222222"/>
          <w:bdr w:val="none" w:sz="0" w:space="0" w:color="auto" w:frame="1"/>
          <w:shd w:val="clear" w:color="auto" w:fill="FFFFFF"/>
        </w:rPr>
        <w:t xml:space="preserve">∗ 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 xml:space="preserve">Df </w:t>
      </w:r>
      <w:r>
        <w:rPr>
          <w:rStyle w:val="mjxassistivemathml"/>
          <w:rFonts w:ascii="Cambria Math" w:hAnsi="Cambria Math" w:cs="Cambria Math"/>
          <w:color w:val="222222"/>
          <w:bdr w:val="none" w:sz="0" w:space="0" w:color="auto" w:frame="1"/>
          <w:shd w:val="clear" w:color="auto" w:fill="FFFFFF"/>
        </w:rPr>
        <w:t xml:space="preserve">∗ 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>Cout</w:t>
      </w:r>
      <w:r>
        <w:rPr>
          <w:rFonts w:ascii="Segoe UI" w:hAnsi="Segoe UI" w:cs="Segoe UI"/>
          <w:color w:val="222222"/>
          <w:shd w:val="clear" w:color="auto" w:fill="FFFFFF"/>
        </w:rPr>
        <w:t>, где 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>Df</w:t>
      </w:r>
      <w:r>
        <w:rPr>
          <w:rFonts w:ascii="Segoe UI" w:hAnsi="Segoe UI" w:cs="Segoe UI"/>
          <w:color w:val="222222"/>
          <w:shd w:val="clear" w:color="auto" w:fill="FFFFFF"/>
        </w:rPr>
        <w:t> — это высота и ширина слоя (мы считаем, что пространственные размеры входного и выходного тензоров совпадают), а 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>Cout</w:t>
      </w:r>
      <w:r>
        <w:rPr>
          <w:rFonts w:ascii="Segoe UI" w:hAnsi="Segoe UI" w:cs="Segoe UI"/>
          <w:color w:val="222222"/>
          <w:shd w:val="clear" w:color="auto" w:fill="FFFFFF"/>
        </w:rPr>
        <w:t> — число каналов на выходе.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 xml:space="preserve">Идея depthwise separable convolution состоит в том, чтобы разложить подобный слой на depthwise-свертку, которая представляет из себя поканальный фильтр, и 1x1-свёртку (также называемую </w:t>
      </w:r>
      <w:r w:rsidRPr="009656DE">
        <w:rPr>
          <w:rFonts w:ascii="Segoe UI" w:hAnsi="Segoe UI" w:cs="Segoe UI"/>
          <w:b/>
          <w:color w:val="222222"/>
          <w:shd w:val="clear" w:color="auto" w:fill="FFFFFF"/>
        </w:rPr>
        <w:t>pointwise convolution</w:t>
      </w:r>
      <w:r>
        <w:rPr>
          <w:rFonts w:ascii="Segoe UI" w:hAnsi="Segoe UI" w:cs="Segoe UI"/>
          <w:color w:val="222222"/>
          <w:shd w:val="clear" w:color="auto" w:fill="FFFFFF"/>
        </w:rPr>
        <w:t>). Суммарное количество операций для применения такого слоя равно 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 xml:space="preserve">(Dk </w:t>
      </w:r>
      <w:r>
        <w:rPr>
          <w:rStyle w:val="mjxassistivemathml"/>
          <w:rFonts w:ascii="Cambria Math" w:hAnsi="Cambria Math" w:cs="Cambria Math"/>
          <w:color w:val="222222"/>
          <w:bdr w:val="none" w:sz="0" w:space="0" w:color="auto" w:frame="1"/>
          <w:shd w:val="clear" w:color="auto" w:fill="FFFFFF"/>
        </w:rPr>
        <w:t xml:space="preserve">∗ 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 xml:space="preserve">Dk+Cout) </w:t>
      </w:r>
      <w:r>
        <w:rPr>
          <w:rStyle w:val="mjxassistivemathml"/>
          <w:rFonts w:ascii="Cambria Math" w:hAnsi="Cambria Math" w:cs="Cambria Math"/>
          <w:color w:val="222222"/>
          <w:bdr w:val="none" w:sz="0" w:space="0" w:color="auto" w:frame="1"/>
          <w:shd w:val="clear" w:color="auto" w:fill="FFFFFF"/>
        </w:rPr>
        <w:t xml:space="preserve">∗ 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 xml:space="preserve">Cin </w:t>
      </w:r>
      <w:r>
        <w:rPr>
          <w:rStyle w:val="mjxassistivemathml"/>
          <w:rFonts w:ascii="Cambria Math" w:hAnsi="Cambria Math" w:cs="Cambria Math"/>
          <w:color w:val="222222"/>
          <w:bdr w:val="none" w:sz="0" w:space="0" w:color="auto" w:frame="1"/>
          <w:shd w:val="clear" w:color="auto" w:fill="FFFFFF"/>
        </w:rPr>
        <w:t xml:space="preserve">∗ 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 xml:space="preserve">Df </w:t>
      </w:r>
      <w:r>
        <w:rPr>
          <w:rStyle w:val="mjxassistivemathml"/>
          <w:rFonts w:ascii="Cambria Math" w:hAnsi="Cambria Math" w:cs="Cambria Math"/>
          <w:color w:val="222222"/>
          <w:bdr w:val="none" w:sz="0" w:space="0" w:color="auto" w:frame="1"/>
          <w:shd w:val="clear" w:color="auto" w:fill="FFFFFF"/>
        </w:rPr>
        <w:t xml:space="preserve">∗ 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>Df</w:t>
      </w:r>
      <w:r>
        <w:rPr>
          <w:rFonts w:ascii="Segoe UI" w:hAnsi="Segoe UI" w:cs="Segoe UI"/>
          <w:color w:val="222222"/>
          <w:shd w:val="clear" w:color="auto" w:fill="FFFFFF"/>
        </w:rPr>
        <w:t>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По большому счёту, это и всё, что нужно знать, чтобы успешно построить MobileNet.</w:t>
      </w:r>
    </w:p>
    <w:p w:rsidR="002C7446" w:rsidRDefault="002C7446" w:rsidP="009656DE">
      <w:pPr>
        <w:rPr>
          <w:rFonts w:ascii="Segoe UI" w:hAnsi="Segoe UI" w:cs="Segoe UI"/>
          <w:color w:val="222222"/>
          <w:shd w:val="clear" w:color="auto" w:fill="FFFFFF"/>
        </w:rPr>
      </w:pPr>
    </w:p>
    <w:p w:rsidR="000E34C2" w:rsidRDefault="003E162B" w:rsidP="002162D4">
      <w:pPr>
        <w:jc w:val="center"/>
        <w:rPr>
          <w:rFonts w:ascii="Segoe UI" w:hAnsi="Segoe UI" w:cs="Segoe UI"/>
          <w:color w:val="222222"/>
          <w:shd w:val="clear" w:color="auto" w:fill="FFFFFF"/>
        </w:rPr>
      </w:pPr>
      <w:bookmarkStart w:id="0" w:name="_GoBack"/>
      <w:bookmarkEnd w:id="0"/>
      <w:r w:rsidRPr="003E162B">
        <w:rPr>
          <w:rFonts w:ascii="Segoe UI" w:hAnsi="Segoe UI" w:cs="Segoe UI"/>
          <w:noProof/>
          <w:color w:val="222222"/>
          <w:shd w:val="clear" w:color="auto" w:fill="FFFFFF"/>
          <w:lang w:eastAsia="ru-RU"/>
        </w:rPr>
        <w:drawing>
          <wp:inline distT="0" distB="0" distL="0" distR="0">
            <wp:extent cx="4762174" cy="2124710"/>
            <wp:effectExtent l="0" t="0" r="635" b="8890"/>
            <wp:docPr id="7" name="Рисунок 7" descr="C:\Users\Mikhai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hail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819" cy="212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446" w:rsidRDefault="002C7446" w:rsidP="004B447D">
      <w:pPr>
        <w:rPr>
          <w:rFonts w:ascii="Segoe UI" w:hAnsi="Segoe UI" w:cs="Segoe UI"/>
          <w:b/>
          <w:color w:val="222222"/>
          <w:sz w:val="24"/>
          <w:szCs w:val="24"/>
          <w:shd w:val="clear" w:color="auto" w:fill="FFFFFF"/>
        </w:rPr>
      </w:pPr>
    </w:p>
    <w:p w:rsidR="002C7446" w:rsidRDefault="002C7446" w:rsidP="00806CAC">
      <w:pPr>
        <w:jc w:val="center"/>
        <w:rPr>
          <w:rFonts w:ascii="Segoe UI" w:hAnsi="Segoe UI" w:cs="Segoe UI"/>
          <w:b/>
          <w:color w:val="222222"/>
          <w:sz w:val="24"/>
          <w:szCs w:val="24"/>
          <w:shd w:val="clear" w:color="auto" w:fill="FFFFFF"/>
        </w:rPr>
      </w:pPr>
    </w:p>
    <w:p w:rsidR="00806CAC" w:rsidRPr="001527BF" w:rsidRDefault="00806CAC" w:rsidP="00806CA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 xml:space="preserve">Двумя </w:t>
      </w:r>
      <w:r w:rsidRPr="004A17B1">
        <w:rPr>
          <w:rFonts w:ascii="Segoe UI" w:hAnsi="Segoe UI" w:cs="Segoe UI"/>
          <w:b/>
          <w:color w:val="222222"/>
          <w:shd w:val="clear" w:color="auto" w:fill="FFFFFF"/>
        </w:rPr>
        <w:t xml:space="preserve">гиперпараметрами </w:t>
      </w:r>
      <w:r>
        <w:rPr>
          <w:rFonts w:ascii="Segoe UI" w:hAnsi="Segoe UI" w:cs="Segoe UI"/>
          <w:color w:val="222222"/>
          <w:shd w:val="clear" w:color="auto" w:fill="FFFFFF"/>
        </w:rPr>
        <w:t>архитектуры MobileNet являются 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>α</w:t>
      </w:r>
      <w:r>
        <w:rPr>
          <w:rFonts w:ascii="Segoe UI" w:hAnsi="Segoe UI" w:cs="Segoe UI"/>
          <w:color w:val="222222"/>
          <w:shd w:val="clear" w:color="auto" w:fill="FFFFFF"/>
        </w:rPr>
        <w:t> (множитель ширины) и 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>ρ</w:t>
      </w:r>
      <w:r>
        <w:rPr>
          <w:rFonts w:ascii="Segoe UI" w:hAnsi="Segoe UI" w:cs="Segoe UI"/>
          <w:color w:val="222222"/>
          <w:shd w:val="clear" w:color="auto" w:fill="FFFFFF"/>
        </w:rPr>
        <w:t> (множитель глубины или множитель разрешения).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Множитель ширины отвечает за количество каналов в каждом слое. Например, 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>α=1</w:t>
      </w:r>
      <w:r>
        <w:rPr>
          <w:rFonts w:ascii="Segoe UI" w:hAnsi="Segoe UI" w:cs="Segoe UI"/>
          <w:color w:val="222222"/>
          <w:shd w:val="clear" w:color="auto" w:fill="FFFFFF"/>
        </w:rPr>
        <w:t> даёт нам архитектуру, описанную в статье, а 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>α=0.25</w:t>
      </w:r>
      <w:r>
        <w:rPr>
          <w:rFonts w:ascii="Segoe UI" w:hAnsi="Segoe UI" w:cs="Segoe UI"/>
          <w:color w:val="222222"/>
          <w:shd w:val="clear" w:color="auto" w:fill="FFFFFF"/>
        </w:rPr>
        <w:t> — архитектуру с уменьшенным в четыре раза числом каналов на выходе каждого блока.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Множитель разрешения отвечает за пространственные размеры входных тензоров. Например, 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>ρ=0.5</w:t>
      </w:r>
      <w:r>
        <w:rPr>
          <w:rFonts w:ascii="Segoe UI" w:hAnsi="Segoe UI" w:cs="Segoe UI"/>
          <w:color w:val="222222"/>
          <w:shd w:val="clear" w:color="auto" w:fill="FFFFFF"/>
        </w:rPr>
        <w:t> означает, что высота и ширина feature map, подаваемой на вход каждому слою будет уменьшена вдвое.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Оба параметра позволяют варьировать размеры сети: уменьшая 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>α</w:t>
      </w:r>
      <w:r>
        <w:rPr>
          <w:rFonts w:ascii="Segoe UI" w:hAnsi="Segoe UI" w:cs="Segoe UI"/>
          <w:color w:val="222222"/>
          <w:shd w:val="clear" w:color="auto" w:fill="FFFFFF"/>
        </w:rPr>
        <w:t> и </w:t>
      </w:r>
      <w:r>
        <w:rPr>
          <w:rStyle w:val="mjxassistivemathml"/>
          <w:rFonts w:ascii="Segoe UI" w:hAnsi="Segoe UI" w:cs="Segoe UI"/>
          <w:color w:val="222222"/>
          <w:bdr w:val="none" w:sz="0" w:space="0" w:color="auto" w:frame="1"/>
          <w:shd w:val="clear" w:color="auto" w:fill="FFFFFF"/>
        </w:rPr>
        <w:t>ρ</w:t>
      </w:r>
      <w:r>
        <w:rPr>
          <w:rFonts w:ascii="Segoe UI" w:hAnsi="Segoe UI" w:cs="Segoe UI"/>
          <w:color w:val="222222"/>
          <w:shd w:val="clear" w:color="auto" w:fill="FFFFFF"/>
        </w:rPr>
        <w:t>, мы снижаем точность распознавания, но в то же время увеличиваем скорость работы и уменьшаем потребляемую память.</w:t>
      </w:r>
    </w:p>
    <w:sectPr w:rsidR="00806CAC" w:rsidRPr="00152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7A4" w:rsidRDefault="00A137A4" w:rsidP="004060A1">
      <w:pPr>
        <w:spacing w:after="0" w:line="240" w:lineRule="auto"/>
      </w:pPr>
      <w:r>
        <w:separator/>
      </w:r>
    </w:p>
  </w:endnote>
  <w:endnote w:type="continuationSeparator" w:id="0">
    <w:p w:rsidR="00A137A4" w:rsidRDefault="00A137A4" w:rsidP="00406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7A4" w:rsidRDefault="00A137A4" w:rsidP="004060A1">
      <w:pPr>
        <w:spacing w:after="0" w:line="240" w:lineRule="auto"/>
      </w:pPr>
      <w:r>
        <w:separator/>
      </w:r>
    </w:p>
  </w:footnote>
  <w:footnote w:type="continuationSeparator" w:id="0">
    <w:p w:rsidR="00A137A4" w:rsidRDefault="00A137A4" w:rsidP="00406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B9"/>
    <w:rsid w:val="000C54C2"/>
    <w:rsid w:val="000E34C2"/>
    <w:rsid w:val="001527BF"/>
    <w:rsid w:val="00196E83"/>
    <w:rsid w:val="002162D4"/>
    <w:rsid w:val="00261501"/>
    <w:rsid w:val="002C7446"/>
    <w:rsid w:val="003E162B"/>
    <w:rsid w:val="004060A1"/>
    <w:rsid w:val="004A17B1"/>
    <w:rsid w:val="004B447D"/>
    <w:rsid w:val="00500D34"/>
    <w:rsid w:val="00501C45"/>
    <w:rsid w:val="006D7239"/>
    <w:rsid w:val="007B1BB5"/>
    <w:rsid w:val="007B78B7"/>
    <w:rsid w:val="00806CAC"/>
    <w:rsid w:val="00807537"/>
    <w:rsid w:val="009656DE"/>
    <w:rsid w:val="00A137A4"/>
    <w:rsid w:val="00A3100F"/>
    <w:rsid w:val="00A553B9"/>
    <w:rsid w:val="00D3033F"/>
    <w:rsid w:val="00E3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6CA2E"/>
  <w15:chartTrackingRefBased/>
  <w15:docId w15:val="{E4129208-0D0E-4A25-B85A-413FC276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60A1"/>
    <w:rPr>
      <w:color w:val="0000FF"/>
      <w:u w:val="single"/>
    </w:rPr>
  </w:style>
  <w:style w:type="character" w:customStyle="1" w:styleId="mjxassistivemathml">
    <w:name w:val="mjx_assistive_mathml"/>
    <w:basedOn w:val="a0"/>
    <w:rsid w:val="00965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20</cp:revision>
  <dcterms:created xsi:type="dcterms:W3CDTF">2020-10-28T18:08:00Z</dcterms:created>
  <dcterms:modified xsi:type="dcterms:W3CDTF">2020-10-30T09:18:00Z</dcterms:modified>
</cp:coreProperties>
</file>