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Square wrapText="bothSides"/>
            <wp:docPr id="1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(НГТУ)</w:t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ИРИТ </w:t>
      </w:r>
    </w:p>
    <w:p>
      <w:pPr>
        <w:pStyle w:val="Style14"/>
        <w:spacing w:lineRule="auto" w:line="276"/>
        <w:ind w:hanging="0"/>
        <w:jc w:val="center"/>
        <w:rPr/>
      </w:pPr>
      <w:r>
        <w:rPr/>
        <w:t xml:space="preserve">Кафедра </w:t>
      </w:r>
      <w:r>
        <w:rPr>
          <w:u w:val="single"/>
        </w:rPr>
        <w:t>«Информатика и системы управления»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1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/>
        <w:ind w:left="4139" w:firstLine="45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1"/>
        <w:spacing w:lineRule="auto" w:line="240"/>
        <w:ind w:left="4139" w:firstLine="4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</w:p>
    <w:p>
      <w:pPr>
        <w:pStyle w:val="Normal1"/>
        <w:spacing w:lineRule="auto" w:line="240"/>
        <w:ind w:left="4139" w:firstLine="4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группы 18-В1 </w:t>
      </w:r>
    </w:p>
    <w:p>
      <w:pPr>
        <w:pStyle w:val="Normal1"/>
        <w:spacing w:lineRule="auto" w:line="240"/>
        <w:ind w:left="4139" w:firstLine="453"/>
        <w:jc w:val="right"/>
        <w:rPr>
          <w:sz w:val="28"/>
          <w:szCs w:val="28"/>
        </w:rPr>
      </w:pPr>
      <w:r>
        <w:rPr>
          <w:sz w:val="28"/>
          <w:szCs w:val="28"/>
        </w:rPr>
        <w:t>Розно Константин</w:t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1"/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1"/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Гай В.Е.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/>
        <w:ind w:firstLine="4082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Отчет защищен с оценкой: ____________</w:t>
      </w:r>
    </w:p>
    <w:p>
      <w:pPr>
        <w:pStyle w:val="Normal1"/>
        <w:spacing w:lineRule="auto" w:line="240"/>
        <w:ind w:firstLine="40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защиты «___» __________20__ г. </w:t>
      </w:r>
    </w:p>
    <w:p>
      <w:pPr>
        <w:pStyle w:val="Normal1"/>
        <w:spacing w:lineRule="auto" w:line="240"/>
        <w:ind w:firstLine="40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2020 год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на лабораторную работу: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Создать сеть в Core, состоящую из двух компьютеров.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Запустить UDP сервер на одном из компьютеров. Подключиться к UDP серверу с помощью TCP клиента. Объяснить полученные пакеты в WireShark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Запустить TCP клиент, сервер, передать данные, затем прервать соединение (Ctrl + C) на стороне сервера. Объяснить полученные пакеты в WireShark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Запустить TCP клиент, сервер, передать данные, затем прервать соединение (Ctrl + C) на стороне клиента. Объяснить полученные пакеты в WireShark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Запустить UDP сервер на одном из компьютеров. Подключиться к UDP серверу с помощью UDP клиента. Передать данные. Объяснить полученные пакеты в WireShark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TCP сервер (10.0.0.20)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nc -l 5000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TCP клиент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nc 10.0.0.20 5000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UDP сервер (10.0.0.20)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nc -u -l 5000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UDP клиент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nc -u 10.0.0.20 5000</w:t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color w:val="FF0000"/>
        </w:rPr>
      </w:r>
    </w:p>
    <w:p>
      <w:pPr>
        <w:pStyle w:val="Normal1"/>
        <w:rPr>
          <w:color w:val="FF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Создаем сеть в Core, состоящую из двух компьютеров.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939790" cy="3911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Запускаем UDP сервер на одном из компьютеров. Подключаемся к UDP серверу с помощью TCP клиента.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Запустить TCP клиент, сервер, передать данные, затем прервать соединение (Ctrl + C) на стороне сервера. Объяснить полученные пакеты в WireShark</w:t>
      </w:r>
    </w:p>
    <w:p>
      <w:pPr>
        <w:pStyle w:val="Normal1"/>
        <w:rPr/>
      </w:pPr>
      <w:r>
        <w:rPr/>
        <w:drawing>
          <wp:inline distT="0" distB="0" distL="0" distR="0">
            <wp:extent cx="5939790" cy="4851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39790" cy="27940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Запустить TCP клиент, сервер, передать данные, затем прервать соединение (Ctrl + C) на стороне клиента. Объяснить полученные пакеты в WireShark</w:t>
      </w:r>
      <w:r>
        <w:rPr/>
        <w:drawing>
          <wp:inline distT="0" distB="0" distL="0" distR="0">
            <wp:extent cx="5939790" cy="49657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39790" cy="33020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Запустить UDP сервер на одном из компьютеров. Подключиться к UDP серверу с помощью UDP клиента. Передать данные. Объяснить полученные пакеты в WireShark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bookmarkStart w:id="1" w:name="_30j0zll"/>
      <w:bookmarkEnd w:id="1"/>
      <w:r>
        <w:rPr/>
        <w:drawing>
          <wp:inline distT="0" distB="0" distL="0" distR="0">
            <wp:extent cx="5939790" cy="27051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Style14">
    <w:name w:val="Subtitle"/>
    <w:basedOn w:val="Normal1"/>
    <w:next w:val="Normal1"/>
    <w:qFormat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3</Pages>
  <Words>260</Words>
  <Characters>1578</Characters>
  <CharactersWithSpaces>1808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