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E25E" w14:textId="77777777" w:rsidR="004F560A" w:rsidRPr="004F560A" w:rsidRDefault="004F560A" w:rsidP="004F560A">
      <w:r w:rsidRPr="004F560A">
        <w:t xml:space="preserve">Based on the General Ledger (GL) structure shown in your </w:t>
      </w:r>
      <w:proofErr w:type="spellStart"/>
      <w:r w:rsidRPr="004F560A">
        <w:rPr>
          <w:b/>
          <w:bCs/>
        </w:rPr>
        <w:t>EnterpriseHR</w:t>
      </w:r>
      <w:proofErr w:type="spellEnd"/>
      <w:r w:rsidRPr="004F560A">
        <w:rPr>
          <w:b/>
          <w:bCs/>
        </w:rPr>
        <w:t xml:space="preserve"> Finance portal</w:t>
      </w:r>
      <w:r w:rsidRPr="004F560A">
        <w:t xml:space="preserve">, you have a wealth of data regarding payroll liabilities and operational expenses. To transform these raw accounts into a high-level management dashboard, you should focus on </w:t>
      </w:r>
      <w:r w:rsidRPr="004F560A">
        <w:rPr>
          <w:b/>
          <w:bCs/>
        </w:rPr>
        <w:t>variance analysis, cost distribution, and liquidity forecasting.</w:t>
      </w:r>
    </w:p>
    <w:p w14:paraId="71E2EFE9" w14:textId="77777777" w:rsidR="004F560A" w:rsidRPr="004F560A" w:rsidRDefault="004F560A" w:rsidP="004F560A">
      <w:r w:rsidRPr="004F560A">
        <w:t>Here are four key statistical reporting areas you can utilize:</w:t>
      </w:r>
    </w:p>
    <w:p w14:paraId="2A1AAD97" w14:textId="77777777" w:rsidR="004F560A" w:rsidRPr="004F560A" w:rsidRDefault="004F560A" w:rsidP="004F560A">
      <w:r w:rsidRPr="004F560A">
        <w:pict w14:anchorId="47E40D74">
          <v:rect id="_x0000_i1043" style="width:0;height:1.5pt" o:hralign="center" o:hrstd="t" o:hrnoshade="t" o:hr="t" fillcolor="gray" stroked="f"/>
        </w:pict>
      </w:r>
    </w:p>
    <w:p w14:paraId="5C823BB7" w14:textId="77777777" w:rsidR="004F560A" w:rsidRPr="004F560A" w:rsidRDefault="004F560A" w:rsidP="004F560A">
      <w:pPr>
        <w:rPr>
          <w:b/>
          <w:bCs/>
        </w:rPr>
      </w:pPr>
      <w:r w:rsidRPr="004F560A">
        <w:rPr>
          <w:b/>
          <w:bCs/>
        </w:rPr>
        <w:t>1. Payroll Expense Distribution (The "Cost Pie")</w:t>
      </w:r>
    </w:p>
    <w:p w14:paraId="0B39CEB9" w14:textId="77777777" w:rsidR="004F560A" w:rsidRPr="004F560A" w:rsidRDefault="004F560A" w:rsidP="004F560A">
      <w:r w:rsidRPr="004F560A">
        <w:t xml:space="preserve">Since your accounts are neatly categorized into specific expense types (Basic Salaries, Housing, Transport, PIFSS Employer Contribution), you can report on the </w:t>
      </w:r>
      <w:r w:rsidRPr="004F560A">
        <w:rPr>
          <w:b/>
          <w:bCs/>
        </w:rPr>
        <w:t>composition of total compensation</w:t>
      </w:r>
      <w:r w:rsidRPr="004F560A">
        <w:t>.</w:t>
      </w:r>
    </w:p>
    <w:p w14:paraId="43BC509F" w14:textId="77777777" w:rsidR="004F560A" w:rsidRPr="004F560A" w:rsidRDefault="004F560A" w:rsidP="004F560A">
      <w:pPr>
        <w:numPr>
          <w:ilvl w:val="0"/>
          <w:numId w:val="1"/>
        </w:numPr>
      </w:pPr>
      <w:r w:rsidRPr="004F560A">
        <w:rPr>
          <w:b/>
          <w:bCs/>
        </w:rPr>
        <w:t>Metric:</w:t>
      </w:r>
      <w:r w:rsidRPr="004F560A">
        <w:t xml:space="preserve"> Allowance-to-Base Salary Ratio.</w:t>
      </w:r>
    </w:p>
    <w:p w14:paraId="2A6DAD31" w14:textId="77777777" w:rsidR="004F560A" w:rsidRPr="004F560A" w:rsidRDefault="004F560A" w:rsidP="004F560A">
      <w:pPr>
        <w:numPr>
          <w:ilvl w:val="0"/>
          <w:numId w:val="1"/>
        </w:numPr>
      </w:pPr>
      <w:r w:rsidRPr="004F560A">
        <w:rPr>
          <w:b/>
          <w:bCs/>
        </w:rPr>
        <w:t>Insight:</w:t>
      </w:r>
      <w:r w:rsidRPr="004F560A">
        <w:t xml:space="preserve"> Identifying if "Other Allowances" or "Transport" </w:t>
      </w:r>
      <w:proofErr w:type="gramStart"/>
      <w:r w:rsidRPr="004F560A">
        <w:t>are</w:t>
      </w:r>
      <w:proofErr w:type="gramEnd"/>
      <w:r w:rsidRPr="004F560A">
        <w:t xml:space="preserve"> inflating beyond industry benchmarks.</w:t>
      </w:r>
    </w:p>
    <w:p w14:paraId="4C9A0AF0" w14:textId="77777777" w:rsidR="004F560A" w:rsidRPr="004F560A" w:rsidRDefault="004F560A" w:rsidP="004F560A">
      <w:pPr>
        <w:numPr>
          <w:ilvl w:val="0"/>
          <w:numId w:val="1"/>
        </w:numPr>
      </w:pPr>
      <w:r w:rsidRPr="004F560A">
        <w:rPr>
          <w:b/>
          <w:bCs/>
        </w:rPr>
        <w:t>Visual:</w:t>
      </w:r>
      <w:r w:rsidRPr="004F560A">
        <w:t xml:space="preserve"> A breakdown chart showing how much of every $1 spent on payroll goes to fixed vs. variable costs.</w:t>
      </w:r>
    </w:p>
    <w:p w14:paraId="4CA286BB" w14:textId="77777777" w:rsidR="004F560A" w:rsidRPr="004F560A" w:rsidRDefault="004F560A" w:rsidP="004F560A">
      <w:pPr>
        <w:rPr>
          <w:b/>
          <w:bCs/>
        </w:rPr>
      </w:pPr>
      <w:r w:rsidRPr="004F560A">
        <w:rPr>
          <w:b/>
          <w:bCs/>
        </w:rPr>
        <w:t>2. Liability &amp; Accrual Tracking (Indemnity/EOSB)</w:t>
      </w:r>
    </w:p>
    <w:p w14:paraId="1217A335" w14:textId="77777777" w:rsidR="004F560A" w:rsidRPr="004F560A" w:rsidRDefault="004F560A" w:rsidP="004F560A">
      <w:r w:rsidRPr="004F560A">
        <w:t xml:space="preserve">You have specific codes for </w:t>
      </w:r>
      <w:r w:rsidRPr="004F560A">
        <w:rPr>
          <w:b/>
          <w:bCs/>
        </w:rPr>
        <w:t>Provision for Indemnity (200300)</w:t>
      </w:r>
      <w:r w:rsidRPr="004F560A">
        <w:t xml:space="preserve"> and </w:t>
      </w:r>
      <w:r w:rsidRPr="004F560A">
        <w:rPr>
          <w:b/>
          <w:bCs/>
        </w:rPr>
        <w:t>Indemnity Expense (600800)</w:t>
      </w:r>
      <w:r w:rsidRPr="004F560A">
        <w:t>. This allows for critical "Burn Rate" reporting.</w:t>
      </w:r>
    </w:p>
    <w:p w14:paraId="2FDCD19E" w14:textId="77777777" w:rsidR="004F560A" w:rsidRPr="004F560A" w:rsidRDefault="004F560A" w:rsidP="004F560A">
      <w:pPr>
        <w:numPr>
          <w:ilvl w:val="0"/>
          <w:numId w:val="2"/>
        </w:numPr>
      </w:pPr>
      <w:r w:rsidRPr="004F560A">
        <w:rPr>
          <w:b/>
          <w:bCs/>
        </w:rPr>
        <w:t>Metric:</w:t>
      </w:r>
      <w:r w:rsidRPr="004F560A">
        <w:t xml:space="preserve"> EOSB Funding Ratio (Provision Balance vs. Actual projected payouts).</w:t>
      </w:r>
    </w:p>
    <w:p w14:paraId="45625810" w14:textId="77777777" w:rsidR="004F560A" w:rsidRPr="004F560A" w:rsidRDefault="004F560A" w:rsidP="004F560A">
      <w:pPr>
        <w:numPr>
          <w:ilvl w:val="0"/>
          <w:numId w:val="2"/>
        </w:numPr>
      </w:pPr>
      <w:r w:rsidRPr="004F560A">
        <w:rPr>
          <w:b/>
          <w:bCs/>
        </w:rPr>
        <w:t>Insight:</w:t>
      </w:r>
      <w:r w:rsidRPr="004F560A">
        <w:t xml:space="preserve"> Statistical forecasting of future cash outflows based on employee tenure and turnover rates.</w:t>
      </w:r>
    </w:p>
    <w:p w14:paraId="68D94A75" w14:textId="77777777" w:rsidR="004F560A" w:rsidRPr="004F560A" w:rsidRDefault="004F560A" w:rsidP="004F560A">
      <w:pPr>
        <w:numPr>
          <w:ilvl w:val="0"/>
          <w:numId w:val="2"/>
        </w:numPr>
      </w:pPr>
      <w:r w:rsidRPr="004F560A">
        <w:rPr>
          <w:b/>
          <w:bCs/>
        </w:rPr>
        <w:t>Benefit:</w:t>
      </w:r>
      <w:r w:rsidRPr="004F560A">
        <w:t xml:space="preserve"> Ensures the company isn't blindsided by a large payout during a period of high turnover.</w:t>
      </w:r>
    </w:p>
    <w:p w14:paraId="730A52E0" w14:textId="77777777" w:rsidR="004F560A" w:rsidRPr="004F560A" w:rsidRDefault="004F560A" w:rsidP="004F560A">
      <w:pPr>
        <w:rPr>
          <w:b/>
          <w:bCs/>
        </w:rPr>
      </w:pPr>
      <w:r w:rsidRPr="004F560A">
        <w:rPr>
          <w:b/>
          <w:bCs/>
        </w:rPr>
        <w:t>3. Statutory Compliance &amp; Social Security (PIFSS)</w:t>
      </w:r>
    </w:p>
    <w:p w14:paraId="6E1A5C8D" w14:textId="77777777" w:rsidR="004F560A" w:rsidRPr="004F560A" w:rsidRDefault="004F560A" w:rsidP="004F560A">
      <w:r w:rsidRPr="004F560A">
        <w:t xml:space="preserve">With </w:t>
      </w:r>
      <w:r w:rsidRPr="004F560A">
        <w:rPr>
          <w:b/>
          <w:bCs/>
        </w:rPr>
        <w:t>PIFSS Payable (200200)</w:t>
      </w:r>
      <w:r w:rsidRPr="004F560A">
        <w:t xml:space="preserve"> and </w:t>
      </w:r>
      <w:r w:rsidRPr="004F560A">
        <w:rPr>
          <w:b/>
          <w:bCs/>
        </w:rPr>
        <w:t>PIFSS Employer Contribution (600700)</w:t>
      </w:r>
      <w:r w:rsidRPr="004F560A">
        <w:t>, you can track the true cost of social compliance in the region (likely Kuwait, based on the PIFSS acronym).</w:t>
      </w:r>
    </w:p>
    <w:p w14:paraId="045D6CC3" w14:textId="77777777" w:rsidR="004F560A" w:rsidRPr="004F560A" w:rsidRDefault="004F560A" w:rsidP="004F560A">
      <w:pPr>
        <w:numPr>
          <w:ilvl w:val="0"/>
          <w:numId w:val="3"/>
        </w:numPr>
      </w:pPr>
      <w:r w:rsidRPr="004F560A">
        <w:rPr>
          <w:b/>
          <w:bCs/>
        </w:rPr>
        <w:t>Metric:</w:t>
      </w:r>
      <w:r w:rsidRPr="004F560A">
        <w:t xml:space="preserve"> Statutory Burden Rate (Total PIFSS Contributions / Total Gross Salary).</w:t>
      </w:r>
    </w:p>
    <w:p w14:paraId="0F2218BC" w14:textId="77777777" w:rsidR="004F560A" w:rsidRPr="004F560A" w:rsidRDefault="004F560A" w:rsidP="004F560A">
      <w:pPr>
        <w:numPr>
          <w:ilvl w:val="0"/>
          <w:numId w:val="3"/>
        </w:numPr>
      </w:pPr>
      <w:r w:rsidRPr="004F560A">
        <w:rPr>
          <w:b/>
          <w:bCs/>
        </w:rPr>
        <w:t>Insight:</w:t>
      </w:r>
      <w:r w:rsidRPr="004F560A">
        <w:t xml:space="preserve"> Monitoring the financial impact of government policy changes on the company’s bottom line.</w:t>
      </w:r>
    </w:p>
    <w:p w14:paraId="2A1B9800" w14:textId="77777777" w:rsidR="004F560A" w:rsidRPr="004F560A" w:rsidRDefault="004F560A" w:rsidP="004F560A">
      <w:pPr>
        <w:rPr>
          <w:b/>
          <w:bCs/>
        </w:rPr>
      </w:pPr>
      <w:r w:rsidRPr="004F560A">
        <w:rPr>
          <w:b/>
          <w:bCs/>
        </w:rPr>
        <w:t>4. Variance Analysis (Actual vs. Budget)</w:t>
      </w:r>
    </w:p>
    <w:p w14:paraId="7FA2F836" w14:textId="77777777" w:rsidR="004F560A" w:rsidRPr="004F560A" w:rsidRDefault="004F560A" w:rsidP="004F560A">
      <w:r w:rsidRPr="004F560A">
        <w:lastRenderedPageBreak/>
        <w:t xml:space="preserve">Using the "Expense Account" (5000) and specific line items, you can perform </w:t>
      </w:r>
      <w:r w:rsidRPr="004F560A">
        <w:rPr>
          <w:b/>
          <w:bCs/>
        </w:rPr>
        <w:t>Month-over-Month (MoM) Variance</w:t>
      </w:r>
      <w:r w:rsidRPr="004F560A">
        <w:t xml:space="preserve"> reporting.</w:t>
      </w:r>
    </w:p>
    <w:p w14:paraId="2A192302" w14:textId="77777777" w:rsidR="004F560A" w:rsidRPr="004F560A" w:rsidRDefault="004F560A" w:rsidP="004F560A">
      <w:pPr>
        <w:numPr>
          <w:ilvl w:val="0"/>
          <w:numId w:val="4"/>
        </w:numPr>
      </w:pPr>
      <w:r w:rsidRPr="004F560A">
        <w:rPr>
          <w:b/>
          <w:bCs/>
        </w:rPr>
        <w:t>Metric:</w:t>
      </w:r>
      <w:r w:rsidRPr="004F560A">
        <w:t xml:space="preserve"> Monthly Payroll Volatility.</w:t>
      </w:r>
    </w:p>
    <w:p w14:paraId="2160D314" w14:textId="77777777" w:rsidR="004F560A" w:rsidRPr="004F560A" w:rsidRDefault="004F560A" w:rsidP="004F560A">
      <w:pPr>
        <w:numPr>
          <w:ilvl w:val="0"/>
          <w:numId w:val="4"/>
        </w:numPr>
      </w:pPr>
      <w:r w:rsidRPr="004F560A">
        <w:rPr>
          <w:b/>
          <w:bCs/>
        </w:rPr>
        <w:t>Insight:</w:t>
      </w:r>
      <w:r w:rsidRPr="004F560A">
        <w:t xml:space="preserve"> Investigating spikes in "Sick Leave Expense" (600500) or "Annual Leave Expense" (600600) which may indicate seasonal staffing issues or low employee engagement.</w:t>
      </w:r>
    </w:p>
    <w:p w14:paraId="1A8E6775" w14:textId="77777777" w:rsidR="004F560A" w:rsidRPr="004F560A" w:rsidRDefault="004F560A" w:rsidP="004F560A">
      <w:r w:rsidRPr="004F560A">
        <w:pict w14:anchorId="12E4EA6B">
          <v:rect id="_x0000_i1044" style="width:0;height:1.5pt" o:hralign="center" o:hrstd="t" o:hrnoshade="t" o:hr="t" fillcolor="gray" stroked="f"/>
        </w:pict>
      </w:r>
    </w:p>
    <w:p w14:paraId="6423A807" w14:textId="77777777" w:rsidR="004F560A" w:rsidRPr="004F560A" w:rsidRDefault="004F560A" w:rsidP="004F560A">
      <w:pPr>
        <w:rPr>
          <w:b/>
          <w:bCs/>
        </w:rPr>
      </w:pPr>
      <w:r w:rsidRPr="004F560A">
        <w:rPr>
          <w:b/>
          <w:bCs/>
        </w:rPr>
        <w:t>Summary Table for Dashboard Design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2289"/>
        <w:gridCol w:w="4958"/>
      </w:tblGrid>
      <w:tr w:rsidR="004F560A" w:rsidRPr="004F560A" w14:paraId="7B4A65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1FB0B" w14:textId="77777777" w:rsidR="004F560A" w:rsidRPr="004F560A" w:rsidRDefault="004F560A" w:rsidP="004F560A">
            <w:r w:rsidRPr="004F560A">
              <w:rPr>
                <w:b/>
                <w:bCs/>
              </w:rPr>
              <w:t>Dashboard Widget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8C16B" w14:textId="77777777" w:rsidR="004F560A" w:rsidRPr="004F560A" w:rsidRDefault="004F560A" w:rsidP="004F560A">
            <w:r w:rsidRPr="004F560A">
              <w:rPr>
                <w:b/>
                <w:bCs/>
              </w:rPr>
              <w:t>GL Codes Involved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60F958" w14:textId="77777777" w:rsidR="004F560A" w:rsidRPr="004F560A" w:rsidRDefault="004F560A" w:rsidP="004F560A">
            <w:r w:rsidRPr="004F560A">
              <w:rPr>
                <w:b/>
                <w:bCs/>
              </w:rPr>
              <w:t>Management Value</w:t>
            </w:r>
          </w:p>
        </w:tc>
      </w:tr>
      <w:tr w:rsidR="004F560A" w:rsidRPr="004F560A" w14:paraId="44B50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F8810" w14:textId="77777777" w:rsidR="004F560A" w:rsidRPr="004F560A" w:rsidRDefault="004F560A" w:rsidP="004F560A">
            <w:r w:rsidRPr="004F560A">
              <w:rPr>
                <w:b/>
                <w:bCs/>
              </w:rPr>
              <w:t>Total Labor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3C8EB" w14:textId="77777777" w:rsidR="004F560A" w:rsidRPr="004F560A" w:rsidRDefault="004F560A" w:rsidP="004F560A">
            <w:r w:rsidRPr="004F560A">
              <w:t>600xxx 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BFC9FE" w14:textId="77777777" w:rsidR="004F560A" w:rsidRPr="004F560A" w:rsidRDefault="004F560A" w:rsidP="004F560A">
            <w:r w:rsidRPr="004F560A">
              <w:t>Real-time tracking of the company's largest expense.</w:t>
            </w:r>
          </w:p>
        </w:tc>
      </w:tr>
      <w:tr w:rsidR="004F560A" w:rsidRPr="004F560A" w14:paraId="790C9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07DC7" w14:textId="77777777" w:rsidR="004F560A" w:rsidRPr="004F560A" w:rsidRDefault="004F560A" w:rsidP="004F560A">
            <w:r w:rsidRPr="004F560A">
              <w:rPr>
                <w:b/>
                <w:bCs/>
              </w:rPr>
              <w:t>EOSB Liability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63714" w14:textId="77777777" w:rsidR="004F560A" w:rsidRPr="004F560A" w:rsidRDefault="004F560A" w:rsidP="004F560A">
            <w:r w:rsidRPr="004F560A">
              <w:t>200300 vs. 600800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BB071" w14:textId="77777777" w:rsidR="004F560A" w:rsidRPr="004F560A" w:rsidRDefault="004F560A" w:rsidP="004F560A">
            <w:r w:rsidRPr="004F560A">
              <w:t>Risk assessment of end-of-service obligations.</w:t>
            </w:r>
          </w:p>
        </w:tc>
      </w:tr>
      <w:tr w:rsidR="004F560A" w:rsidRPr="004F560A" w14:paraId="71875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E2C9E" w14:textId="77777777" w:rsidR="004F560A" w:rsidRPr="004F560A" w:rsidRDefault="004F560A" w:rsidP="004F560A">
            <w:r w:rsidRPr="004F560A">
              <w:rPr>
                <w:b/>
                <w:bCs/>
              </w:rPr>
              <w:t>Benefits Overhead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293E0" w14:textId="77777777" w:rsidR="004F560A" w:rsidRPr="004F560A" w:rsidRDefault="004F560A" w:rsidP="004F560A">
            <w:r w:rsidRPr="004F560A">
              <w:t>600200, 600300, 600400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FB032" w14:textId="77777777" w:rsidR="004F560A" w:rsidRPr="004F560A" w:rsidRDefault="004F560A" w:rsidP="004F560A">
            <w:r w:rsidRPr="004F560A">
              <w:t>Understanding the "true cost" of an employee beyond salary.</w:t>
            </w:r>
          </w:p>
        </w:tc>
      </w:tr>
      <w:tr w:rsidR="004F560A" w:rsidRPr="004F560A" w14:paraId="0A529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C6AB2" w14:textId="77777777" w:rsidR="004F560A" w:rsidRPr="004F560A" w:rsidRDefault="004F560A" w:rsidP="004F560A">
            <w:r w:rsidRPr="004F560A">
              <w:rPr>
                <w:b/>
                <w:bCs/>
              </w:rPr>
              <w:t>Leave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612B2" w14:textId="77777777" w:rsidR="004F560A" w:rsidRPr="004F560A" w:rsidRDefault="004F560A" w:rsidP="004F560A">
            <w:r w:rsidRPr="004F560A">
              <w:t>600500, 600600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17FD06" w14:textId="77777777" w:rsidR="004F560A" w:rsidRPr="004F560A" w:rsidRDefault="004F560A" w:rsidP="004F560A">
            <w:r w:rsidRPr="004F560A">
              <w:t>Operational efficiency and wellness tracking.</w:t>
            </w:r>
          </w:p>
        </w:tc>
      </w:tr>
    </w:tbl>
    <w:p w14:paraId="1DA43397" w14:textId="77777777" w:rsidR="004F560A" w:rsidRPr="004F560A" w:rsidRDefault="004F560A" w:rsidP="004F560A">
      <w:r w:rsidRPr="004F560A">
        <w:pict w14:anchorId="7301C516">
          <v:rect id="_x0000_i1045" style="width:0;height:1.5pt" o:hralign="center" o:hrstd="t" o:hrnoshade="t" o:hr="t" fillcolor="gray" stroked="f"/>
        </w:pict>
      </w:r>
    </w:p>
    <w:p w14:paraId="3F5BE167" w14:textId="77777777" w:rsidR="004F560A" w:rsidRPr="004F560A" w:rsidRDefault="004F560A" w:rsidP="004F560A">
      <w:r w:rsidRPr="004F560A">
        <w:rPr>
          <w:b/>
          <w:bCs/>
        </w:rPr>
        <w:t>Would you like me to help you draft the specific KPIs (Key Performance Indicators) or formulas for any of these categories?</w:t>
      </w:r>
    </w:p>
    <w:p w14:paraId="0C150AF1" w14:textId="77777777" w:rsidR="000429BF" w:rsidRDefault="000429BF"/>
    <w:sectPr w:rsidR="0004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06826"/>
    <w:multiLevelType w:val="multilevel"/>
    <w:tmpl w:val="AEFA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60067"/>
    <w:multiLevelType w:val="multilevel"/>
    <w:tmpl w:val="2F2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904D4"/>
    <w:multiLevelType w:val="multilevel"/>
    <w:tmpl w:val="E5D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702B5"/>
    <w:multiLevelType w:val="multilevel"/>
    <w:tmpl w:val="1BB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95986">
    <w:abstractNumId w:val="0"/>
  </w:num>
  <w:num w:numId="2" w16cid:durableId="639653949">
    <w:abstractNumId w:val="3"/>
  </w:num>
  <w:num w:numId="3" w16cid:durableId="279998252">
    <w:abstractNumId w:val="2"/>
  </w:num>
  <w:num w:numId="4" w16cid:durableId="105758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0A"/>
    <w:rsid w:val="000429BF"/>
    <w:rsid w:val="004F560A"/>
    <w:rsid w:val="005C3E6A"/>
    <w:rsid w:val="00653D49"/>
    <w:rsid w:val="00747119"/>
    <w:rsid w:val="007D48D9"/>
    <w:rsid w:val="00D17104"/>
    <w:rsid w:val="00ED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80A47"/>
  <w15:chartTrackingRefBased/>
  <w15:docId w15:val="{BDC832EC-F011-4245-970A-71607419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Ehab Harb</dc:creator>
  <cp:keywords/>
  <dc:description/>
  <cp:lastModifiedBy>Ehab Harb</cp:lastModifiedBy>
  <cp:revision>1</cp:revision>
  <dcterms:created xsi:type="dcterms:W3CDTF">2026-02-28T01:53:00Z</dcterms:created>
  <dcterms:modified xsi:type="dcterms:W3CDTF">2026-02-28T01:53:00Z</dcterms:modified>
</cp:coreProperties>
</file>