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4AC4" w14:textId="77777777" w:rsidR="00A03EEE" w:rsidRPr="0010531A" w:rsidRDefault="00000000">
      <w:pPr>
        <w:spacing w:after="50" w:line="320" w:lineRule="auto"/>
        <w:jc w:val="center"/>
        <w:rPr>
          <w:b/>
          <w:bCs/>
        </w:rPr>
      </w:pPr>
      <w:r w:rsidRPr="0010531A">
        <w:rPr>
          <w:rFonts w:ascii="Traditional Arabic" w:hAnsi="Traditional Arabic" w:cs="Traditional Arabic"/>
          <w:b/>
          <w:bCs/>
          <w:color w:val="4E5566"/>
          <w:sz w:val="24"/>
          <w:szCs w:val="24"/>
          <w:rtl/>
        </w:rPr>
        <w:t>اَعُوْذُ بِاللّٰهِ مِنَ الشَّيْطٰنِ الرَّجِيْمِ‎</w:t>
      </w:r>
    </w:p>
    <w:p w14:paraId="70BE4AC5" w14:textId="77777777" w:rsidR="00A03EEE" w:rsidRPr="0010531A" w:rsidRDefault="00000000">
      <w:pPr>
        <w:spacing w:after="200" w:line="340" w:lineRule="auto"/>
        <w:jc w:val="center"/>
        <w:rPr>
          <w:b/>
          <w:bCs/>
        </w:rPr>
      </w:pPr>
      <w:r w:rsidRPr="0010531A">
        <w:rPr>
          <w:rFonts w:ascii="Traditional Arabic" w:hAnsi="Traditional Arabic" w:cs="Traditional Arabic"/>
          <w:b/>
          <w:bCs/>
          <w:color w:val="0F4C46"/>
          <w:sz w:val="32"/>
          <w:szCs w:val="32"/>
          <w:rtl/>
        </w:rPr>
        <w:t>بِسْمِ اللّٰهِ الرَّحْمٰنِ الرَّحِيْمِ‎</w:t>
      </w:r>
    </w:p>
    <w:p w14:paraId="70BE4AC6" w14:textId="77777777" w:rsidR="00A03EEE" w:rsidRPr="0010531A" w:rsidRDefault="00000000">
      <w:pPr>
        <w:spacing w:after="70" w:line="340" w:lineRule="auto"/>
        <w:jc w:val="center"/>
        <w:rPr>
          <w:b/>
          <w:bCs/>
        </w:rPr>
      </w:pPr>
      <w:r w:rsidRPr="0010531A">
        <w:rPr>
          <w:b/>
          <w:bCs/>
          <w:color w:val="0F4C46"/>
          <w:sz w:val="36"/>
          <w:szCs w:val="36"/>
        </w:rPr>
        <w:t>Lisan ul Quran — Lecture 6</w:t>
      </w:r>
    </w:p>
    <w:p w14:paraId="70BE4AC7" w14:textId="77777777" w:rsidR="00A03EEE" w:rsidRPr="0010531A" w:rsidRDefault="00000000">
      <w:pPr>
        <w:spacing w:after="50"/>
        <w:jc w:val="center"/>
        <w:rPr>
          <w:b/>
          <w:bCs/>
        </w:rPr>
      </w:pPr>
      <w:r w:rsidRPr="0010531A">
        <w:rPr>
          <w:b/>
          <w:bCs/>
          <w:color w:val="8F721C"/>
          <w:sz w:val="22"/>
          <w:szCs w:val="22"/>
        </w:rPr>
        <w:t>'Adad  ·  Forming the Tathniyah from the Wahid</w:t>
      </w:r>
    </w:p>
    <w:p w14:paraId="70BE4AC8" w14:textId="77777777" w:rsidR="00A03EEE" w:rsidRPr="0010531A" w:rsidRDefault="00A03EEE">
      <w:pPr>
        <w:pBdr>
          <w:bottom w:val="double" w:sz="6" w:space="6" w:color="0F4C46"/>
        </w:pBdr>
        <w:spacing w:after="180"/>
        <w:rPr>
          <w:b/>
          <w:bCs/>
        </w:rPr>
      </w:pPr>
    </w:p>
    <w:p w14:paraId="70BE4AC9" w14:textId="77777777" w:rsidR="00A03EEE" w:rsidRPr="0010531A" w:rsidRDefault="00000000">
      <w:pPr>
        <w:pStyle w:val="Heading1"/>
        <w:keepNext/>
        <w:pBdr>
          <w:bottom w:val="single" w:sz="6" w:space="6" w:color="DEDAD0"/>
        </w:pBdr>
        <w:spacing w:before="360" w:after="160"/>
        <w:rPr>
          <w:b/>
          <w:bCs/>
        </w:rPr>
      </w:pPr>
      <w:r w:rsidRPr="0010531A">
        <w:rPr>
          <w:b/>
          <w:bCs/>
          <w:color w:val="0F4C46"/>
          <w:sz w:val="28"/>
          <w:szCs w:val="28"/>
        </w:rPr>
        <w:t>Hadith</w:t>
      </w:r>
    </w:p>
    <w:p w14:paraId="70BE4ACA" w14:textId="77777777" w:rsidR="00A03EEE" w:rsidRPr="0010531A" w:rsidRDefault="00000000">
      <w:pPr>
        <w:spacing w:before="100" w:after="40" w:line="380" w:lineRule="auto"/>
        <w:jc w:val="center"/>
        <w:rPr>
          <w:b/>
          <w:bCs/>
        </w:rPr>
      </w:pPr>
      <w:r w:rsidRPr="0010531A">
        <w:rPr>
          <w:rFonts w:ascii="Traditional Arabic" w:hAnsi="Traditional Arabic" w:cs="Traditional Arabic"/>
          <w:b/>
          <w:bCs/>
          <w:color w:val="0F4C46"/>
          <w:sz w:val="26"/>
          <w:szCs w:val="26"/>
          <w:rtl/>
        </w:rPr>
        <w:t>اَلَّذِيْ يَقْرَأُ الْقُرْآنَ وَهُوَ مَاهِرٌ بِهِ مَعَ السَّفَرَةِ الْكِرَامِ الْبَرَرَةِ، وَالَّذِيْ يَقْرَأُ الْقُرْآنَ وَيَتَتَعْتَعُ فِيْهِ وَهُوَ عَلَيْهِ شَاقٌّ لَهُ أَجْرَانِ‎</w:t>
      </w:r>
    </w:p>
    <w:p w14:paraId="70BE4ACB" w14:textId="77777777" w:rsidR="00A03EEE" w:rsidRPr="0010531A" w:rsidRDefault="00000000">
      <w:pPr>
        <w:spacing w:after="70" w:line="280" w:lineRule="auto"/>
        <w:jc w:val="center"/>
        <w:rPr>
          <w:b/>
          <w:bCs/>
        </w:rPr>
      </w:pPr>
      <w:r w:rsidRPr="0010531A">
        <w:rPr>
          <w:b/>
          <w:bCs/>
          <w:color w:val="8F721C"/>
          <w:sz w:val="18"/>
          <w:szCs w:val="18"/>
        </w:rPr>
        <w:t>(Sahih Muslim: 1862 — narrated from 'A'ishah, may Allah be pleased with her)</w:t>
      </w:r>
    </w:p>
    <w:p w14:paraId="70BE4ACC" w14:textId="77777777" w:rsidR="00A03EEE" w:rsidRPr="0010531A" w:rsidRDefault="00000000">
      <w:pPr>
        <w:rPr>
          <w:b/>
          <w:bCs/>
        </w:rPr>
      </w:pPr>
      <w:r w:rsidRPr="0010531A">
        <w:rPr>
          <w:b/>
          <w:bCs/>
          <w:color w:val="1B6C63"/>
        </w:rPr>
        <w:t xml:space="preserve">Translation: </w:t>
      </w:r>
      <w:r w:rsidRPr="0010531A">
        <w:rPr>
          <w:b/>
          <w:bCs/>
        </w:rPr>
        <w:t>The one skilled in the Qur'an will be with the noble and obedient scribes among the angels; and the one who reads the Qur'an haltingly, finding it hard going, will have two rewards.</w:t>
      </w:r>
    </w:p>
    <w:p w14:paraId="70BE4ACD" w14:textId="77777777" w:rsidR="00A03EEE" w:rsidRPr="0010531A"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10531A">
        <w:rPr>
          <w:b/>
          <w:bCs/>
          <w:color w:val="8B3A47"/>
        </w:rPr>
        <w:t xml:space="preserve">Its relevance to the lesson: </w:t>
      </w:r>
      <w:r w:rsidRPr="0010531A">
        <w:rPr>
          <w:b/>
          <w:bCs/>
        </w:rPr>
        <w:t xml:space="preserve">The last word of this hadith, </w:t>
      </w:r>
      <w:r w:rsidRPr="0010531A">
        <w:rPr>
          <w:rFonts w:ascii="Traditional Arabic" w:hAnsi="Traditional Arabic" w:cs="Traditional Arabic"/>
          <w:b/>
          <w:bCs/>
          <w:color w:val="0F4C46"/>
          <w:sz w:val="26"/>
          <w:szCs w:val="26"/>
          <w:rtl/>
        </w:rPr>
        <w:t>أَجْرَانِ‎</w:t>
      </w:r>
      <w:r w:rsidRPr="0010531A">
        <w:rPr>
          <w:b/>
          <w:bCs/>
        </w:rPr>
        <w:t xml:space="preserve">, is itself a </w:t>
      </w:r>
      <w:r w:rsidRPr="0010531A">
        <w:rPr>
          <w:b/>
          <w:bCs/>
          <w:i/>
          <w:iCs/>
          <w:color w:val="1B6C63"/>
        </w:rPr>
        <w:t>Tathniyah</w:t>
      </w:r>
      <w:r w:rsidRPr="0010531A">
        <w:rPr>
          <w:b/>
          <w:bCs/>
        </w:rPr>
        <w:t xml:space="preserve"> — "two rewards". Learning to recognise that aani sound is the whole purpose of this lesson.</w:t>
      </w:r>
    </w:p>
    <w:p w14:paraId="70BE4ACE" w14:textId="77777777" w:rsidR="00A03EEE" w:rsidRPr="0010531A" w:rsidRDefault="00000000">
      <w:pPr>
        <w:pStyle w:val="Heading1"/>
        <w:keepNext/>
        <w:pBdr>
          <w:bottom w:val="single" w:sz="6" w:space="6" w:color="DEDAD0"/>
        </w:pBdr>
        <w:spacing w:before="360" w:after="160"/>
        <w:rPr>
          <w:b/>
          <w:bCs/>
        </w:rPr>
      </w:pPr>
      <w:r w:rsidRPr="0010531A">
        <w:rPr>
          <w:b/>
          <w:bCs/>
          <w:color w:val="0F4C46"/>
          <w:sz w:val="28"/>
          <w:szCs w:val="28"/>
        </w:rPr>
        <w:t>1. The 'Adad of the Ism</w:t>
      </w:r>
    </w:p>
    <w:p w14:paraId="70BE4ACF" w14:textId="77777777" w:rsidR="00A03EEE" w:rsidRPr="0010531A" w:rsidRDefault="00000000">
      <w:pPr>
        <w:rPr>
          <w:b/>
          <w:bCs/>
        </w:rPr>
      </w:pPr>
      <w:r w:rsidRPr="0010531A">
        <w:rPr>
          <w:b/>
          <w:bCs/>
          <w:i/>
          <w:iCs/>
          <w:color w:val="1B6C63"/>
        </w:rPr>
        <w:t>'Adad</w:t>
      </w:r>
      <w:r w:rsidRPr="0010531A">
        <w:rPr>
          <w:b/>
          <w:bCs/>
        </w:rPr>
        <w:t xml:space="preserve"> is the second aspect of the </w:t>
      </w:r>
      <w:r w:rsidRPr="0010531A">
        <w:rPr>
          <w:b/>
          <w:bCs/>
          <w:i/>
          <w:iCs/>
          <w:color w:val="1B6C63"/>
        </w:rPr>
        <w:t>Ism</w:t>
      </w:r>
      <w:r w:rsidRPr="0010531A">
        <w:rPr>
          <w:b/>
          <w:bCs/>
        </w:rPr>
        <w:t>. Urdu and English have only two categories of number, singular and plural: one for a single thing and one for more than one. Arabic, by contrast, has three categories of number, and it is this system that sets Arabic apart from both Urdu and English.</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3960"/>
        <w:gridCol w:w="3060"/>
      </w:tblGrid>
      <w:tr w:rsidR="00A03EEE" w:rsidRPr="0010531A" w14:paraId="70BE4AD3"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70BE4AD0" w14:textId="77777777" w:rsidR="00A03EEE" w:rsidRPr="0010531A" w:rsidRDefault="00000000">
            <w:pPr>
              <w:spacing w:after="0" w:line="280" w:lineRule="auto"/>
              <w:jc w:val="center"/>
              <w:rPr>
                <w:b/>
                <w:bCs/>
              </w:rPr>
            </w:pPr>
            <w:r w:rsidRPr="0010531A">
              <w:rPr>
                <w:b/>
                <w:bCs/>
                <w:color w:val="FFFFFF"/>
              </w:rPr>
              <w:t>'Adad</w:t>
            </w:r>
          </w:p>
        </w:tc>
        <w:tc>
          <w:tcPr>
            <w:tcW w:w="3960" w:type="dxa"/>
            <w:shd w:val="clear" w:color="auto" w:fill="0F4C46"/>
            <w:tcMar>
              <w:top w:w="60" w:type="dxa"/>
              <w:left w:w="110" w:type="dxa"/>
              <w:bottom w:w="60" w:type="dxa"/>
              <w:right w:w="110" w:type="dxa"/>
            </w:tcMar>
          </w:tcPr>
          <w:p w14:paraId="70BE4AD1" w14:textId="77777777" w:rsidR="00A03EEE" w:rsidRPr="0010531A" w:rsidRDefault="00000000">
            <w:pPr>
              <w:spacing w:after="0" w:line="280" w:lineRule="auto"/>
              <w:jc w:val="center"/>
              <w:rPr>
                <w:b/>
                <w:bCs/>
              </w:rPr>
            </w:pPr>
            <w:r w:rsidRPr="0010531A">
              <w:rPr>
                <w:b/>
                <w:bCs/>
                <w:color w:val="FFFFFF"/>
              </w:rPr>
              <w:t>Definition</w:t>
            </w:r>
          </w:p>
        </w:tc>
        <w:tc>
          <w:tcPr>
            <w:tcW w:w="3060" w:type="dxa"/>
            <w:shd w:val="clear" w:color="auto" w:fill="0F4C46"/>
            <w:tcMar>
              <w:top w:w="60" w:type="dxa"/>
              <w:left w:w="110" w:type="dxa"/>
              <w:bottom w:w="60" w:type="dxa"/>
              <w:right w:w="110" w:type="dxa"/>
            </w:tcMar>
          </w:tcPr>
          <w:p w14:paraId="70BE4AD2" w14:textId="77777777" w:rsidR="00A03EEE" w:rsidRPr="0010531A" w:rsidRDefault="00000000">
            <w:pPr>
              <w:spacing w:after="0" w:line="280" w:lineRule="auto"/>
              <w:jc w:val="center"/>
              <w:rPr>
                <w:b/>
                <w:bCs/>
              </w:rPr>
            </w:pPr>
            <w:r w:rsidRPr="0010531A">
              <w:rPr>
                <w:b/>
                <w:bCs/>
                <w:color w:val="FFFFFF"/>
              </w:rPr>
              <w:t>Example</w:t>
            </w:r>
          </w:p>
        </w:tc>
      </w:tr>
      <w:tr w:rsidR="00A03EEE" w:rsidRPr="0010531A" w14:paraId="70BE4AD7" w14:textId="77777777">
        <w:tblPrEx>
          <w:tblCellMar>
            <w:top w:w="0" w:type="dxa"/>
            <w:bottom w:w="0" w:type="dxa"/>
          </w:tblCellMar>
        </w:tblPrEx>
        <w:tc>
          <w:tcPr>
            <w:tcW w:w="1980" w:type="dxa"/>
            <w:tcMar>
              <w:top w:w="60" w:type="dxa"/>
              <w:left w:w="110" w:type="dxa"/>
              <w:bottom w:w="60" w:type="dxa"/>
              <w:right w:w="110" w:type="dxa"/>
            </w:tcMar>
          </w:tcPr>
          <w:p w14:paraId="70BE4AD4" w14:textId="77777777" w:rsidR="00A03EEE" w:rsidRPr="0010531A" w:rsidRDefault="00000000">
            <w:pPr>
              <w:spacing w:after="0" w:line="280" w:lineRule="auto"/>
              <w:jc w:val="center"/>
              <w:rPr>
                <w:b/>
                <w:bCs/>
              </w:rPr>
            </w:pPr>
            <w:r w:rsidRPr="0010531A">
              <w:rPr>
                <w:b/>
                <w:bCs/>
                <w:color w:val="1B6C63"/>
              </w:rPr>
              <w:t>Wahid</w:t>
            </w:r>
          </w:p>
        </w:tc>
        <w:tc>
          <w:tcPr>
            <w:tcW w:w="3960" w:type="dxa"/>
            <w:tcMar>
              <w:top w:w="60" w:type="dxa"/>
              <w:left w:w="110" w:type="dxa"/>
              <w:bottom w:w="60" w:type="dxa"/>
              <w:right w:w="110" w:type="dxa"/>
            </w:tcMar>
          </w:tcPr>
          <w:p w14:paraId="70BE4AD5" w14:textId="77777777" w:rsidR="00A03EEE" w:rsidRPr="0010531A" w:rsidRDefault="00000000">
            <w:pPr>
              <w:spacing w:after="0" w:line="280" w:lineRule="auto"/>
              <w:rPr>
                <w:b/>
                <w:bCs/>
              </w:rPr>
            </w:pPr>
            <w:r w:rsidRPr="0010531A">
              <w:rPr>
                <w:b/>
                <w:bCs/>
              </w:rPr>
              <w:t>Denotes one individual or one thing</w:t>
            </w:r>
          </w:p>
        </w:tc>
        <w:tc>
          <w:tcPr>
            <w:tcW w:w="3060" w:type="dxa"/>
            <w:tcMar>
              <w:top w:w="60" w:type="dxa"/>
              <w:left w:w="110" w:type="dxa"/>
              <w:bottom w:w="60" w:type="dxa"/>
              <w:right w:w="110" w:type="dxa"/>
            </w:tcMar>
          </w:tcPr>
          <w:p w14:paraId="70BE4AD6"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وَلَدٌ‎</w:t>
            </w:r>
          </w:p>
        </w:tc>
      </w:tr>
      <w:tr w:rsidR="00A03EEE" w:rsidRPr="0010531A" w14:paraId="70BE4ADB"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70BE4AD8" w14:textId="77777777" w:rsidR="00A03EEE" w:rsidRPr="0010531A" w:rsidRDefault="00000000">
            <w:pPr>
              <w:spacing w:after="0" w:line="280" w:lineRule="auto"/>
              <w:jc w:val="center"/>
              <w:rPr>
                <w:b/>
                <w:bCs/>
              </w:rPr>
            </w:pPr>
            <w:r w:rsidRPr="0010531A">
              <w:rPr>
                <w:b/>
                <w:bCs/>
                <w:color w:val="1B6C63"/>
              </w:rPr>
              <w:t>Tathniyah</w:t>
            </w:r>
          </w:p>
        </w:tc>
        <w:tc>
          <w:tcPr>
            <w:tcW w:w="3960" w:type="dxa"/>
            <w:shd w:val="clear" w:color="auto" w:fill="FAFAF8"/>
            <w:tcMar>
              <w:top w:w="60" w:type="dxa"/>
              <w:left w:w="110" w:type="dxa"/>
              <w:bottom w:w="60" w:type="dxa"/>
              <w:right w:w="110" w:type="dxa"/>
            </w:tcMar>
          </w:tcPr>
          <w:p w14:paraId="70BE4AD9" w14:textId="77777777" w:rsidR="00A03EEE" w:rsidRPr="0010531A" w:rsidRDefault="00000000">
            <w:pPr>
              <w:spacing w:after="0" w:line="280" w:lineRule="auto"/>
              <w:rPr>
                <w:b/>
                <w:bCs/>
              </w:rPr>
            </w:pPr>
            <w:r w:rsidRPr="0010531A">
              <w:rPr>
                <w:b/>
                <w:bCs/>
              </w:rPr>
              <w:t>An Ism used for two only</w:t>
            </w:r>
          </w:p>
        </w:tc>
        <w:tc>
          <w:tcPr>
            <w:tcW w:w="3060" w:type="dxa"/>
            <w:shd w:val="clear" w:color="auto" w:fill="FAFAF8"/>
            <w:tcMar>
              <w:top w:w="60" w:type="dxa"/>
              <w:left w:w="110" w:type="dxa"/>
              <w:bottom w:w="60" w:type="dxa"/>
              <w:right w:w="110" w:type="dxa"/>
            </w:tcMar>
          </w:tcPr>
          <w:p w14:paraId="70BE4ADA"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6"/>
                <w:szCs w:val="26"/>
                <w:rtl/>
              </w:rPr>
              <w:t>وَلَدَانِ‎</w:t>
            </w:r>
          </w:p>
        </w:tc>
      </w:tr>
      <w:tr w:rsidR="00A03EEE" w:rsidRPr="0010531A" w14:paraId="70BE4ADF" w14:textId="77777777">
        <w:tblPrEx>
          <w:tblCellMar>
            <w:top w:w="0" w:type="dxa"/>
            <w:bottom w:w="0" w:type="dxa"/>
          </w:tblCellMar>
        </w:tblPrEx>
        <w:tc>
          <w:tcPr>
            <w:tcW w:w="1980" w:type="dxa"/>
            <w:tcMar>
              <w:top w:w="60" w:type="dxa"/>
              <w:left w:w="110" w:type="dxa"/>
              <w:bottom w:w="60" w:type="dxa"/>
              <w:right w:w="110" w:type="dxa"/>
            </w:tcMar>
          </w:tcPr>
          <w:p w14:paraId="70BE4ADC" w14:textId="77777777" w:rsidR="00A03EEE" w:rsidRPr="0010531A" w:rsidRDefault="00000000">
            <w:pPr>
              <w:spacing w:after="0" w:line="280" w:lineRule="auto"/>
              <w:jc w:val="center"/>
              <w:rPr>
                <w:b/>
                <w:bCs/>
              </w:rPr>
            </w:pPr>
            <w:r w:rsidRPr="0010531A">
              <w:rPr>
                <w:b/>
                <w:bCs/>
                <w:color w:val="1B6C63"/>
              </w:rPr>
              <w:t>Jam'</w:t>
            </w:r>
          </w:p>
        </w:tc>
        <w:tc>
          <w:tcPr>
            <w:tcW w:w="3960" w:type="dxa"/>
            <w:tcMar>
              <w:top w:w="60" w:type="dxa"/>
              <w:left w:w="110" w:type="dxa"/>
              <w:bottom w:w="60" w:type="dxa"/>
              <w:right w:w="110" w:type="dxa"/>
            </w:tcMar>
          </w:tcPr>
          <w:p w14:paraId="70BE4ADD" w14:textId="77777777" w:rsidR="00A03EEE" w:rsidRPr="0010531A" w:rsidRDefault="00000000">
            <w:pPr>
              <w:spacing w:after="0" w:line="280" w:lineRule="auto"/>
              <w:rPr>
                <w:b/>
                <w:bCs/>
              </w:rPr>
            </w:pPr>
            <w:r w:rsidRPr="0010531A">
              <w:rPr>
                <w:b/>
                <w:bCs/>
              </w:rPr>
              <w:t>Denotes a number greater than two</w:t>
            </w:r>
          </w:p>
        </w:tc>
        <w:tc>
          <w:tcPr>
            <w:tcW w:w="3060" w:type="dxa"/>
            <w:tcMar>
              <w:top w:w="60" w:type="dxa"/>
              <w:left w:w="110" w:type="dxa"/>
              <w:bottom w:w="60" w:type="dxa"/>
              <w:right w:w="110" w:type="dxa"/>
            </w:tcMar>
          </w:tcPr>
          <w:p w14:paraId="70BE4ADE"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أَوْلَادٌ‎</w:t>
            </w:r>
          </w:p>
        </w:tc>
      </w:tr>
    </w:tbl>
    <w:p w14:paraId="70BE4AE0" w14:textId="77777777" w:rsidR="00A03EEE" w:rsidRPr="0010531A" w:rsidRDefault="00A03EEE">
      <w:pPr>
        <w:spacing w:after="60" w:line="200" w:lineRule="auto"/>
        <w:rPr>
          <w:b/>
          <w:bCs/>
        </w:rPr>
      </w:pPr>
    </w:p>
    <w:p w14:paraId="70BE4AE1" w14:textId="77777777" w:rsidR="00A03EEE" w:rsidRPr="0010531A" w:rsidRDefault="00000000">
      <w:pPr>
        <w:pStyle w:val="Heading1"/>
        <w:keepNext/>
        <w:pBdr>
          <w:bottom w:val="single" w:sz="6" w:space="6" w:color="DEDAD0"/>
        </w:pBdr>
        <w:spacing w:before="360" w:after="160"/>
        <w:rPr>
          <w:b/>
          <w:bCs/>
        </w:rPr>
      </w:pPr>
      <w:r w:rsidRPr="0010531A">
        <w:rPr>
          <w:b/>
          <w:bCs/>
          <w:color w:val="0F4C46"/>
          <w:sz w:val="28"/>
          <w:szCs w:val="28"/>
        </w:rPr>
        <w:t>2. Tathniyah and the basic rule</w:t>
      </w:r>
    </w:p>
    <w:p w14:paraId="70BE4AE2" w14:textId="77777777" w:rsidR="00A03EEE" w:rsidRPr="0010531A" w:rsidRDefault="00000000">
      <w:pPr>
        <w:rPr>
          <w:b/>
          <w:bCs/>
        </w:rPr>
      </w:pPr>
      <w:r w:rsidRPr="0010531A">
        <w:rPr>
          <w:b/>
          <w:bCs/>
        </w:rPr>
        <w:t xml:space="preserve">The process of forming a </w:t>
      </w:r>
      <w:r w:rsidRPr="0010531A">
        <w:rPr>
          <w:b/>
          <w:bCs/>
          <w:i/>
          <w:iCs/>
          <w:color w:val="1B6C63"/>
        </w:rPr>
        <w:t>Tathniyah</w:t>
      </w:r>
      <w:r w:rsidRPr="0010531A">
        <w:rPr>
          <w:b/>
          <w:bCs/>
        </w:rPr>
        <w:t xml:space="preserve"> from a </w:t>
      </w:r>
      <w:r w:rsidRPr="0010531A">
        <w:rPr>
          <w:b/>
          <w:bCs/>
          <w:i/>
          <w:iCs/>
          <w:color w:val="1B6C63"/>
        </w:rPr>
        <w:t>Wahid</w:t>
      </w:r>
      <w:r w:rsidRPr="0010531A">
        <w:rPr>
          <w:b/>
          <w:bCs/>
        </w:rPr>
        <w:t xml:space="preserve"> is itself called </w:t>
      </w:r>
      <w:r w:rsidRPr="0010531A">
        <w:rPr>
          <w:b/>
          <w:bCs/>
          <w:i/>
          <w:iCs/>
          <w:color w:val="1B6C63"/>
        </w:rPr>
        <w:t>Tathniyah</w:t>
      </w:r>
      <w:r w:rsidRPr="0010531A">
        <w:rPr>
          <w:b/>
          <w:bCs/>
        </w:rPr>
        <w:t>. The method in Arabic is very simple, and it is the same whether the noun is masculine, feminine or an adjective.</w:t>
      </w:r>
    </w:p>
    <w:p w14:paraId="70BE4AE3" w14:textId="77777777" w:rsidR="00A03EEE" w:rsidRPr="0010531A"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10531A">
        <w:rPr>
          <w:b/>
          <w:bCs/>
          <w:color w:val="8F721C"/>
        </w:rPr>
        <w:lastRenderedPageBreak/>
        <w:t xml:space="preserve">The basic rule: </w:t>
      </w:r>
      <w:r w:rsidRPr="0010531A">
        <w:rPr>
          <w:b/>
          <w:bCs/>
        </w:rPr>
        <w:t xml:space="preserve">A zabar is placed on the last letter of the </w:t>
      </w:r>
      <w:r w:rsidRPr="0010531A">
        <w:rPr>
          <w:b/>
          <w:bCs/>
          <w:i/>
          <w:iCs/>
          <w:color w:val="1B6C63"/>
        </w:rPr>
        <w:t>Wahid</w:t>
      </w:r>
      <w:r w:rsidRPr="0010531A">
        <w:rPr>
          <w:b/>
          <w:bCs/>
        </w:rPr>
        <w:t xml:space="preserve"> and the </w:t>
      </w:r>
      <w:r w:rsidRPr="0010531A">
        <w:rPr>
          <w:b/>
          <w:bCs/>
          <w:i/>
          <w:iCs/>
          <w:color w:val="1B6C63"/>
        </w:rPr>
        <w:t>Tathniyah</w:t>
      </w:r>
      <w:r w:rsidRPr="0010531A">
        <w:rPr>
          <w:b/>
          <w:bCs/>
        </w:rPr>
        <w:t xml:space="preserve"> is then formed in one of two ways. In one form an alif and a noon, that is </w:t>
      </w:r>
      <w:r w:rsidRPr="0010531A">
        <w:rPr>
          <w:rFonts w:ascii="Traditional Arabic" w:hAnsi="Traditional Arabic" w:cs="Traditional Arabic"/>
          <w:b/>
          <w:bCs/>
          <w:color w:val="0F4C46"/>
          <w:sz w:val="26"/>
          <w:szCs w:val="26"/>
          <w:rtl/>
        </w:rPr>
        <w:t>ـَانِ‎</w:t>
      </w:r>
      <w:r w:rsidRPr="0010531A">
        <w:rPr>
          <w:b/>
          <w:bCs/>
        </w:rPr>
        <w:t xml:space="preserve">, are added; in the other a yaa' and a noon, that is </w:t>
      </w:r>
      <w:r w:rsidRPr="0010531A">
        <w:rPr>
          <w:rFonts w:ascii="Traditional Arabic" w:hAnsi="Traditional Arabic" w:cs="Traditional Arabic"/>
          <w:b/>
          <w:bCs/>
          <w:color w:val="0F4C46"/>
          <w:sz w:val="26"/>
          <w:szCs w:val="26"/>
          <w:rtl/>
        </w:rPr>
        <w:t>ـَيْنِ‎</w:t>
      </w:r>
      <w:r w:rsidRPr="0010531A">
        <w:rPr>
          <w:b/>
          <w:bCs/>
        </w:rPr>
        <w:t>, are added. Both carry the same meaning, namely "two".</w:t>
      </w:r>
    </w:p>
    <w:p w14:paraId="70BE4AE4" w14:textId="77777777" w:rsidR="00A03EEE" w:rsidRPr="0010531A" w:rsidRDefault="00000000">
      <w:pPr>
        <w:pStyle w:val="Heading2"/>
        <w:keepNext/>
        <w:spacing w:before="260" w:after="90"/>
        <w:rPr>
          <w:b/>
          <w:bCs/>
        </w:rPr>
      </w:pPr>
      <w:r w:rsidRPr="0010531A">
        <w:rPr>
          <w:b/>
          <w:bCs/>
          <w:color w:val="1B6C63"/>
          <w:sz w:val="24"/>
          <w:szCs w:val="24"/>
        </w:rPr>
        <w:t>Why are there two forms?</w:t>
      </w:r>
    </w:p>
    <w:p w14:paraId="70BE4AE5" w14:textId="77777777" w:rsidR="00A03EEE" w:rsidRPr="0010531A" w:rsidRDefault="00000000">
      <w:pPr>
        <w:rPr>
          <w:b/>
          <w:bCs/>
        </w:rPr>
      </w:pPr>
      <w:r w:rsidRPr="0010531A">
        <w:rPr>
          <w:b/>
          <w:bCs/>
        </w:rPr>
        <w:t xml:space="preserve">These two forms are not accidental; they are the </w:t>
      </w:r>
      <w:r w:rsidRPr="0010531A">
        <w:rPr>
          <w:b/>
          <w:bCs/>
          <w:i/>
          <w:iCs/>
          <w:color w:val="1B6C63"/>
        </w:rPr>
        <w:t>I'raab of the Tathniyah</w:t>
      </w:r>
      <w:r w:rsidRPr="0010531A">
        <w:rPr>
          <w:b/>
          <w:bCs/>
        </w:rPr>
        <w:t xml:space="preserve">. The </w:t>
      </w:r>
      <w:r w:rsidRPr="0010531A">
        <w:rPr>
          <w:b/>
          <w:bCs/>
          <w:i/>
          <w:iCs/>
          <w:color w:val="1B6C63"/>
        </w:rPr>
        <w:t>I'raab</w:t>
      </w:r>
      <w:r w:rsidRPr="0010531A">
        <w:rPr>
          <w:b/>
          <w:bCs/>
        </w:rPr>
        <w:t xml:space="preserve"> of a </w:t>
      </w:r>
      <w:r w:rsidRPr="0010531A">
        <w:rPr>
          <w:b/>
          <w:bCs/>
          <w:i/>
          <w:iCs/>
          <w:color w:val="1B6C63"/>
        </w:rPr>
        <w:t>Tathniyah</w:t>
      </w:r>
      <w:r w:rsidRPr="0010531A">
        <w:rPr>
          <w:b/>
          <w:bCs/>
        </w:rPr>
        <w:t xml:space="preserve"> comes not through a </w:t>
      </w:r>
      <w:r w:rsidRPr="0010531A">
        <w:rPr>
          <w:b/>
          <w:bCs/>
          <w:i/>
          <w:iCs/>
          <w:color w:val="1B6C63"/>
        </w:rPr>
        <w:t>harakah</w:t>
      </w:r>
      <w:r w:rsidRPr="0010531A">
        <w:rPr>
          <w:b/>
          <w:bCs/>
        </w:rPr>
        <w:t xml:space="preserve"> but through a letter, which is called </w:t>
      </w:r>
      <w:r w:rsidRPr="0010531A">
        <w:rPr>
          <w:b/>
          <w:bCs/>
          <w:i/>
          <w:iCs/>
          <w:color w:val="1B6C63"/>
        </w:rPr>
        <w:t>I'raab bil Harf</w:t>
      </w:r>
      <w:r w:rsidRPr="0010531A">
        <w:rPr>
          <w:b/>
          <w:bCs/>
        </w:rPr>
        <w:t xml:space="preserve">. In the state of </w:t>
      </w:r>
      <w:r w:rsidRPr="0010531A">
        <w:rPr>
          <w:b/>
          <w:bCs/>
          <w:i/>
          <w:iCs/>
          <w:color w:val="1B6C63"/>
        </w:rPr>
        <w:t>raf'</w:t>
      </w:r>
      <w:r w:rsidRPr="0010531A">
        <w:rPr>
          <w:b/>
          <w:bCs/>
        </w:rPr>
        <w:t xml:space="preserve"> an alif preceded by a fathah appears, and in the states of </w:t>
      </w:r>
      <w:r w:rsidRPr="0010531A">
        <w:rPr>
          <w:b/>
          <w:bCs/>
          <w:i/>
          <w:iCs/>
          <w:color w:val="1B6C63"/>
        </w:rPr>
        <w:t>nasb</w:t>
      </w:r>
      <w:r w:rsidRPr="0010531A">
        <w:rPr>
          <w:b/>
          <w:bCs/>
        </w:rPr>
        <w:t xml:space="preserve"> and </w:t>
      </w:r>
      <w:r w:rsidRPr="0010531A">
        <w:rPr>
          <w:b/>
          <w:bCs/>
          <w:i/>
          <w:iCs/>
          <w:color w:val="1B6C63"/>
        </w:rPr>
        <w:t>jarr</w:t>
      </w:r>
      <w:r w:rsidRPr="0010531A">
        <w:rPr>
          <w:b/>
          <w:bCs/>
        </w:rPr>
        <w:t xml:space="preserve"> a silent yaa' preceded by a fathah. In other words, the position of the noun in the sentence is what decides whether </w:t>
      </w:r>
      <w:r w:rsidRPr="0010531A">
        <w:rPr>
          <w:rFonts w:ascii="Traditional Arabic" w:hAnsi="Traditional Arabic" w:cs="Traditional Arabic"/>
          <w:b/>
          <w:bCs/>
          <w:color w:val="0F4C46"/>
          <w:sz w:val="26"/>
          <w:szCs w:val="26"/>
          <w:rtl/>
        </w:rPr>
        <w:t>ـَانِ‎</w:t>
      </w:r>
      <w:r w:rsidRPr="0010531A">
        <w:rPr>
          <w:b/>
          <w:bCs/>
        </w:rPr>
        <w:t xml:space="preserve"> or </w:t>
      </w:r>
      <w:r w:rsidRPr="0010531A">
        <w:rPr>
          <w:rFonts w:ascii="Traditional Arabic" w:hAnsi="Traditional Arabic" w:cs="Traditional Arabic"/>
          <w:b/>
          <w:bCs/>
          <w:color w:val="0F4C46"/>
          <w:sz w:val="26"/>
          <w:szCs w:val="26"/>
          <w:rtl/>
        </w:rPr>
        <w:t>ـَيْنِ‎</w:t>
      </w:r>
      <w:r w:rsidRPr="0010531A">
        <w:rPr>
          <w:b/>
          <w:bCs/>
        </w:rPr>
        <w:t xml:space="preserve"> will come.</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A03EEE" w:rsidRPr="0010531A" w14:paraId="70BE4AE9"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70BE4AE6" w14:textId="77777777" w:rsidR="00A03EEE" w:rsidRPr="0010531A" w:rsidRDefault="00000000">
            <w:pPr>
              <w:spacing w:after="0" w:line="280" w:lineRule="auto"/>
              <w:jc w:val="center"/>
              <w:rPr>
                <w:b/>
                <w:bCs/>
              </w:rPr>
            </w:pPr>
            <w:r w:rsidRPr="0010531A">
              <w:rPr>
                <w:b/>
                <w:bCs/>
                <w:color w:val="FFFFFF"/>
              </w:rPr>
              <w:t>Halat ur Raf'</w:t>
            </w:r>
          </w:p>
        </w:tc>
        <w:tc>
          <w:tcPr>
            <w:tcW w:w="3000" w:type="dxa"/>
            <w:shd w:val="clear" w:color="auto" w:fill="0F4C46"/>
            <w:tcMar>
              <w:top w:w="60" w:type="dxa"/>
              <w:left w:w="110" w:type="dxa"/>
              <w:bottom w:w="60" w:type="dxa"/>
              <w:right w:w="110" w:type="dxa"/>
            </w:tcMar>
          </w:tcPr>
          <w:p w14:paraId="70BE4AE7" w14:textId="77777777" w:rsidR="00A03EEE" w:rsidRPr="0010531A" w:rsidRDefault="00000000">
            <w:pPr>
              <w:spacing w:after="0" w:line="280" w:lineRule="auto"/>
              <w:jc w:val="center"/>
              <w:rPr>
                <w:b/>
                <w:bCs/>
              </w:rPr>
            </w:pPr>
            <w:r w:rsidRPr="0010531A">
              <w:rPr>
                <w:b/>
                <w:bCs/>
                <w:color w:val="FFFFFF"/>
              </w:rPr>
              <w:t>Halat un Nasb</w:t>
            </w:r>
          </w:p>
        </w:tc>
        <w:tc>
          <w:tcPr>
            <w:tcW w:w="3000" w:type="dxa"/>
            <w:shd w:val="clear" w:color="auto" w:fill="0F4C46"/>
            <w:tcMar>
              <w:top w:w="60" w:type="dxa"/>
              <w:left w:w="110" w:type="dxa"/>
              <w:bottom w:w="60" w:type="dxa"/>
              <w:right w:w="110" w:type="dxa"/>
            </w:tcMar>
          </w:tcPr>
          <w:p w14:paraId="70BE4AE8" w14:textId="77777777" w:rsidR="00A03EEE" w:rsidRPr="0010531A" w:rsidRDefault="00000000">
            <w:pPr>
              <w:spacing w:after="0" w:line="280" w:lineRule="auto"/>
              <w:jc w:val="center"/>
              <w:rPr>
                <w:b/>
                <w:bCs/>
              </w:rPr>
            </w:pPr>
            <w:r w:rsidRPr="0010531A">
              <w:rPr>
                <w:b/>
                <w:bCs/>
                <w:color w:val="FFFFFF"/>
              </w:rPr>
              <w:t>Halat ul Jarr</w:t>
            </w:r>
          </w:p>
        </w:tc>
      </w:tr>
      <w:tr w:rsidR="00A03EEE" w:rsidRPr="0010531A" w14:paraId="70BE4AED" w14:textId="77777777">
        <w:tblPrEx>
          <w:tblCellMar>
            <w:top w:w="0" w:type="dxa"/>
            <w:bottom w:w="0" w:type="dxa"/>
          </w:tblCellMar>
        </w:tblPrEx>
        <w:tc>
          <w:tcPr>
            <w:tcW w:w="3000" w:type="dxa"/>
            <w:tcMar>
              <w:top w:w="60" w:type="dxa"/>
              <w:left w:w="110" w:type="dxa"/>
              <w:bottom w:w="60" w:type="dxa"/>
              <w:right w:w="110" w:type="dxa"/>
            </w:tcMar>
          </w:tcPr>
          <w:p w14:paraId="70BE4AEA"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جَاءَ رَجُلَانِ‎</w:t>
            </w:r>
          </w:p>
        </w:tc>
        <w:tc>
          <w:tcPr>
            <w:tcW w:w="3000" w:type="dxa"/>
            <w:tcMar>
              <w:top w:w="60" w:type="dxa"/>
              <w:left w:w="110" w:type="dxa"/>
              <w:bottom w:w="60" w:type="dxa"/>
              <w:right w:w="110" w:type="dxa"/>
            </w:tcMar>
          </w:tcPr>
          <w:p w14:paraId="70BE4AEB"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رَأَيْتُ رَجُلَيْنِ‎</w:t>
            </w:r>
          </w:p>
        </w:tc>
        <w:tc>
          <w:tcPr>
            <w:tcW w:w="3000" w:type="dxa"/>
            <w:tcMar>
              <w:top w:w="60" w:type="dxa"/>
              <w:left w:w="110" w:type="dxa"/>
              <w:bottom w:w="60" w:type="dxa"/>
              <w:right w:w="110" w:type="dxa"/>
            </w:tcMar>
          </w:tcPr>
          <w:p w14:paraId="70BE4AEC"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مَرَرْتُ بِرَجُلَيْنِ‎</w:t>
            </w:r>
          </w:p>
        </w:tc>
      </w:tr>
      <w:tr w:rsidR="00A03EEE" w:rsidRPr="0010531A" w14:paraId="70BE4AF1"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70BE4AEE" w14:textId="77777777" w:rsidR="00A03EEE" w:rsidRPr="0010531A" w:rsidRDefault="00000000">
            <w:pPr>
              <w:spacing w:after="0" w:line="280" w:lineRule="auto"/>
              <w:jc w:val="center"/>
              <w:rPr>
                <w:b/>
                <w:bCs/>
              </w:rPr>
            </w:pPr>
            <w:r w:rsidRPr="0010531A">
              <w:rPr>
                <w:b/>
                <w:bCs/>
                <w:color w:val="8F721C"/>
              </w:rPr>
              <w:t>alif + noon</w:t>
            </w:r>
          </w:p>
        </w:tc>
        <w:tc>
          <w:tcPr>
            <w:tcW w:w="3000" w:type="dxa"/>
            <w:shd w:val="clear" w:color="auto" w:fill="FAFAF8"/>
            <w:tcMar>
              <w:top w:w="60" w:type="dxa"/>
              <w:left w:w="110" w:type="dxa"/>
              <w:bottom w:w="60" w:type="dxa"/>
              <w:right w:w="110" w:type="dxa"/>
            </w:tcMar>
          </w:tcPr>
          <w:p w14:paraId="70BE4AEF" w14:textId="77777777" w:rsidR="00A03EEE" w:rsidRPr="0010531A" w:rsidRDefault="00000000">
            <w:pPr>
              <w:spacing w:after="0" w:line="280" w:lineRule="auto"/>
              <w:jc w:val="center"/>
              <w:rPr>
                <w:b/>
                <w:bCs/>
              </w:rPr>
            </w:pPr>
            <w:r w:rsidRPr="0010531A">
              <w:rPr>
                <w:b/>
                <w:bCs/>
                <w:color w:val="8F721C"/>
              </w:rPr>
              <w:t>yaa' + noon</w:t>
            </w:r>
          </w:p>
        </w:tc>
        <w:tc>
          <w:tcPr>
            <w:tcW w:w="3000" w:type="dxa"/>
            <w:shd w:val="clear" w:color="auto" w:fill="FAFAF8"/>
            <w:tcMar>
              <w:top w:w="60" w:type="dxa"/>
              <w:left w:w="110" w:type="dxa"/>
              <w:bottom w:w="60" w:type="dxa"/>
              <w:right w:w="110" w:type="dxa"/>
            </w:tcMar>
          </w:tcPr>
          <w:p w14:paraId="70BE4AF0" w14:textId="77777777" w:rsidR="00A03EEE" w:rsidRPr="0010531A" w:rsidRDefault="00000000">
            <w:pPr>
              <w:spacing w:after="0" w:line="280" w:lineRule="auto"/>
              <w:jc w:val="center"/>
              <w:rPr>
                <w:b/>
                <w:bCs/>
              </w:rPr>
            </w:pPr>
            <w:r w:rsidRPr="0010531A">
              <w:rPr>
                <w:b/>
                <w:bCs/>
                <w:color w:val="8F721C"/>
              </w:rPr>
              <w:t>yaa' + noon</w:t>
            </w:r>
          </w:p>
        </w:tc>
      </w:tr>
    </w:tbl>
    <w:p w14:paraId="70BE4AF2" w14:textId="77777777" w:rsidR="00A03EEE" w:rsidRPr="0010531A" w:rsidRDefault="00A03EEE">
      <w:pPr>
        <w:spacing w:after="60" w:line="200" w:lineRule="auto"/>
        <w:rPr>
          <w:b/>
          <w:bCs/>
        </w:rPr>
      </w:pPr>
    </w:p>
    <w:p w14:paraId="70BE4AF3" w14:textId="77777777" w:rsidR="00A03EEE" w:rsidRPr="0010531A" w:rsidRDefault="00000000">
      <w:pPr>
        <w:pStyle w:val="Heading1"/>
        <w:keepNext/>
        <w:pBdr>
          <w:bottom w:val="single" w:sz="6" w:space="6" w:color="DEDAD0"/>
        </w:pBdr>
        <w:spacing w:before="360" w:after="160"/>
        <w:rPr>
          <w:b/>
          <w:bCs/>
        </w:rPr>
      </w:pPr>
      <w:r w:rsidRPr="0010531A">
        <w:rPr>
          <w:b/>
          <w:bCs/>
          <w:color w:val="0F4C46"/>
          <w:sz w:val="28"/>
          <w:szCs w:val="28"/>
        </w:rPr>
        <w:t>3. Mudhakkar, Mu'annath, adjectives and nouns ending in a round ۃ</w:t>
      </w:r>
    </w:p>
    <w:p w14:paraId="70BE4AF4" w14:textId="77777777" w:rsidR="00A03EEE" w:rsidRPr="0010531A" w:rsidRDefault="00000000">
      <w:pPr>
        <w:rPr>
          <w:b/>
          <w:bCs/>
        </w:rPr>
      </w:pPr>
      <w:r w:rsidRPr="0010531A">
        <w:rPr>
          <w:b/>
          <w:bCs/>
        </w:rPr>
        <w:t xml:space="preserve">For a singular masculine noun, a zabar is given to the last letter and </w:t>
      </w:r>
      <w:r w:rsidRPr="0010531A">
        <w:rPr>
          <w:rFonts w:ascii="Traditional Arabic" w:hAnsi="Traditional Arabic" w:cs="Traditional Arabic"/>
          <w:b/>
          <w:bCs/>
          <w:color w:val="0F4C46"/>
          <w:sz w:val="26"/>
          <w:szCs w:val="26"/>
          <w:rtl/>
        </w:rPr>
        <w:t>ـَانِ‎</w:t>
      </w:r>
      <w:r w:rsidRPr="0010531A">
        <w:rPr>
          <w:b/>
          <w:bCs/>
        </w:rPr>
        <w:t xml:space="preserve"> or </w:t>
      </w:r>
      <w:r w:rsidRPr="0010531A">
        <w:rPr>
          <w:rFonts w:ascii="Traditional Arabic" w:hAnsi="Traditional Arabic" w:cs="Traditional Arabic"/>
          <w:b/>
          <w:bCs/>
          <w:color w:val="0F4C46"/>
          <w:sz w:val="26"/>
          <w:szCs w:val="26"/>
          <w:rtl/>
        </w:rPr>
        <w:t>ـَيْنِ‎</w:t>
      </w:r>
      <w:r w:rsidRPr="0010531A">
        <w:rPr>
          <w:b/>
          <w:bCs/>
        </w:rPr>
        <w:t xml:space="preserve"> is added, so </w:t>
      </w:r>
      <w:r w:rsidRPr="0010531A">
        <w:rPr>
          <w:rFonts w:ascii="Traditional Arabic" w:hAnsi="Traditional Arabic" w:cs="Traditional Arabic"/>
          <w:b/>
          <w:bCs/>
          <w:color w:val="0F4C46"/>
          <w:sz w:val="26"/>
          <w:szCs w:val="26"/>
          <w:rtl/>
        </w:rPr>
        <w:t>وَلَد‎</w:t>
      </w:r>
      <w:r w:rsidRPr="0010531A">
        <w:rPr>
          <w:b/>
          <w:bCs/>
        </w:rPr>
        <w:t xml:space="preserve"> (one boy) gives </w:t>
      </w:r>
      <w:r w:rsidRPr="0010531A">
        <w:rPr>
          <w:rFonts w:ascii="Traditional Arabic" w:hAnsi="Traditional Arabic" w:cs="Traditional Arabic"/>
          <w:b/>
          <w:bCs/>
          <w:color w:val="0F4C46"/>
          <w:sz w:val="26"/>
          <w:szCs w:val="26"/>
          <w:rtl/>
        </w:rPr>
        <w:t>وَلَدَانِ‎</w:t>
      </w:r>
      <w:r w:rsidRPr="0010531A">
        <w:rPr>
          <w:b/>
          <w:bCs/>
        </w:rPr>
        <w:t xml:space="preserve"> and </w:t>
      </w:r>
      <w:r w:rsidRPr="0010531A">
        <w:rPr>
          <w:rFonts w:ascii="Traditional Arabic" w:hAnsi="Traditional Arabic" w:cs="Traditional Arabic"/>
          <w:b/>
          <w:bCs/>
          <w:color w:val="0F4C46"/>
          <w:sz w:val="26"/>
          <w:szCs w:val="26"/>
          <w:rtl/>
        </w:rPr>
        <w:t>وَلَدَيْنِ‎</w:t>
      </w:r>
      <w:r w:rsidRPr="0010531A">
        <w:rPr>
          <w:b/>
          <w:bCs/>
        </w:rPr>
        <w:t xml:space="preserve"> (two boys). The same rule applies to feminine nouns and to adjectives.</w:t>
      </w:r>
    </w:p>
    <w:p w14:paraId="70BE4AF5" w14:textId="77777777" w:rsidR="00A03EEE" w:rsidRPr="0010531A"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10531A">
        <w:rPr>
          <w:b/>
          <w:bCs/>
          <w:color w:val="8F721C"/>
        </w:rPr>
        <w:t xml:space="preserve">The rule for the round ۃ: </w:t>
      </w:r>
      <w:r w:rsidRPr="0010531A">
        <w:rPr>
          <w:b/>
          <w:bCs/>
        </w:rPr>
        <w:t xml:space="preserve">Nouns ending in a round </w:t>
      </w:r>
      <w:r w:rsidRPr="0010531A">
        <w:rPr>
          <w:rFonts w:ascii="Traditional Arabic" w:hAnsi="Traditional Arabic" w:cs="Traditional Arabic"/>
          <w:b/>
          <w:bCs/>
          <w:color w:val="0F4C46"/>
          <w:sz w:val="26"/>
          <w:szCs w:val="26"/>
          <w:rtl/>
        </w:rPr>
        <w:t>ۃ‎</w:t>
      </w:r>
      <w:r w:rsidRPr="0010531A">
        <w:rPr>
          <w:b/>
          <w:bCs/>
        </w:rPr>
        <w:t xml:space="preserve"> follow the same method. The only difference is that when </w:t>
      </w:r>
      <w:r w:rsidRPr="0010531A">
        <w:rPr>
          <w:rFonts w:ascii="Traditional Arabic" w:hAnsi="Traditional Arabic" w:cs="Traditional Arabic"/>
          <w:b/>
          <w:bCs/>
          <w:color w:val="0F4C46"/>
          <w:sz w:val="26"/>
          <w:szCs w:val="26"/>
          <w:rtl/>
        </w:rPr>
        <w:t>ـَانِ‎</w:t>
      </w:r>
      <w:r w:rsidRPr="0010531A">
        <w:rPr>
          <w:b/>
          <w:bCs/>
        </w:rPr>
        <w:t xml:space="preserve"> or </w:t>
      </w:r>
      <w:r w:rsidRPr="0010531A">
        <w:rPr>
          <w:rFonts w:ascii="Traditional Arabic" w:hAnsi="Traditional Arabic" w:cs="Traditional Arabic"/>
          <w:b/>
          <w:bCs/>
          <w:color w:val="0F4C46"/>
          <w:sz w:val="26"/>
          <w:szCs w:val="26"/>
          <w:rtl/>
        </w:rPr>
        <w:t>ـَيْنِ‎</w:t>
      </w:r>
      <w:r w:rsidRPr="0010531A">
        <w:rPr>
          <w:b/>
          <w:bCs/>
        </w:rPr>
        <w:t xml:space="preserve"> is added, the round </w:t>
      </w:r>
      <w:r w:rsidRPr="0010531A">
        <w:rPr>
          <w:rFonts w:ascii="Traditional Arabic" w:hAnsi="Traditional Arabic" w:cs="Traditional Arabic"/>
          <w:b/>
          <w:bCs/>
          <w:color w:val="0F4C46"/>
          <w:sz w:val="26"/>
          <w:szCs w:val="26"/>
          <w:rtl/>
        </w:rPr>
        <w:t>ۃ‎</w:t>
      </w:r>
      <w:r w:rsidRPr="0010531A">
        <w:rPr>
          <w:b/>
          <w:bCs/>
        </w:rPr>
        <w:t xml:space="preserve"> changes into a long taa'.</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1800"/>
        <w:gridCol w:w="1710"/>
        <w:gridCol w:w="1800"/>
        <w:gridCol w:w="1710"/>
      </w:tblGrid>
      <w:tr w:rsidR="00A03EEE" w:rsidRPr="0010531A" w14:paraId="70BE4AFB"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70BE4AF6" w14:textId="77777777" w:rsidR="00A03EEE" w:rsidRPr="0010531A" w:rsidRDefault="00000000">
            <w:pPr>
              <w:spacing w:after="0" w:line="280" w:lineRule="auto"/>
              <w:jc w:val="center"/>
              <w:rPr>
                <w:b/>
                <w:bCs/>
              </w:rPr>
            </w:pPr>
            <w:r w:rsidRPr="0010531A">
              <w:rPr>
                <w:b/>
                <w:bCs/>
                <w:color w:val="FFFFFF"/>
              </w:rPr>
              <w:t>Wahid</w:t>
            </w:r>
          </w:p>
        </w:tc>
        <w:tc>
          <w:tcPr>
            <w:tcW w:w="1800" w:type="dxa"/>
            <w:shd w:val="clear" w:color="auto" w:fill="0F4C46"/>
            <w:tcMar>
              <w:top w:w="60" w:type="dxa"/>
              <w:left w:w="110" w:type="dxa"/>
              <w:bottom w:w="60" w:type="dxa"/>
              <w:right w:w="110" w:type="dxa"/>
            </w:tcMar>
          </w:tcPr>
          <w:p w14:paraId="70BE4AF7" w14:textId="77777777" w:rsidR="00A03EEE" w:rsidRPr="0010531A" w:rsidRDefault="00000000">
            <w:pPr>
              <w:spacing w:after="0" w:line="280" w:lineRule="auto"/>
              <w:jc w:val="center"/>
              <w:rPr>
                <w:b/>
                <w:bCs/>
              </w:rPr>
            </w:pPr>
            <w:r w:rsidRPr="0010531A">
              <w:rPr>
                <w:b/>
                <w:bCs/>
                <w:color w:val="FFFFFF"/>
              </w:rPr>
              <w:t>Working</w:t>
            </w:r>
          </w:p>
        </w:tc>
        <w:tc>
          <w:tcPr>
            <w:tcW w:w="1710" w:type="dxa"/>
            <w:shd w:val="clear" w:color="auto" w:fill="0F4C46"/>
            <w:tcMar>
              <w:top w:w="60" w:type="dxa"/>
              <w:left w:w="110" w:type="dxa"/>
              <w:bottom w:w="60" w:type="dxa"/>
              <w:right w:w="110" w:type="dxa"/>
            </w:tcMar>
          </w:tcPr>
          <w:p w14:paraId="70BE4AF8" w14:textId="77777777" w:rsidR="00A03EEE" w:rsidRPr="0010531A" w:rsidRDefault="00000000">
            <w:pPr>
              <w:spacing w:after="0" w:line="280" w:lineRule="auto"/>
              <w:jc w:val="center"/>
              <w:rPr>
                <w:b/>
                <w:bCs/>
              </w:rPr>
            </w:pPr>
            <w:r w:rsidRPr="0010531A">
              <w:rPr>
                <w:b/>
                <w:bCs/>
                <w:color w:val="FFFFFF"/>
              </w:rPr>
              <w:t>Halat ur Raf'</w:t>
            </w:r>
          </w:p>
        </w:tc>
        <w:tc>
          <w:tcPr>
            <w:tcW w:w="1800" w:type="dxa"/>
            <w:shd w:val="clear" w:color="auto" w:fill="0F4C46"/>
            <w:tcMar>
              <w:top w:w="60" w:type="dxa"/>
              <w:left w:w="110" w:type="dxa"/>
              <w:bottom w:w="60" w:type="dxa"/>
              <w:right w:w="110" w:type="dxa"/>
            </w:tcMar>
          </w:tcPr>
          <w:p w14:paraId="70BE4AF9" w14:textId="77777777" w:rsidR="00A03EEE" w:rsidRPr="0010531A" w:rsidRDefault="00000000">
            <w:pPr>
              <w:spacing w:after="0" w:line="280" w:lineRule="auto"/>
              <w:jc w:val="center"/>
              <w:rPr>
                <w:b/>
                <w:bCs/>
              </w:rPr>
            </w:pPr>
            <w:r w:rsidRPr="0010531A">
              <w:rPr>
                <w:b/>
                <w:bCs/>
                <w:color w:val="FFFFFF"/>
              </w:rPr>
              <w:t>Working</w:t>
            </w:r>
          </w:p>
        </w:tc>
        <w:tc>
          <w:tcPr>
            <w:tcW w:w="1710" w:type="dxa"/>
            <w:shd w:val="clear" w:color="auto" w:fill="0F4C46"/>
            <w:tcMar>
              <w:top w:w="60" w:type="dxa"/>
              <w:left w:w="110" w:type="dxa"/>
              <w:bottom w:w="60" w:type="dxa"/>
              <w:right w:w="110" w:type="dxa"/>
            </w:tcMar>
          </w:tcPr>
          <w:p w14:paraId="70BE4AFA" w14:textId="77777777" w:rsidR="00A03EEE" w:rsidRPr="0010531A" w:rsidRDefault="00000000">
            <w:pPr>
              <w:spacing w:after="0" w:line="280" w:lineRule="auto"/>
              <w:jc w:val="center"/>
              <w:rPr>
                <w:b/>
                <w:bCs/>
              </w:rPr>
            </w:pPr>
            <w:r w:rsidRPr="0010531A">
              <w:rPr>
                <w:b/>
                <w:bCs/>
                <w:color w:val="FFFFFF"/>
              </w:rPr>
              <w:t>Nasb and Jarr</w:t>
            </w:r>
          </w:p>
        </w:tc>
      </w:tr>
      <w:tr w:rsidR="00A03EEE" w:rsidRPr="0010531A" w14:paraId="70BE4B01" w14:textId="77777777">
        <w:tblPrEx>
          <w:tblCellMar>
            <w:top w:w="0" w:type="dxa"/>
            <w:bottom w:w="0" w:type="dxa"/>
          </w:tblCellMar>
        </w:tblPrEx>
        <w:tc>
          <w:tcPr>
            <w:tcW w:w="1980" w:type="dxa"/>
            <w:tcMar>
              <w:top w:w="60" w:type="dxa"/>
              <w:left w:w="110" w:type="dxa"/>
              <w:bottom w:w="60" w:type="dxa"/>
              <w:right w:w="110" w:type="dxa"/>
            </w:tcMar>
          </w:tcPr>
          <w:p w14:paraId="70BE4AFC"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وَلَد‎</w:t>
            </w:r>
          </w:p>
        </w:tc>
        <w:tc>
          <w:tcPr>
            <w:tcW w:w="1800" w:type="dxa"/>
            <w:tcMar>
              <w:top w:w="60" w:type="dxa"/>
              <w:left w:w="110" w:type="dxa"/>
              <w:bottom w:w="60" w:type="dxa"/>
              <w:right w:w="110" w:type="dxa"/>
            </w:tcMar>
          </w:tcPr>
          <w:p w14:paraId="70BE4AFD" w14:textId="77777777" w:rsidR="00A03EEE" w:rsidRPr="0010531A" w:rsidRDefault="00000000">
            <w:pPr>
              <w:spacing w:after="0" w:line="320" w:lineRule="auto"/>
              <w:jc w:val="center"/>
              <w:rPr>
                <w:b/>
                <w:bCs/>
              </w:rPr>
            </w:pPr>
            <w:r w:rsidRPr="0010531A">
              <w:rPr>
                <w:rFonts w:ascii="Traditional Arabic" w:hAnsi="Traditional Arabic" w:cs="Traditional Arabic"/>
                <w:b/>
                <w:bCs/>
                <w:sz w:val="22"/>
                <w:szCs w:val="22"/>
                <w:rtl/>
              </w:rPr>
              <w:t>وَلَدَ + انِ‎</w:t>
            </w:r>
          </w:p>
        </w:tc>
        <w:tc>
          <w:tcPr>
            <w:tcW w:w="1710" w:type="dxa"/>
            <w:tcMar>
              <w:top w:w="60" w:type="dxa"/>
              <w:left w:w="110" w:type="dxa"/>
              <w:bottom w:w="60" w:type="dxa"/>
              <w:right w:w="110" w:type="dxa"/>
            </w:tcMar>
          </w:tcPr>
          <w:p w14:paraId="70BE4AFE"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وَلَدَانِ‎</w:t>
            </w:r>
          </w:p>
        </w:tc>
        <w:tc>
          <w:tcPr>
            <w:tcW w:w="1800" w:type="dxa"/>
            <w:tcMar>
              <w:top w:w="60" w:type="dxa"/>
              <w:left w:w="110" w:type="dxa"/>
              <w:bottom w:w="60" w:type="dxa"/>
              <w:right w:w="110" w:type="dxa"/>
            </w:tcMar>
          </w:tcPr>
          <w:p w14:paraId="70BE4AFF" w14:textId="77777777" w:rsidR="00A03EEE" w:rsidRPr="0010531A" w:rsidRDefault="00000000">
            <w:pPr>
              <w:spacing w:after="0" w:line="320" w:lineRule="auto"/>
              <w:jc w:val="center"/>
              <w:rPr>
                <w:b/>
                <w:bCs/>
              </w:rPr>
            </w:pPr>
            <w:r w:rsidRPr="0010531A">
              <w:rPr>
                <w:rFonts w:ascii="Traditional Arabic" w:hAnsi="Traditional Arabic" w:cs="Traditional Arabic"/>
                <w:b/>
                <w:bCs/>
                <w:sz w:val="22"/>
                <w:szCs w:val="22"/>
                <w:rtl/>
              </w:rPr>
              <w:t>وَلَدَ + يْنِ‎</w:t>
            </w:r>
          </w:p>
        </w:tc>
        <w:tc>
          <w:tcPr>
            <w:tcW w:w="1710" w:type="dxa"/>
            <w:tcMar>
              <w:top w:w="60" w:type="dxa"/>
              <w:left w:w="110" w:type="dxa"/>
              <w:bottom w:w="60" w:type="dxa"/>
              <w:right w:w="110" w:type="dxa"/>
            </w:tcMar>
          </w:tcPr>
          <w:p w14:paraId="70BE4B00"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وَلَدَيْنِ‎</w:t>
            </w:r>
          </w:p>
        </w:tc>
      </w:tr>
      <w:tr w:rsidR="00A03EEE" w:rsidRPr="0010531A" w14:paraId="70BE4B07"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70BE4B02"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كُرْسِيّ‎</w:t>
            </w:r>
          </w:p>
        </w:tc>
        <w:tc>
          <w:tcPr>
            <w:tcW w:w="1800" w:type="dxa"/>
            <w:shd w:val="clear" w:color="auto" w:fill="FAFAF8"/>
            <w:tcMar>
              <w:top w:w="60" w:type="dxa"/>
              <w:left w:w="110" w:type="dxa"/>
              <w:bottom w:w="60" w:type="dxa"/>
              <w:right w:w="110" w:type="dxa"/>
            </w:tcMar>
          </w:tcPr>
          <w:p w14:paraId="70BE4B03" w14:textId="77777777" w:rsidR="00A03EEE" w:rsidRPr="0010531A" w:rsidRDefault="00000000">
            <w:pPr>
              <w:spacing w:after="0" w:line="320" w:lineRule="auto"/>
              <w:jc w:val="center"/>
              <w:rPr>
                <w:b/>
                <w:bCs/>
              </w:rPr>
            </w:pPr>
            <w:r w:rsidRPr="0010531A">
              <w:rPr>
                <w:rFonts w:ascii="Traditional Arabic" w:hAnsi="Traditional Arabic" w:cs="Traditional Arabic"/>
                <w:b/>
                <w:bCs/>
                <w:sz w:val="22"/>
                <w:szCs w:val="22"/>
                <w:rtl/>
              </w:rPr>
              <w:t>كُرْسِيَ + انِ‎</w:t>
            </w:r>
          </w:p>
        </w:tc>
        <w:tc>
          <w:tcPr>
            <w:tcW w:w="1710" w:type="dxa"/>
            <w:shd w:val="clear" w:color="auto" w:fill="FAFAF8"/>
            <w:tcMar>
              <w:top w:w="60" w:type="dxa"/>
              <w:left w:w="110" w:type="dxa"/>
              <w:bottom w:w="60" w:type="dxa"/>
              <w:right w:w="110" w:type="dxa"/>
            </w:tcMar>
          </w:tcPr>
          <w:p w14:paraId="70BE4B04"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كُرْسِيَانِ‎</w:t>
            </w:r>
          </w:p>
        </w:tc>
        <w:tc>
          <w:tcPr>
            <w:tcW w:w="1800" w:type="dxa"/>
            <w:shd w:val="clear" w:color="auto" w:fill="FAFAF8"/>
            <w:tcMar>
              <w:top w:w="60" w:type="dxa"/>
              <w:left w:w="110" w:type="dxa"/>
              <w:bottom w:w="60" w:type="dxa"/>
              <w:right w:w="110" w:type="dxa"/>
            </w:tcMar>
          </w:tcPr>
          <w:p w14:paraId="70BE4B05" w14:textId="77777777" w:rsidR="00A03EEE" w:rsidRPr="0010531A" w:rsidRDefault="00000000">
            <w:pPr>
              <w:spacing w:after="0" w:line="320" w:lineRule="auto"/>
              <w:jc w:val="center"/>
              <w:rPr>
                <w:b/>
                <w:bCs/>
              </w:rPr>
            </w:pPr>
            <w:r w:rsidRPr="0010531A">
              <w:rPr>
                <w:rFonts w:ascii="Traditional Arabic" w:hAnsi="Traditional Arabic" w:cs="Traditional Arabic"/>
                <w:b/>
                <w:bCs/>
                <w:sz w:val="22"/>
                <w:szCs w:val="22"/>
                <w:rtl/>
              </w:rPr>
              <w:t>كُرْسِيَ + يْنِ‎</w:t>
            </w:r>
          </w:p>
        </w:tc>
        <w:tc>
          <w:tcPr>
            <w:tcW w:w="1710" w:type="dxa"/>
            <w:shd w:val="clear" w:color="auto" w:fill="FAFAF8"/>
            <w:tcMar>
              <w:top w:w="60" w:type="dxa"/>
              <w:left w:w="110" w:type="dxa"/>
              <w:bottom w:w="60" w:type="dxa"/>
              <w:right w:w="110" w:type="dxa"/>
            </w:tcMar>
          </w:tcPr>
          <w:p w14:paraId="70BE4B06"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كُرْسِيَيْنِ‎</w:t>
            </w:r>
          </w:p>
        </w:tc>
      </w:tr>
      <w:tr w:rsidR="00A03EEE" w:rsidRPr="0010531A" w14:paraId="70BE4B0D" w14:textId="77777777">
        <w:tblPrEx>
          <w:tblCellMar>
            <w:top w:w="0" w:type="dxa"/>
            <w:bottom w:w="0" w:type="dxa"/>
          </w:tblCellMar>
        </w:tblPrEx>
        <w:tc>
          <w:tcPr>
            <w:tcW w:w="1980" w:type="dxa"/>
            <w:tcMar>
              <w:top w:w="60" w:type="dxa"/>
              <w:left w:w="110" w:type="dxa"/>
              <w:bottom w:w="60" w:type="dxa"/>
              <w:right w:w="110" w:type="dxa"/>
            </w:tcMar>
          </w:tcPr>
          <w:p w14:paraId="70BE4B08"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صَالِح‎</w:t>
            </w:r>
          </w:p>
        </w:tc>
        <w:tc>
          <w:tcPr>
            <w:tcW w:w="1800" w:type="dxa"/>
            <w:tcMar>
              <w:top w:w="60" w:type="dxa"/>
              <w:left w:w="110" w:type="dxa"/>
              <w:bottom w:w="60" w:type="dxa"/>
              <w:right w:w="110" w:type="dxa"/>
            </w:tcMar>
          </w:tcPr>
          <w:p w14:paraId="70BE4B09" w14:textId="77777777" w:rsidR="00A03EEE" w:rsidRPr="0010531A" w:rsidRDefault="00000000">
            <w:pPr>
              <w:spacing w:after="0" w:line="320" w:lineRule="auto"/>
              <w:jc w:val="center"/>
              <w:rPr>
                <w:b/>
                <w:bCs/>
              </w:rPr>
            </w:pPr>
            <w:r w:rsidRPr="0010531A">
              <w:rPr>
                <w:rFonts w:ascii="Traditional Arabic" w:hAnsi="Traditional Arabic" w:cs="Traditional Arabic"/>
                <w:b/>
                <w:bCs/>
                <w:sz w:val="22"/>
                <w:szCs w:val="22"/>
                <w:rtl/>
              </w:rPr>
              <w:t>صَالِحَ + انِ‎</w:t>
            </w:r>
          </w:p>
        </w:tc>
        <w:tc>
          <w:tcPr>
            <w:tcW w:w="1710" w:type="dxa"/>
            <w:tcMar>
              <w:top w:w="60" w:type="dxa"/>
              <w:left w:w="110" w:type="dxa"/>
              <w:bottom w:w="60" w:type="dxa"/>
              <w:right w:w="110" w:type="dxa"/>
            </w:tcMar>
          </w:tcPr>
          <w:p w14:paraId="70BE4B0A"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صَالِحَانِ‎</w:t>
            </w:r>
          </w:p>
        </w:tc>
        <w:tc>
          <w:tcPr>
            <w:tcW w:w="1800" w:type="dxa"/>
            <w:tcMar>
              <w:top w:w="60" w:type="dxa"/>
              <w:left w:w="110" w:type="dxa"/>
              <w:bottom w:w="60" w:type="dxa"/>
              <w:right w:w="110" w:type="dxa"/>
            </w:tcMar>
          </w:tcPr>
          <w:p w14:paraId="70BE4B0B" w14:textId="77777777" w:rsidR="00A03EEE" w:rsidRPr="0010531A" w:rsidRDefault="00000000">
            <w:pPr>
              <w:spacing w:after="0" w:line="320" w:lineRule="auto"/>
              <w:jc w:val="center"/>
              <w:rPr>
                <w:b/>
                <w:bCs/>
              </w:rPr>
            </w:pPr>
            <w:r w:rsidRPr="0010531A">
              <w:rPr>
                <w:rFonts w:ascii="Traditional Arabic" w:hAnsi="Traditional Arabic" w:cs="Traditional Arabic"/>
                <w:b/>
                <w:bCs/>
                <w:sz w:val="22"/>
                <w:szCs w:val="22"/>
                <w:rtl/>
              </w:rPr>
              <w:t>صَالِحَ + يْنِ‎</w:t>
            </w:r>
          </w:p>
        </w:tc>
        <w:tc>
          <w:tcPr>
            <w:tcW w:w="1710" w:type="dxa"/>
            <w:tcMar>
              <w:top w:w="60" w:type="dxa"/>
              <w:left w:w="110" w:type="dxa"/>
              <w:bottom w:w="60" w:type="dxa"/>
              <w:right w:w="110" w:type="dxa"/>
            </w:tcMar>
          </w:tcPr>
          <w:p w14:paraId="70BE4B0C"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صَالِحَيْنِ‎</w:t>
            </w:r>
          </w:p>
        </w:tc>
      </w:tr>
      <w:tr w:rsidR="00A03EEE" w:rsidRPr="0010531A" w14:paraId="70BE4B13"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70BE4B0E"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بِنْت‎</w:t>
            </w:r>
          </w:p>
        </w:tc>
        <w:tc>
          <w:tcPr>
            <w:tcW w:w="1800" w:type="dxa"/>
            <w:shd w:val="clear" w:color="auto" w:fill="FAFAF8"/>
            <w:tcMar>
              <w:top w:w="60" w:type="dxa"/>
              <w:left w:w="110" w:type="dxa"/>
              <w:bottom w:w="60" w:type="dxa"/>
              <w:right w:w="110" w:type="dxa"/>
            </w:tcMar>
          </w:tcPr>
          <w:p w14:paraId="70BE4B0F" w14:textId="77777777" w:rsidR="00A03EEE" w:rsidRPr="0010531A" w:rsidRDefault="00000000">
            <w:pPr>
              <w:spacing w:after="0" w:line="320" w:lineRule="auto"/>
              <w:jc w:val="center"/>
              <w:rPr>
                <w:b/>
                <w:bCs/>
              </w:rPr>
            </w:pPr>
            <w:r w:rsidRPr="0010531A">
              <w:rPr>
                <w:rFonts w:ascii="Traditional Arabic" w:hAnsi="Traditional Arabic" w:cs="Traditional Arabic"/>
                <w:b/>
                <w:bCs/>
                <w:sz w:val="22"/>
                <w:szCs w:val="22"/>
                <w:rtl/>
              </w:rPr>
              <w:t>بِنْتَ + انِ‎</w:t>
            </w:r>
          </w:p>
        </w:tc>
        <w:tc>
          <w:tcPr>
            <w:tcW w:w="1710" w:type="dxa"/>
            <w:shd w:val="clear" w:color="auto" w:fill="FAFAF8"/>
            <w:tcMar>
              <w:top w:w="60" w:type="dxa"/>
              <w:left w:w="110" w:type="dxa"/>
              <w:bottom w:w="60" w:type="dxa"/>
              <w:right w:w="110" w:type="dxa"/>
            </w:tcMar>
          </w:tcPr>
          <w:p w14:paraId="70BE4B10"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بِنْتَانِ‎</w:t>
            </w:r>
          </w:p>
        </w:tc>
        <w:tc>
          <w:tcPr>
            <w:tcW w:w="1800" w:type="dxa"/>
            <w:shd w:val="clear" w:color="auto" w:fill="FAFAF8"/>
            <w:tcMar>
              <w:top w:w="60" w:type="dxa"/>
              <w:left w:w="110" w:type="dxa"/>
              <w:bottom w:w="60" w:type="dxa"/>
              <w:right w:w="110" w:type="dxa"/>
            </w:tcMar>
          </w:tcPr>
          <w:p w14:paraId="70BE4B11" w14:textId="77777777" w:rsidR="00A03EEE" w:rsidRPr="0010531A" w:rsidRDefault="00000000">
            <w:pPr>
              <w:spacing w:after="0" w:line="320" w:lineRule="auto"/>
              <w:jc w:val="center"/>
              <w:rPr>
                <w:b/>
                <w:bCs/>
              </w:rPr>
            </w:pPr>
            <w:r w:rsidRPr="0010531A">
              <w:rPr>
                <w:rFonts w:ascii="Traditional Arabic" w:hAnsi="Traditional Arabic" w:cs="Traditional Arabic"/>
                <w:b/>
                <w:bCs/>
                <w:sz w:val="22"/>
                <w:szCs w:val="22"/>
                <w:rtl/>
              </w:rPr>
              <w:t>بِنْتَ + يْنِ‎</w:t>
            </w:r>
          </w:p>
        </w:tc>
        <w:tc>
          <w:tcPr>
            <w:tcW w:w="1710" w:type="dxa"/>
            <w:shd w:val="clear" w:color="auto" w:fill="FAFAF8"/>
            <w:tcMar>
              <w:top w:w="60" w:type="dxa"/>
              <w:left w:w="110" w:type="dxa"/>
              <w:bottom w:w="60" w:type="dxa"/>
              <w:right w:w="110" w:type="dxa"/>
            </w:tcMar>
          </w:tcPr>
          <w:p w14:paraId="70BE4B12"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بِنْتَيْنِ‎</w:t>
            </w:r>
          </w:p>
        </w:tc>
      </w:tr>
      <w:tr w:rsidR="00A03EEE" w:rsidRPr="0010531A" w14:paraId="70BE4B19" w14:textId="77777777">
        <w:tblPrEx>
          <w:tblCellMar>
            <w:top w:w="0" w:type="dxa"/>
            <w:bottom w:w="0" w:type="dxa"/>
          </w:tblCellMar>
        </w:tblPrEx>
        <w:tc>
          <w:tcPr>
            <w:tcW w:w="1980" w:type="dxa"/>
            <w:tcMar>
              <w:top w:w="60" w:type="dxa"/>
              <w:left w:w="110" w:type="dxa"/>
              <w:bottom w:w="60" w:type="dxa"/>
              <w:right w:w="110" w:type="dxa"/>
            </w:tcMar>
          </w:tcPr>
          <w:p w14:paraId="70BE4B14"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اِمْرَأَة‎</w:t>
            </w:r>
          </w:p>
        </w:tc>
        <w:tc>
          <w:tcPr>
            <w:tcW w:w="1800" w:type="dxa"/>
            <w:tcMar>
              <w:top w:w="60" w:type="dxa"/>
              <w:left w:w="110" w:type="dxa"/>
              <w:bottom w:w="60" w:type="dxa"/>
              <w:right w:w="110" w:type="dxa"/>
            </w:tcMar>
          </w:tcPr>
          <w:p w14:paraId="70BE4B15" w14:textId="77777777" w:rsidR="00A03EEE" w:rsidRPr="0010531A" w:rsidRDefault="00000000">
            <w:pPr>
              <w:spacing w:after="0" w:line="320" w:lineRule="auto"/>
              <w:jc w:val="center"/>
              <w:rPr>
                <w:b/>
                <w:bCs/>
              </w:rPr>
            </w:pPr>
            <w:r w:rsidRPr="0010531A">
              <w:rPr>
                <w:rFonts w:ascii="Traditional Arabic" w:hAnsi="Traditional Arabic" w:cs="Traditional Arabic"/>
                <w:b/>
                <w:bCs/>
                <w:sz w:val="22"/>
                <w:szCs w:val="22"/>
                <w:rtl/>
              </w:rPr>
              <w:t>اِمْرَأَتَ + انِ‎</w:t>
            </w:r>
          </w:p>
        </w:tc>
        <w:tc>
          <w:tcPr>
            <w:tcW w:w="1710" w:type="dxa"/>
            <w:tcMar>
              <w:top w:w="60" w:type="dxa"/>
              <w:left w:w="110" w:type="dxa"/>
              <w:bottom w:w="60" w:type="dxa"/>
              <w:right w:w="110" w:type="dxa"/>
            </w:tcMar>
          </w:tcPr>
          <w:p w14:paraId="70BE4B16"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اِمْرَأَتَانِ‎</w:t>
            </w:r>
          </w:p>
        </w:tc>
        <w:tc>
          <w:tcPr>
            <w:tcW w:w="1800" w:type="dxa"/>
            <w:tcMar>
              <w:top w:w="60" w:type="dxa"/>
              <w:left w:w="110" w:type="dxa"/>
              <w:bottom w:w="60" w:type="dxa"/>
              <w:right w:w="110" w:type="dxa"/>
            </w:tcMar>
          </w:tcPr>
          <w:p w14:paraId="70BE4B17" w14:textId="77777777" w:rsidR="00A03EEE" w:rsidRPr="0010531A" w:rsidRDefault="00000000">
            <w:pPr>
              <w:spacing w:after="0" w:line="320" w:lineRule="auto"/>
              <w:jc w:val="center"/>
              <w:rPr>
                <w:b/>
                <w:bCs/>
              </w:rPr>
            </w:pPr>
            <w:r w:rsidRPr="0010531A">
              <w:rPr>
                <w:rFonts w:ascii="Traditional Arabic" w:hAnsi="Traditional Arabic" w:cs="Traditional Arabic"/>
                <w:b/>
                <w:bCs/>
                <w:sz w:val="22"/>
                <w:szCs w:val="22"/>
                <w:rtl/>
              </w:rPr>
              <w:t>اِمْرَأَتَ + يْنِ‎</w:t>
            </w:r>
          </w:p>
        </w:tc>
        <w:tc>
          <w:tcPr>
            <w:tcW w:w="1710" w:type="dxa"/>
            <w:tcMar>
              <w:top w:w="60" w:type="dxa"/>
              <w:left w:w="110" w:type="dxa"/>
              <w:bottom w:w="60" w:type="dxa"/>
              <w:right w:w="110" w:type="dxa"/>
            </w:tcMar>
          </w:tcPr>
          <w:p w14:paraId="70BE4B18"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اِمْرَأَتَيْنِ‎</w:t>
            </w:r>
          </w:p>
        </w:tc>
      </w:tr>
      <w:tr w:rsidR="00A03EEE" w:rsidRPr="0010531A" w14:paraId="70BE4B1F"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70BE4B1A"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جَنَّة‎</w:t>
            </w:r>
          </w:p>
        </w:tc>
        <w:tc>
          <w:tcPr>
            <w:tcW w:w="1800" w:type="dxa"/>
            <w:shd w:val="clear" w:color="auto" w:fill="FAFAF8"/>
            <w:tcMar>
              <w:top w:w="60" w:type="dxa"/>
              <w:left w:w="110" w:type="dxa"/>
              <w:bottom w:w="60" w:type="dxa"/>
              <w:right w:w="110" w:type="dxa"/>
            </w:tcMar>
          </w:tcPr>
          <w:p w14:paraId="70BE4B1B" w14:textId="77777777" w:rsidR="00A03EEE" w:rsidRPr="0010531A" w:rsidRDefault="00000000">
            <w:pPr>
              <w:spacing w:after="0" w:line="320" w:lineRule="auto"/>
              <w:jc w:val="center"/>
              <w:rPr>
                <w:b/>
                <w:bCs/>
              </w:rPr>
            </w:pPr>
            <w:r w:rsidRPr="0010531A">
              <w:rPr>
                <w:rFonts w:ascii="Traditional Arabic" w:hAnsi="Traditional Arabic" w:cs="Traditional Arabic"/>
                <w:b/>
                <w:bCs/>
                <w:sz w:val="22"/>
                <w:szCs w:val="22"/>
                <w:rtl/>
              </w:rPr>
              <w:t>جَنَّتَ + انِ‎</w:t>
            </w:r>
          </w:p>
        </w:tc>
        <w:tc>
          <w:tcPr>
            <w:tcW w:w="1710" w:type="dxa"/>
            <w:shd w:val="clear" w:color="auto" w:fill="FAFAF8"/>
            <w:tcMar>
              <w:top w:w="60" w:type="dxa"/>
              <w:left w:w="110" w:type="dxa"/>
              <w:bottom w:w="60" w:type="dxa"/>
              <w:right w:w="110" w:type="dxa"/>
            </w:tcMar>
          </w:tcPr>
          <w:p w14:paraId="70BE4B1C"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جَنَّتَانِ‎</w:t>
            </w:r>
          </w:p>
        </w:tc>
        <w:tc>
          <w:tcPr>
            <w:tcW w:w="1800" w:type="dxa"/>
            <w:shd w:val="clear" w:color="auto" w:fill="FAFAF8"/>
            <w:tcMar>
              <w:top w:w="60" w:type="dxa"/>
              <w:left w:w="110" w:type="dxa"/>
              <w:bottom w:w="60" w:type="dxa"/>
              <w:right w:w="110" w:type="dxa"/>
            </w:tcMar>
          </w:tcPr>
          <w:p w14:paraId="70BE4B1D" w14:textId="77777777" w:rsidR="00A03EEE" w:rsidRPr="0010531A" w:rsidRDefault="00000000">
            <w:pPr>
              <w:spacing w:after="0" w:line="320" w:lineRule="auto"/>
              <w:jc w:val="center"/>
              <w:rPr>
                <w:b/>
                <w:bCs/>
              </w:rPr>
            </w:pPr>
            <w:r w:rsidRPr="0010531A">
              <w:rPr>
                <w:rFonts w:ascii="Traditional Arabic" w:hAnsi="Traditional Arabic" w:cs="Traditional Arabic"/>
                <w:b/>
                <w:bCs/>
                <w:sz w:val="22"/>
                <w:szCs w:val="22"/>
                <w:rtl/>
              </w:rPr>
              <w:t>جَنَّتَ + يْنِ‎</w:t>
            </w:r>
          </w:p>
        </w:tc>
        <w:tc>
          <w:tcPr>
            <w:tcW w:w="1710" w:type="dxa"/>
            <w:shd w:val="clear" w:color="auto" w:fill="FAFAF8"/>
            <w:tcMar>
              <w:top w:w="60" w:type="dxa"/>
              <w:left w:w="110" w:type="dxa"/>
              <w:bottom w:w="60" w:type="dxa"/>
              <w:right w:w="110" w:type="dxa"/>
            </w:tcMar>
          </w:tcPr>
          <w:p w14:paraId="70BE4B1E"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جَنَّتَيْنِ‎</w:t>
            </w:r>
          </w:p>
        </w:tc>
      </w:tr>
      <w:tr w:rsidR="00A03EEE" w:rsidRPr="0010531A" w14:paraId="70BE4B25" w14:textId="77777777">
        <w:tblPrEx>
          <w:tblCellMar>
            <w:top w:w="0" w:type="dxa"/>
            <w:bottom w:w="0" w:type="dxa"/>
          </w:tblCellMar>
        </w:tblPrEx>
        <w:tc>
          <w:tcPr>
            <w:tcW w:w="1980" w:type="dxa"/>
            <w:tcMar>
              <w:top w:w="60" w:type="dxa"/>
              <w:left w:w="110" w:type="dxa"/>
              <w:bottom w:w="60" w:type="dxa"/>
              <w:right w:w="110" w:type="dxa"/>
            </w:tcMar>
          </w:tcPr>
          <w:p w14:paraId="70BE4B20"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lastRenderedPageBreak/>
              <w:t>صَالِحَة‎</w:t>
            </w:r>
          </w:p>
        </w:tc>
        <w:tc>
          <w:tcPr>
            <w:tcW w:w="1800" w:type="dxa"/>
            <w:tcMar>
              <w:top w:w="60" w:type="dxa"/>
              <w:left w:w="110" w:type="dxa"/>
              <w:bottom w:w="60" w:type="dxa"/>
              <w:right w:w="110" w:type="dxa"/>
            </w:tcMar>
          </w:tcPr>
          <w:p w14:paraId="70BE4B21" w14:textId="77777777" w:rsidR="00A03EEE" w:rsidRPr="0010531A" w:rsidRDefault="00000000">
            <w:pPr>
              <w:spacing w:after="0" w:line="320" w:lineRule="auto"/>
              <w:jc w:val="center"/>
              <w:rPr>
                <w:b/>
                <w:bCs/>
              </w:rPr>
            </w:pPr>
            <w:r w:rsidRPr="0010531A">
              <w:rPr>
                <w:rFonts w:ascii="Traditional Arabic" w:hAnsi="Traditional Arabic" w:cs="Traditional Arabic"/>
                <w:b/>
                <w:bCs/>
                <w:sz w:val="22"/>
                <w:szCs w:val="22"/>
                <w:rtl/>
              </w:rPr>
              <w:t>صَالِحَتَ + انِ‎</w:t>
            </w:r>
          </w:p>
        </w:tc>
        <w:tc>
          <w:tcPr>
            <w:tcW w:w="1710" w:type="dxa"/>
            <w:tcMar>
              <w:top w:w="60" w:type="dxa"/>
              <w:left w:w="110" w:type="dxa"/>
              <w:bottom w:w="60" w:type="dxa"/>
              <w:right w:w="110" w:type="dxa"/>
            </w:tcMar>
          </w:tcPr>
          <w:p w14:paraId="70BE4B22"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صَالِحَتَانِ‎</w:t>
            </w:r>
          </w:p>
        </w:tc>
        <w:tc>
          <w:tcPr>
            <w:tcW w:w="1800" w:type="dxa"/>
            <w:tcMar>
              <w:top w:w="60" w:type="dxa"/>
              <w:left w:w="110" w:type="dxa"/>
              <w:bottom w:w="60" w:type="dxa"/>
              <w:right w:w="110" w:type="dxa"/>
            </w:tcMar>
          </w:tcPr>
          <w:p w14:paraId="70BE4B23" w14:textId="77777777" w:rsidR="00A03EEE" w:rsidRPr="0010531A" w:rsidRDefault="00000000">
            <w:pPr>
              <w:spacing w:after="0" w:line="320" w:lineRule="auto"/>
              <w:jc w:val="center"/>
              <w:rPr>
                <w:b/>
                <w:bCs/>
              </w:rPr>
            </w:pPr>
            <w:r w:rsidRPr="0010531A">
              <w:rPr>
                <w:rFonts w:ascii="Traditional Arabic" w:hAnsi="Traditional Arabic" w:cs="Traditional Arabic"/>
                <w:b/>
                <w:bCs/>
                <w:sz w:val="22"/>
                <w:szCs w:val="22"/>
                <w:rtl/>
              </w:rPr>
              <w:t>صَالِحَتَ + يْنِ‎</w:t>
            </w:r>
          </w:p>
        </w:tc>
        <w:tc>
          <w:tcPr>
            <w:tcW w:w="1710" w:type="dxa"/>
            <w:tcMar>
              <w:top w:w="60" w:type="dxa"/>
              <w:left w:w="110" w:type="dxa"/>
              <w:bottom w:w="60" w:type="dxa"/>
              <w:right w:w="110" w:type="dxa"/>
            </w:tcMar>
          </w:tcPr>
          <w:p w14:paraId="70BE4B24"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صَالِحَتَيْنِ‎</w:t>
            </w:r>
          </w:p>
        </w:tc>
      </w:tr>
    </w:tbl>
    <w:p w14:paraId="70BE4B26" w14:textId="77777777" w:rsidR="00A03EEE" w:rsidRPr="0010531A" w:rsidRDefault="00A03EEE">
      <w:pPr>
        <w:spacing w:after="60" w:line="200" w:lineRule="auto"/>
        <w:rPr>
          <w:b/>
          <w:bCs/>
        </w:rPr>
      </w:pPr>
    </w:p>
    <w:p w14:paraId="70BE4B27" w14:textId="77777777" w:rsidR="00A03EEE" w:rsidRPr="0010531A" w:rsidRDefault="00000000">
      <w:pPr>
        <w:pStyle w:val="Heading1"/>
        <w:keepNext/>
        <w:pBdr>
          <w:bottom w:val="single" w:sz="6" w:space="6" w:color="DEDAD0"/>
        </w:pBdr>
        <w:spacing w:before="360" w:after="160"/>
        <w:rPr>
          <w:b/>
          <w:bCs/>
        </w:rPr>
      </w:pPr>
      <w:r w:rsidRPr="0010531A">
        <w:rPr>
          <w:b/>
          <w:bCs/>
          <w:color w:val="0F4C46"/>
          <w:sz w:val="28"/>
          <w:szCs w:val="28"/>
        </w:rPr>
        <w:t>4. Forming the Tathniyah from nouns ending in an Alif Mamdudah</w:t>
      </w:r>
    </w:p>
    <w:p w14:paraId="70BE4B28" w14:textId="77777777" w:rsidR="00A03EEE" w:rsidRPr="0010531A" w:rsidRDefault="00000000">
      <w:pPr>
        <w:rPr>
          <w:b/>
          <w:bCs/>
        </w:rPr>
      </w:pPr>
      <w:r w:rsidRPr="0010531A">
        <w:rPr>
          <w:b/>
          <w:bCs/>
        </w:rPr>
        <w:t xml:space="preserve">Besides the round </w:t>
      </w:r>
      <w:r w:rsidRPr="0010531A">
        <w:rPr>
          <w:rFonts w:ascii="Traditional Arabic" w:hAnsi="Traditional Arabic" w:cs="Traditional Arabic"/>
          <w:b/>
          <w:bCs/>
          <w:color w:val="0F4C46"/>
          <w:sz w:val="26"/>
          <w:szCs w:val="26"/>
          <w:rtl/>
        </w:rPr>
        <w:t>ۃ‎</w:t>
      </w:r>
      <w:r w:rsidRPr="0010531A">
        <w:rPr>
          <w:b/>
          <w:bCs/>
        </w:rPr>
        <w:t xml:space="preserve">, the </w:t>
      </w:r>
      <w:r w:rsidRPr="0010531A">
        <w:rPr>
          <w:b/>
          <w:bCs/>
          <w:i/>
          <w:iCs/>
          <w:color w:val="1B6C63"/>
        </w:rPr>
        <w:t>Alif Mamdudah</w:t>
      </w:r>
      <w:r w:rsidRPr="0010531A">
        <w:rPr>
          <w:b/>
          <w:bCs/>
        </w:rPr>
        <w:t xml:space="preserve"> and the </w:t>
      </w:r>
      <w:r w:rsidRPr="0010531A">
        <w:rPr>
          <w:b/>
          <w:bCs/>
          <w:i/>
          <w:iCs/>
          <w:color w:val="1B6C63"/>
        </w:rPr>
        <w:t>Alif Maqsurah</w:t>
      </w:r>
      <w:r w:rsidRPr="0010531A">
        <w:rPr>
          <w:b/>
          <w:bCs/>
        </w:rPr>
        <w:t xml:space="preserve"> sometimes serve as marks of a feminine noun. But not every one of them is necessarily such a mark, since both can also occur at the end of masculine nouns. Their mere presence therefore does not settle whether a noun is feminine; further morphological inquiry is needed.</w:t>
      </w:r>
    </w:p>
    <w:p w14:paraId="70BE4B29" w14:textId="77777777" w:rsidR="00A03EEE" w:rsidRPr="0010531A" w:rsidRDefault="00000000">
      <w:pPr>
        <w:rPr>
          <w:b/>
          <w:bCs/>
        </w:rPr>
      </w:pPr>
      <w:r w:rsidRPr="0010531A">
        <w:rPr>
          <w:b/>
          <w:bCs/>
        </w:rPr>
        <w:t xml:space="preserve">An </w:t>
      </w:r>
      <w:r w:rsidRPr="0010531A">
        <w:rPr>
          <w:b/>
          <w:bCs/>
          <w:i/>
          <w:iCs/>
          <w:color w:val="1B6C63"/>
        </w:rPr>
        <w:t>Alif Mamdudah</w:t>
      </w:r>
      <w:r w:rsidRPr="0010531A">
        <w:rPr>
          <w:b/>
          <w:bCs/>
        </w:rPr>
        <w:t xml:space="preserve"> is an additional alif followed by a hamzah. If that hamzah is additional and has come for </w:t>
      </w:r>
      <w:r w:rsidRPr="0010531A">
        <w:rPr>
          <w:b/>
          <w:bCs/>
          <w:i/>
          <w:iCs/>
          <w:color w:val="1B6C63"/>
        </w:rPr>
        <w:t>ta'neeth</w:t>
      </w:r>
      <w:r w:rsidRPr="0010531A">
        <w:rPr>
          <w:b/>
          <w:bCs/>
        </w:rPr>
        <w:t xml:space="preserve">, it is a mark of the feminine. But if the hamzah is original, that is, part of the </w:t>
      </w:r>
      <w:r w:rsidRPr="0010531A">
        <w:rPr>
          <w:b/>
          <w:bCs/>
          <w:i/>
          <w:iCs/>
          <w:color w:val="1B6C63"/>
        </w:rPr>
        <w:t>Huroof ul Maddah</w:t>
      </w:r>
      <w:r w:rsidRPr="0010531A">
        <w:rPr>
          <w:b/>
          <w:bCs/>
        </w:rPr>
        <w:t xml:space="preserve">, or if it has come as a substitute for a waw or a yaa', then it is not a mark of </w:t>
      </w:r>
      <w:r w:rsidRPr="0010531A">
        <w:rPr>
          <w:b/>
          <w:bCs/>
          <w:i/>
          <w:iCs/>
          <w:color w:val="1B6C63"/>
        </w:rPr>
        <w:t>ta'neeth</w:t>
      </w:r>
      <w:r w:rsidRPr="0010531A">
        <w:rPr>
          <w:b/>
          <w:bCs/>
        </w:rPr>
        <w:t xml:space="preserve">. On this distinction the rules for forming the </w:t>
      </w:r>
      <w:r w:rsidRPr="0010531A">
        <w:rPr>
          <w:b/>
          <w:bCs/>
          <w:i/>
          <w:iCs/>
          <w:color w:val="1B6C63"/>
        </w:rPr>
        <w:t>Tathniyah</w:t>
      </w:r>
      <w:r w:rsidRPr="0010531A">
        <w:rPr>
          <w:b/>
          <w:bCs/>
        </w:rPr>
        <w:t xml:space="preserve"> also differ.</w:t>
      </w:r>
    </w:p>
    <w:p w14:paraId="70BE4B2A" w14:textId="77777777" w:rsidR="00A03EEE" w:rsidRPr="0010531A" w:rsidRDefault="00000000">
      <w:pPr>
        <w:pStyle w:val="Heading2"/>
        <w:keepNext/>
        <w:spacing w:before="260" w:after="90"/>
        <w:rPr>
          <w:b/>
          <w:bCs/>
        </w:rPr>
      </w:pPr>
      <w:r w:rsidRPr="0010531A">
        <w:rPr>
          <w:b/>
          <w:bCs/>
          <w:color w:val="1B6C63"/>
          <w:sz w:val="24"/>
          <w:szCs w:val="24"/>
        </w:rPr>
        <w:t>Three cases</w:t>
      </w:r>
    </w:p>
    <w:p w14:paraId="70BE4B2B" w14:textId="77777777" w:rsidR="00A03EEE" w:rsidRPr="0010531A" w:rsidRDefault="00000000">
      <w:pPr>
        <w:pStyle w:val="ListParagraph"/>
        <w:numPr>
          <w:ilvl w:val="0"/>
          <w:numId w:val="2"/>
        </w:numPr>
        <w:spacing w:after="80"/>
        <w:rPr>
          <w:b/>
          <w:bCs/>
        </w:rPr>
      </w:pPr>
      <w:r w:rsidRPr="0010531A">
        <w:rPr>
          <w:b/>
          <w:bCs/>
        </w:rPr>
        <w:t xml:space="preserve">If the hamzah is </w:t>
      </w:r>
      <w:r w:rsidRPr="0010531A">
        <w:rPr>
          <w:b/>
          <w:bCs/>
          <w:color w:val="1B6C63"/>
        </w:rPr>
        <w:t>original</w:t>
      </w:r>
      <w:r w:rsidRPr="0010531A">
        <w:rPr>
          <w:b/>
          <w:bCs/>
        </w:rPr>
        <w:t xml:space="preserve">, it stays in place when the </w:t>
      </w:r>
      <w:r w:rsidRPr="0010531A">
        <w:rPr>
          <w:b/>
          <w:bCs/>
          <w:i/>
          <w:iCs/>
          <w:color w:val="1B6C63"/>
        </w:rPr>
        <w:t>Tathniyah</w:t>
      </w:r>
      <w:r w:rsidRPr="0010531A">
        <w:rPr>
          <w:b/>
          <w:bCs/>
        </w:rPr>
        <w:t xml:space="preserve"> is formed and the ordinary rule applies, as </w:t>
      </w:r>
      <w:r w:rsidRPr="0010531A">
        <w:rPr>
          <w:rFonts w:ascii="Traditional Arabic" w:hAnsi="Traditional Arabic" w:cs="Traditional Arabic"/>
          <w:b/>
          <w:bCs/>
          <w:color w:val="0F4C46"/>
          <w:sz w:val="26"/>
          <w:szCs w:val="26"/>
          <w:rtl/>
        </w:rPr>
        <w:t>رَفَّاء‎</w:t>
      </w:r>
      <w:r w:rsidRPr="0010531A">
        <w:rPr>
          <w:b/>
          <w:bCs/>
        </w:rPr>
        <w:t xml:space="preserve"> (a darner) gives </w:t>
      </w:r>
      <w:r w:rsidRPr="0010531A">
        <w:rPr>
          <w:rFonts w:ascii="Traditional Arabic" w:hAnsi="Traditional Arabic" w:cs="Traditional Arabic"/>
          <w:b/>
          <w:bCs/>
          <w:color w:val="0F4C46"/>
          <w:sz w:val="26"/>
          <w:szCs w:val="26"/>
          <w:rtl/>
        </w:rPr>
        <w:t>رَفَّاءَانِ‎</w:t>
      </w:r>
      <w:r w:rsidRPr="0010531A">
        <w:rPr>
          <w:b/>
          <w:bCs/>
        </w:rPr>
        <w:t xml:space="preserve"> and </w:t>
      </w:r>
      <w:r w:rsidRPr="0010531A">
        <w:rPr>
          <w:rFonts w:ascii="Traditional Arabic" w:hAnsi="Traditional Arabic" w:cs="Traditional Arabic"/>
          <w:b/>
          <w:bCs/>
          <w:color w:val="0F4C46"/>
          <w:sz w:val="26"/>
          <w:szCs w:val="26"/>
          <w:rtl/>
        </w:rPr>
        <w:t>رَفَّاءَيْنِ‎</w:t>
      </w:r>
      <w:r w:rsidRPr="0010531A">
        <w:rPr>
          <w:b/>
          <w:bCs/>
        </w:rPr>
        <w:t>.</w:t>
      </w:r>
    </w:p>
    <w:p w14:paraId="70BE4B2C" w14:textId="77777777" w:rsidR="00A03EEE" w:rsidRPr="0010531A" w:rsidRDefault="00000000">
      <w:pPr>
        <w:pStyle w:val="ListParagraph"/>
        <w:numPr>
          <w:ilvl w:val="0"/>
          <w:numId w:val="2"/>
        </w:numPr>
        <w:spacing w:after="80"/>
        <w:rPr>
          <w:b/>
          <w:bCs/>
        </w:rPr>
      </w:pPr>
      <w:r w:rsidRPr="0010531A">
        <w:rPr>
          <w:b/>
          <w:bCs/>
        </w:rPr>
        <w:t xml:space="preserve">If the hamzah has come </w:t>
      </w:r>
      <w:r w:rsidRPr="0010531A">
        <w:rPr>
          <w:b/>
          <w:bCs/>
          <w:color w:val="1B6C63"/>
        </w:rPr>
        <w:t>for ta'neeth</w:t>
      </w:r>
      <w:r w:rsidRPr="0010531A">
        <w:rPr>
          <w:b/>
          <w:bCs/>
        </w:rPr>
        <w:t xml:space="preserve">, it is changed into a waw, as </w:t>
      </w:r>
      <w:r w:rsidRPr="0010531A">
        <w:rPr>
          <w:rFonts w:ascii="Traditional Arabic" w:hAnsi="Traditional Arabic" w:cs="Traditional Arabic"/>
          <w:b/>
          <w:bCs/>
          <w:color w:val="0F4C46"/>
          <w:sz w:val="26"/>
          <w:szCs w:val="26"/>
          <w:rtl/>
        </w:rPr>
        <w:t>حَمْرَاء‎</w:t>
      </w:r>
      <w:r w:rsidRPr="0010531A">
        <w:rPr>
          <w:b/>
          <w:bCs/>
        </w:rPr>
        <w:t xml:space="preserve"> gives </w:t>
      </w:r>
      <w:r w:rsidRPr="0010531A">
        <w:rPr>
          <w:rFonts w:ascii="Traditional Arabic" w:hAnsi="Traditional Arabic" w:cs="Traditional Arabic"/>
          <w:b/>
          <w:bCs/>
          <w:color w:val="0F4C46"/>
          <w:sz w:val="26"/>
          <w:szCs w:val="26"/>
          <w:rtl/>
        </w:rPr>
        <w:t>حَمْرَاوَانِ‎</w:t>
      </w:r>
      <w:r w:rsidRPr="0010531A">
        <w:rPr>
          <w:b/>
          <w:bCs/>
        </w:rPr>
        <w:t xml:space="preserve"> and </w:t>
      </w:r>
      <w:r w:rsidRPr="0010531A">
        <w:rPr>
          <w:rFonts w:ascii="Traditional Arabic" w:hAnsi="Traditional Arabic" w:cs="Traditional Arabic"/>
          <w:b/>
          <w:bCs/>
          <w:color w:val="0F4C46"/>
          <w:sz w:val="26"/>
          <w:szCs w:val="26"/>
          <w:rtl/>
        </w:rPr>
        <w:t>حَمْرَاوَيْنِ‎</w:t>
      </w:r>
      <w:r w:rsidRPr="0010531A">
        <w:rPr>
          <w:b/>
          <w:bCs/>
        </w:rPr>
        <w:t>.</w:t>
      </w:r>
    </w:p>
    <w:p w14:paraId="70BE4B2D" w14:textId="77777777" w:rsidR="00A03EEE" w:rsidRPr="0010531A" w:rsidRDefault="00000000">
      <w:pPr>
        <w:pStyle w:val="ListParagraph"/>
        <w:numPr>
          <w:ilvl w:val="0"/>
          <w:numId w:val="2"/>
        </w:numPr>
        <w:spacing w:after="80"/>
        <w:rPr>
          <w:b/>
          <w:bCs/>
        </w:rPr>
      </w:pPr>
      <w:r w:rsidRPr="0010531A">
        <w:rPr>
          <w:b/>
          <w:bCs/>
        </w:rPr>
        <w:t xml:space="preserve">If the hamzah is </w:t>
      </w:r>
      <w:r w:rsidRPr="0010531A">
        <w:rPr>
          <w:b/>
          <w:bCs/>
          <w:color w:val="1B6C63"/>
        </w:rPr>
        <w:t>neither original nor for ta'neeth</w:t>
      </w:r>
      <w:r w:rsidRPr="0010531A">
        <w:rPr>
          <w:b/>
          <w:bCs/>
        </w:rPr>
        <w:t xml:space="preserve">, both ways are permissible, so </w:t>
      </w:r>
      <w:r w:rsidRPr="0010531A">
        <w:rPr>
          <w:rFonts w:ascii="Traditional Arabic" w:hAnsi="Traditional Arabic" w:cs="Traditional Arabic"/>
          <w:b/>
          <w:bCs/>
          <w:color w:val="0F4C46"/>
          <w:sz w:val="26"/>
          <w:szCs w:val="26"/>
          <w:rtl/>
        </w:rPr>
        <w:t>كِسَاء‎</w:t>
      </w:r>
      <w:r w:rsidRPr="0010531A">
        <w:rPr>
          <w:b/>
          <w:bCs/>
        </w:rPr>
        <w:t xml:space="preserve"> (a cloak) gives either </w:t>
      </w:r>
      <w:r w:rsidRPr="0010531A">
        <w:rPr>
          <w:rFonts w:ascii="Traditional Arabic" w:hAnsi="Traditional Arabic" w:cs="Traditional Arabic"/>
          <w:b/>
          <w:bCs/>
          <w:color w:val="0F4C46"/>
          <w:sz w:val="26"/>
          <w:szCs w:val="26"/>
          <w:rtl/>
        </w:rPr>
        <w:t>كِسَاءَانِ‎</w:t>
      </w:r>
      <w:r w:rsidRPr="0010531A">
        <w:rPr>
          <w:b/>
          <w:bCs/>
        </w:rPr>
        <w:t xml:space="preserve"> or </w:t>
      </w:r>
      <w:r w:rsidRPr="0010531A">
        <w:rPr>
          <w:rFonts w:ascii="Traditional Arabic" w:hAnsi="Traditional Arabic" w:cs="Traditional Arabic"/>
          <w:b/>
          <w:bCs/>
          <w:color w:val="0F4C46"/>
          <w:sz w:val="26"/>
          <w:szCs w:val="26"/>
          <w:rtl/>
        </w:rPr>
        <w:t>كِسَاوَانِ‎</w:t>
      </w:r>
      <w:r w:rsidRPr="0010531A">
        <w:rPr>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2160"/>
        <w:gridCol w:w="2340"/>
        <w:gridCol w:w="2340"/>
      </w:tblGrid>
      <w:tr w:rsidR="00A03EEE" w:rsidRPr="0010531A" w14:paraId="70BE4B32"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70BE4B2E" w14:textId="77777777" w:rsidR="00A03EEE" w:rsidRPr="0010531A" w:rsidRDefault="00000000">
            <w:pPr>
              <w:spacing w:after="0" w:line="280" w:lineRule="auto"/>
              <w:jc w:val="center"/>
              <w:rPr>
                <w:b/>
                <w:bCs/>
              </w:rPr>
            </w:pPr>
            <w:r w:rsidRPr="0010531A">
              <w:rPr>
                <w:b/>
                <w:bCs/>
                <w:color w:val="FFFFFF"/>
              </w:rPr>
              <w:t>Wahid</w:t>
            </w:r>
          </w:p>
        </w:tc>
        <w:tc>
          <w:tcPr>
            <w:tcW w:w="2160" w:type="dxa"/>
            <w:shd w:val="clear" w:color="auto" w:fill="0F4C46"/>
            <w:tcMar>
              <w:top w:w="60" w:type="dxa"/>
              <w:left w:w="110" w:type="dxa"/>
              <w:bottom w:w="60" w:type="dxa"/>
              <w:right w:w="110" w:type="dxa"/>
            </w:tcMar>
          </w:tcPr>
          <w:p w14:paraId="70BE4B2F" w14:textId="77777777" w:rsidR="00A03EEE" w:rsidRPr="0010531A" w:rsidRDefault="00000000">
            <w:pPr>
              <w:spacing w:after="0" w:line="280" w:lineRule="auto"/>
              <w:jc w:val="center"/>
              <w:rPr>
                <w:b/>
                <w:bCs/>
              </w:rPr>
            </w:pPr>
            <w:r w:rsidRPr="0010531A">
              <w:rPr>
                <w:b/>
                <w:bCs/>
                <w:color w:val="FFFFFF"/>
              </w:rPr>
              <w:t>Nature of the hamzah</w:t>
            </w:r>
          </w:p>
        </w:tc>
        <w:tc>
          <w:tcPr>
            <w:tcW w:w="2340" w:type="dxa"/>
            <w:shd w:val="clear" w:color="auto" w:fill="0F4C46"/>
            <w:tcMar>
              <w:top w:w="60" w:type="dxa"/>
              <w:left w:w="110" w:type="dxa"/>
              <w:bottom w:w="60" w:type="dxa"/>
              <w:right w:w="110" w:type="dxa"/>
            </w:tcMar>
          </w:tcPr>
          <w:p w14:paraId="70BE4B30" w14:textId="77777777" w:rsidR="00A03EEE" w:rsidRPr="0010531A" w:rsidRDefault="00000000">
            <w:pPr>
              <w:spacing w:after="0" w:line="280" w:lineRule="auto"/>
              <w:jc w:val="center"/>
              <w:rPr>
                <w:b/>
                <w:bCs/>
              </w:rPr>
            </w:pPr>
            <w:r w:rsidRPr="0010531A">
              <w:rPr>
                <w:b/>
                <w:bCs/>
                <w:color w:val="FFFFFF"/>
              </w:rPr>
              <w:t>Halat ur Raf'</w:t>
            </w:r>
          </w:p>
        </w:tc>
        <w:tc>
          <w:tcPr>
            <w:tcW w:w="2340" w:type="dxa"/>
            <w:shd w:val="clear" w:color="auto" w:fill="0F4C46"/>
            <w:tcMar>
              <w:top w:w="60" w:type="dxa"/>
              <w:left w:w="110" w:type="dxa"/>
              <w:bottom w:w="60" w:type="dxa"/>
              <w:right w:w="110" w:type="dxa"/>
            </w:tcMar>
          </w:tcPr>
          <w:p w14:paraId="70BE4B31" w14:textId="77777777" w:rsidR="00A03EEE" w:rsidRPr="0010531A" w:rsidRDefault="00000000">
            <w:pPr>
              <w:spacing w:after="0" w:line="280" w:lineRule="auto"/>
              <w:jc w:val="center"/>
              <w:rPr>
                <w:b/>
                <w:bCs/>
              </w:rPr>
            </w:pPr>
            <w:r w:rsidRPr="0010531A">
              <w:rPr>
                <w:b/>
                <w:bCs/>
                <w:color w:val="FFFFFF"/>
              </w:rPr>
              <w:t>Nasb and Jarr</w:t>
            </w:r>
          </w:p>
        </w:tc>
      </w:tr>
      <w:tr w:rsidR="00A03EEE" w:rsidRPr="0010531A" w14:paraId="70BE4B37" w14:textId="77777777">
        <w:tblPrEx>
          <w:tblCellMar>
            <w:top w:w="0" w:type="dxa"/>
            <w:bottom w:w="0" w:type="dxa"/>
          </w:tblCellMar>
        </w:tblPrEx>
        <w:tc>
          <w:tcPr>
            <w:tcW w:w="2160" w:type="dxa"/>
            <w:tcMar>
              <w:top w:w="60" w:type="dxa"/>
              <w:left w:w="110" w:type="dxa"/>
              <w:bottom w:w="60" w:type="dxa"/>
              <w:right w:w="110" w:type="dxa"/>
            </w:tcMar>
          </w:tcPr>
          <w:p w14:paraId="70BE4B33"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رَفَّاء‎</w:t>
            </w:r>
          </w:p>
        </w:tc>
        <w:tc>
          <w:tcPr>
            <w:tcW w:w="2160" w:type="dxa"/>
            <w:tcMar>
              <w:top w:w="60" w:type="dxa"/>
              <w:left w:w="110" w:type="dxa"/>
              <w:bottom w:w="60" w:type="dxa"/>
              <w:right w:w="110" w:type="dxa"/>
            </w:tcMar>
          </w:tcPr>
          <w:p w14:paraId="70BE4B34" w14:textId="77777777" w:rsidR="00A03EEE" w:rsidRPr="0010531A" w:rsidRDefault="00000000">
            <w:pPr>
              <w:spacing w:after="0" w:line="280" w:lineRule="auto"/>
              <w:jc w:val="center"/>
              <w:rPr>
                <w:b/>
                <w:bCs/>
              </w:rPr>
            </w:pPr>
            <w:r w:rsidRPr="0010531A">
              <w:rPr>
                <w:b/>
                <w:bCs/>
                <w:sz w:val="19"/>
                <w:szCs w:val="19"/>
              </w:rPr>
              <w:t>original — stays in place</w:t>
            </w:r>
          </w:p>
        </w:tc>
        <w:tc>
          <w:tcPr>
            <w:tcW w:w="2340" w:type="dxa"/>
            <w:tcMar>
              <w:top w:w="60" w:type="dxa"/>
              <w:left w:w="110" w:type="dxa"/>
              <w:bottom w:w="60" w:type="dxa"/>
              <w:right w:w="110" w:type="dxa"/>
            </w:tcMar>
          </w:tcPr>
          <w:p w14:paraId="70BE4B35"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4"/>
                <w:szCs w:val="24"/>
                <w:rtl/>
              </w:rPr>
              <w:t>رَفَّاءَانِ‎</w:t>
            </w:r>
          </w:p>
        </w:tc>
        <w:tc>
          <w:tcPr>
            <w:tcW w:w="2340" w:type="dxa"/>
            <w:tcMar>
              <w:top w:w="60" w:type="dxa"/>
              <w:left w:w="110" w:type="dxa"/>
              <w:bottom w:w="60" w:type="dxa"/>
              <w:right w:w="110" w:type="dxa"/>
            </w:tcMar>
          </w:tcPr>
          <w:p w14:paraId="70BE4B36"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4"/>
                <w:szCs w:val="24"/>
                <w:rtl/>
              </w:rPr>
              <w:t>رَفَّاءَيْنِ‎</w:t>
            </w:r>
          </w:p>
        </w:tc>
      </w:tr>
      <w:tr w:rsidR="00A03EEE" w:rsidRPr="0010531A" w14:paraId="70BE4B3C"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70BE4B38"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حَمْرَاء‎</w:t>
            </w:r>
          </w:p>
        </w:tc>
        <w:tc>
          <w:tcPr>
            <w:tcW w:w="2160" w:type="dxa"/>
            <w:shd w:val="clear" w:color="auto" w:fill="FAFAF8"/>
            <w:tcMar>
              <w:top w:w="60" w:type="dxa"/>
              <w:left w:w="110" w:type="dxa"/>
              <w:bottom w:w="60" w:type="dxa"/>
              <w:right w:w="110" w:type="dxa"/>
            </w:tcMar>
          </w:tcPr>
          <w:p w14:paraId="70BE4B39" w14:textId="77777777" w:rsidR="00A03EEE" w:rsidRPr="0010531A" w:rsidRDefault="00000000">
            <w:pPr>
              <w:spacing w:after="0" w:line="280" w:lineRule="auto"/>
              <w:jc w:val="center"/>
              <w:rPr>
                <w:b/>
                <w:bCs/>
              </w:rPr>
            </w:pPr>
            <w:r w:rsidRPr="0010531A">
              <w:rPr>
                <w:b/>
                <w:bCs/>
                <w:sz w:val="19"/>
                <w:szCs w:val="19"/>
              </w:rPr>
              <w:t>for ta'neeth — becomes a waw</w:t>
            </w:r>
          </w:p>
        </w:tc>
        <w:tc>
          <w:tcPr>
            <w:tcW w:w="2340" w:type="dxa"/>
            <w:shd w:val="clear" w:color="auto" w:fill="FAFAF8"/>
            <w:tcMar>
              <w:top w:w="60" w:type="dxa"/>
              <w:left w:w="110" w:type="dxa"/>
              <w:bottom w:w="60" w:type="dxa"/>
              <w:right w:w="110" w:type="dxa"/>
            </w:tcMar>
          </w:tcPr>
          <w:p w14:paraId="70BE4B3A"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4"/>
                <w:szCs w:val="24"/>
                <w:rtl/>
              </w:rPr>
              <w:t>حَمْرَاوَانِ‎</w:t>
            </w:r>
          </w:p>
        </w:tc>
        <w:tc>
          <w:tcPr>
            <w:tcW w:w="2340" w:type="dxa"/>
            <w:shd w:val="clear" w:color="auto" w:fill="FAFAF8"/>
            <w:tcMar>
              <w:top w:w="60" w:type="dxa"/>
              <w:left w:w="110" w:type="dxa"/>
              <w:bottom w:w="60" w:type="dxa"/>
              <w:right w:w="110" w:type="dxa"/>
            </w:tcMar>
          </w:tcPr>
          <w:p w14:paraId="70BE4B3B"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4"/>
                <w:szCs w:val="24"/>
                <w:rtl/>
              </w:rPr>
              <w:t>حَمْرَاوَيْنِ‎</w:t>
            </w:r>
          </w:p>
        </w:tc>
      </w:tr>
      <w:tr w:rsidR="00A03EEE" w:rsidRPr="0010531A" w14:paraId="70BE4B41" w14:textId="77777777">
        <w:tblPrEx>
          <w:tblCellMar>
            <w:top w:w="0" w:type="dxa"/>
            <w:bottom w:w="0" w:type="dxa"/>
          </w:tblCellMar>
        </w:tblPrEx>
        <w:tc>
          <w:tcPr>
            <w:tcW w:w="2160" w:type="dxa"/>
            <w:tcMar>
              <w:top w:w="60" w:type="dxa"/>
              <w:left w:w="110" w:type="dxa"/>
              <w:bottom w:w="60" w:type="dxa"/>
              <w:right w:w="110" w:type="dxa"/>
            </w:tcMar>
          </w:tcPr>
          <w:p w14:paraId="70BE4B3D"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كِسَاء‎</w:t>
            </w:r>
          </w:p>
        </w:tc>
        <w:tc>
          <w:tcPr>
            <w:tcW w:w="2160" w:type="dxa"/>
            <w:tcMar>
              <w:top w:w="60" w:type="dxa"/>
              <w:left w:w="110" w:type="dxa"/>
              <w:bottom w:w="60" w:type="dxa"/>
              <w:right w:w="110" w:type="dxa"/>
            </w:tcMar>
          </w:tcPr>
          <w:p w14:paraId="70BE4B3E" w14:textId="77777777" w:rsidR="00A03EEE" w:rsidRPr="0010531A" w:rsidRDefault="00000000">
            <w:pPr>
              <w:spacing w:after="0" w:line="280" w:lineRule="auto"/>
              <w:jc w:val="center"/>
              <w:rPr>
                <w:b/>
                <w:bCs/>
              </w:rPr>
            </w:pPr>
            <w:r w:rsidRPr="0010531A">
              <w:rPr>
                <w:b/>
                <w:bCs/>
                <w:sz w:val="19"/>
                <w:szCs w:val="19"/>
              </w:rPr>
              <w:t>either way is permissible</w:t>
            </w:r>
          </w:p>
        </w:tc>
        <w:tc>
          <w:tcPr>
            <w:tcW w:w="2340" w:type="dxa"/>
            <w:tcMar>
              <w:top w:w="60" w:type="dxa"/>
              <w:left w:w="110" w:type="dxa"/>
              <w:bottom w:w="60" w:type="dxa"/>
              <w:right w:w="110" w:type="dxa"/>
            </w:tcMar>
          </w:tcPr>
          <w:p w14:paraId="70BE4B3F"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4"/>
                <w:szCs w:val="24"/>
                <w:rtl/>
              </w:rPr>
              <w:t>كِسَاءَانِ / كِسَاوَانِ‎</w:t>
            </w:r>
          </w:p>
        </w:tc>
        <w:tc>
          <w:tcPr>
            <w:tcW w:w="2340" w:type="dxa"/>
            <w:tcMar>
              <w:top w:w="60" w:type="dxa"/>
              <w:left w:w="110" w:type="dxa"/>
              <w:bottom w:w="60" w:type="dxa"/>
              <w:right w:w="110" w:type="dxa"/>
            </w:tcMar>
          </w:tcPr>
          <w:p w14:paraId="70BE4B40"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4"/>
                <w:szCs w:val="24"/>
                <w:rtl/>
              </w:rPr>
              <w:t>كِسَاءَيْنِ / كِسَاوَيْنِ‎</w:t>
            </w:r>
          </w:p>
        </w:tc>
      </w:tr>
    </w:tbl>
    <w:p w14:paraId="70BE4B42" w14:textId="77777777" w:rsidR="00A03EEE" w:rsidRPr="0010531A" w:rsidRDefault="00A03EEE">
      <w:pPr>
        <w:spacing w:after="60" w:line="200" w:lineRule="auto"/>
        <w:rPr>
          <w:b/>
          <w:bCs/>
        </w:rPr>
      </w:pPr>
    </w:p>
    <w:p w14:paraId="70BE4B43" w14:textId="77777777" w:rsidR="00A03EEE" w:rsidRPr="0010531A" w:rsidRDefault="00000000">
      <w:pPr>
        <w:pStyle w:val="Heading1"/>
        <w:keepNext/>
        <w:pBdr>
          <w:bottom w:val="single" w:sz="6" w:space="6" w:color="DEDAD0"/>
        </w:pBdr>
        <w:spacing w:before="360" w:after="160"/>
        <w:rPr>
          <w:b/>
          <w:bCs/>
        </w:rPr>
      </w:pPr>
      <w:r w:rsidRPr="0010531A">
        <w:rPr>
          <w:b/>
          <w:bCs/>
          <w:color w:val="0F4C46"/>
          <w:sz w:val="28"/>
          <w:szCs w:val="28"/>
        </w:rPr>
        <w:t>5. Forming the Tathniyah from nouns ending in an Alif Maqsurah</w:t>
      </w:r>
    </w:p>
    <w:p w14:paraId="70BE4B44" w14:textId="77777777" w:rsidR="00A03EEE" w:rsidRPr="0010531A" w:rsidRDefault="00000000">
      <w:pPr>
        <w:rPr>
          <w:b/>
          <w:bCs/>
        </w:rPr>
      </w:pPr>
      <w:r w:rsidRPr="0010531A">
        <w:rPr>
          <w:b/>
          <w:bCs/>
        </w:rPr>
        <w:t xml:space="preserve">An </w:t>
      </w:r>
      <w:r w:rsidRPr="0010531A">
        <w:rPr>
          <w:b/>
          <w:bCs/>
          <w:i/>
          <w:iCs/>
          <w:color w:val="1B6C63"/>
        </w:rPr>
        <w:t>Alif Maqsurah</w:t>
      </w:r>
      <w:r w:rsidRPr="0010531A">
        <w:rPr>
          <w:b/>
          <w:bCs/>
        </w:rPr>
        <w:t xml:space="preserve"> is an alif that comes at the end of a noun with no hamzah after it. Not every </w:t>
      </w:r>
      <w:r w:rsidRPr="0010531A">
        <w:rPr>
          <w:b/>
          <w:bCs/>
          <w:i/>
          <w:iCs/>
          <w:color w:val="1B6C63"/>
        </w:rPr>
        <w:t>Alif Maqsurah</w:t>
      </w:r>
      <w:r w:rsidRPr="0010531A">
        <w:rPr>
          <w:b/>
          <w:bCs/>
        </w:rPr>
        <w:t xml:space="preserve"> is a mark of the feminine either, since it is also found at the end of masculine nouns such as </w:t>
      </w:r>
      <w:r w:rsidRPr="0010531A">
        <w:rPr>
          <w:rFonts w:ascii="Traditional Arabic" w:hAnsi="Traditional Arabic" w:cs="Traditional Arabic"/>
          <w:b/>
          <w:bCs/>
          <w:color w:val="0F4C46"/>
          <w:sz w:val="26"/>
          <w:szCs w:val="26"/>
          <w:rtl/>
        </w:rPr>
        <w:t>عَصَا‎</w:t>
      </w:r>
      <w:r w:rsidRPr="0010531A">
        <w:rPr>
          <w:b/>
          <w:bCs/>
        </w:rPr>
        <w:t xml:space="preserve"> and </w:t>
      </w:r>
      <w:r w:rsidRPr="0010531A">
        <w:rPr>
          <w:rFonts w:ascii="Traditional Arabic" w:hAnsi="Traditional Arabic" w:cs="Traditional Arabic"/>
          <w:b/>
          <w:bCs/>
          <w:color w:val="0F4C46"/>
          <w:sz w:val="26"/>
          <w:szCs w:val="26"/>
          <w:rtl/>
        </w:rPr>
        <w:t>فَتٰى‎</w:t>
      </w:r>
      <w:r w:rsidRPr="0010531A">
        <w:rPr>
          <w:b/>
          <w:bCs/>
        </w:rPr>
        <w:t>, both of which occur in the Qur'an.</w:t>
      </w:r>
    </w:p>
    <w:p w14:paraId="70BE4B45" w14:textId="77777777" w:rsidR="00A03EEE" w:rsidRPr="0010531A" w:rsidRDefault="00000000">
      <w:pPr>
        <w:rPr>
          <w:b/>
          <w:bCs/>
        </w:rPr>
      </w:pPr>
      <w:r w:rsidRPr="0010531A">
        <w:rPr>
          <w:b/>
          <w:bCs/>
        </w:rPr>
        <w:t xml:space="preserve">Here what matters is less the gender of the noun and more the </w:t>
      </w:r>
      <w:r w:rsidRPr="0010531A">
        <w:rPr>
          <w:b/>
          <w:bCs/>
          <w:color w:val="1B6C63"/>
        </w:rPr>
        <w:t>position of the Alif Maqsurah</w:t>
      </w:r>
      <w:r w:rsidRPr="0010531A">
        <w:rPr>
          <w:b/>
          <w:bCs/>
        </w:rPr>
        <w:t xml:space="preserve"> — whether it falls on the third letter or comes after the third letter.</w:t>
      </w:r>
    </w:p>
    <w:p w14:paraId="70BE4B46" w14:textId="77777777" w:rsidR="00A03EEE" w:rsidRPr="0010531A" w:rsidRDefault="00000000">
      <w:pPr>
        <w:pStyle w:val="Heading2"/>
        <w:keepNext/>
        <w:spacing w:before="260" w:after="90"/>
        <w:rPr>
          <w:b/>
          <w:bCs/>
        </w:rPr>
      </w:pPr>
      <w:r w:rsidRPr="0010531A">
        <w:rPr>
          <w:b/>
          <w:bCs/>
          <w:color w:val="1B6C63"/>
          <w:sz w:val="24"/>
          <w:szCs w:val="24"/>
        </w:rPr>
        <w:lastRenderedPageBreak/>
        <w:t>First case: the Alif Maqsurah comes after the third letter</w:t>
      </w:r>
    </w:p>
    <w:p w14:paraId="70BE4B47" w14:textId="77777777" w:rsidR="00A03EEE" w:rsidRPr="0010531A" w:rsidRDefault="00000000">
      <w:pPr>
        <w:rPr>
          <w:b/>
          <w:bCs/>
        </w:rPr>
      </w:pPr>
      <w:r w:rsidRPr="0010531A">
        <w:rPr>
          <w:b/>
          <w:bCs/>
        </w:rPr>
        <w:t xml:space="preserve">In this case the alif is changed into a yaa' when the </w:t>
      </w:r>
      <w:r w:rsidRPr="0010531A">
        <w:rPr>
          <w:b/>
          <w:bCs/>
          <w:i/>
          <w:iCs/>
          <w:color w:val="1B6C63"/>
        </w:rPr>
        <w:t>Tathniyah</w:t>
      </w:r>
      <w:r w:rsidRPr="0010531A">
        <w:rPr>
          <w:b/>
          <w:bCs/>
        </w:rPr>
        <w:t xml:space="preserve"> is formed, and then </w:t>
      </w:r>
      <w:r w:rsidRPr="0010531A">
        <w:rPr>
          <w:rFonts w:ascii="Traditional Arabic" w:hAnsi="Traditional Arabic" w:cs="Traditional Arabic"/>
          <w:b/>
          <w:bCs/>
          <w:color w:val="0F4C46"/>
          <w:sz w:val="26"/>
          <w:szCs w:val="26"/>
          <w:rtl/>
        </w:rPr>
        <w:t>ـَانِ‎</w:t>
      </w:r>
      <w:r w:rsidRPr="0010531A">
        <w:rPr>
          <w:b/>
          <w:bCs/>
        </w:rPr>
        <w:t xml:space="preserve"> is added for </w:t>
      </w:r>
      <w:r w:rsidRPr="0010531A">
        <w:rPr>
          <w:b/>
          <w:bCs/>
          <w:i/>
          <w:iCs/>
          <w:color w:val="1B6C63"/>
        </w:rPr>
        <w:t>raf'</w:t>
      </w:r>
      <w:r w:rsidRPr="0010531A">
        <w:rPr>
          <w:b/>
          <w:bCs/>
        </w:rPr>
        <w:t xml:space="preserve"> and </w:t>
      </w:r>
      <w:r w:rsidRPr="0010531A">
        <w:rPr>
          <w:rFonts w:ascii="Traditional Arabic" w:hAnsi="Traditional Arabic" w:cs="Traditional Arabic"/>
          <w:b/>
          <w:bCs/>
          <w:color w:val="0F4C46"/>
          <w:sz w:val="26"/>
          <w:szCs w:val="26"/>
          <w:rtl/>
        </w:rPr>
        <w:t>ـَيْنِ‎</w:t>
      </w:r>
      <w:r w:rsidRPr="0010531A">
        <w:rPr>
          <w:b/>
          <w:bCs/>
        </w:rPr>
        <w:t xml:space="preserve"> for </w:t>
      </w:r>
      <w:r w:rsidRPr="0010531A">
        <w:rPr>
          <w:b/>
          <w:bCs/>
          <w:i/>
          <w:iCs/>
          <w:color w:val="1B6C63"/>
        </w:rPr>
        <w:t>nasb</w:t>
      </w:r>
      <w:r w:rsidRPr="0010531A">
        <w:rPr>
          <w:b/>
          <w:bCs/>
        </w:rPr>
        <w:t xml:space="preserve"> and </w:t>
      </w:r>
      <w:r w:rsidRPr="0010531A">
        <w:rPr>
          <w:b/>
          <w:bCs/>
          <w:i/>
          <w:iCs/>
          <w:color w:val="1B6C63"/>
        </w:rPr>
        <w:t>jarr</w:t>
      </w:r>
      <w:r w:rsidRPr="0010531A">
        <w:rPr>
          <w:b/>
          <w:bCs/>
        </w:rPr>
        <w:t>.</w:t>
      </w:r>
    </w:p>
    <w:p w14:paraId="70BE4B48" w14:textId="77777777" w:rsidR="00A03EEE" w:rsidRPr="0010531A" w:rsidRDefault="00000000">
      <w:pPr>
        <w:pStyle w:val="Heading2"/>
        <w:keepNext/>
        <w:spacing w:before="260" w:after="90"/>
        <w:rPr>
          <w:b/>
          <w:bCs/>
        </w:rPr>
      </w:pPr>
      <w:r w:rsidRPr="0010531A">
        <w:rPr>
          <w:b/>
          <w:bCs/>
          <w:color w:val="1B6C63"/>
          <w:sz w:val="24"/>
          <w:szCs w:val="24"/>
        </w:rPr>
        <w:t>Second case: the third letter itself is the Alif Maqsurah</w:t>
      </w:r>
    </w:p>
    <w:p w14:paraId="70BE4B49" w14:textId="77777777" w:rsidR="00A03EEE" w:rsidRPr="0010531A" w:rsidRDefault="00000000">
      <w:pPr>
        <w:rPr>
          <w:b/>
          <w:bCs/>
        </w:rPr>
      </w:pPr>
      <w:r w:rsidRPr="0010531A">
        <w:rPr>
          <w:b/>
          <w:bCs/>
        </w:rPr>
        <w:t xml:space="preserve">In this case the </w:t>
      </w:r>
      <w:r w:rsidRPr="0010531A">
        <w:rPr>
          <w:b/>
          <w:bCs/>
          <w:i/>
          <w:iCs/>
          <w:color w:val="1B6C63"/>
        </w:rPr>
        <w:t>Huroof ul Maddah</w:t>
      </w:r>
      <w:r w:rsidRPr="0010531A">
        <w:rPr>
          <w:b/>
          <w:bCs/>
        </w:rPr>
        <w:t xml:space="preserve"> are consulted. If the third root letter is a waw, the </w:t>
      </w:r>
      <w:r w:rsidRPr="0010531A">
        <w:rPr>
          <w:b/>
          <w:bCs/>
          <w:i/>
          <w:iCs/>
          <w:color w:val="1B6C63"/>
        </w:rPr>
        <w:t>Alif Maqsurah</w:t>
      </w:r>
      <w:r w:rsidRPr="0010531A">
        <w:rPr>
          <w:b/>
          <w:bCs/>
        </w:rPr>
        <w:t xml:space="preserve"> is changed into a waw; and if it is a yaa', the </w:t>
      </w:r>
      <w:r w:rsidRPr="0010531A">
        <w:rPr>
          <w:b/>
          <w:bCs/>
          <w:i/>
          <w:iCs/>
          <w:color w:val="1B6C63"/>
        </w:rPr>
        <w:t>Alif Maqsurah</w:t>
      </w:r>
      <w:r w:rsidRPr="0010531A">
        <w:rPr>
          <w:b/>
          <w:bCs/>
        </w:rPr>
        <w:t xml:space="preserve"> is changed into a yaa'.</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2160"/>
        <w:gridCol w:w="2340"/>
        <w:gridCol w:w="2340"/>
      </w:tblGrid>
      <w:tr w:rsidR="00A03EEE" w:rsidRPr="0010531A" w14:paraId="70BE4B4E"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70BE4B4A" w14:textId="77777777" w:rsidR="00A03EEE" w:rsidRPr="0010531A" w:rsidRDefault="00000000">
            <w:pPr>
              <w:spacing w:after="0" w:line="280" w:lineRule="auto"/>
              <w:jc w:val="center"/>
              <w:rPr>
                <w:b/>
                <w:bCs/>
              </w:rPr>
            </w:pPr>
            <w:r w:rsidRPr="0010531A">
              <w:rPr>
                <w:b/>
                <w:bCs/>
                <w:color w:val="FFFFFF"/>
              </w:rPr>
              <w:t>Wahid</w:t>
            </w:r>
          </w:p>
        </w:tc>
        <w:tc>
          <w:tcPr>
            <w:tcW w:w="2160" w:type="dxa"/>
            <w:shd w:val="clear" w:color="auto" w:fill="0F4C46"/>
            <w:tcMar>
              <w:top w:w="60" w:type="dxa"/>
              <w:left w:w="110" w:type="dxa"/>
              <w:bottom w:w="60" w:type="dxa"/>
              <w:right w:w="110" w:type="dxa"/>
            </w:tcMar>
          </w:tcPr>
          <w:p w14:paraId="70BE4B4B" w14:textId="77777777" w:rsidR="00A03EEE" w:rsidRPr="0010531A" w:rsidRDefault="00000000">
            <w:pPr>
              <w:spacing w:after="0" w:line="280" w:lineRule="auto"/>
              <w:jc w:val="center"/>
              <w:rPr>
                <w:b/>
                <w:bCs/>
              </w:rPr>
            </w:pPr>
            <w:r w:rsidRPr="0010531A">
              <w:rPr>
                <w:b/>
                <w:bCs/>
                <w:color w:val="FFFFFF"/>
              </w:rPr>
              <w:t>What changes</w:t>
            </w:r>
          </w:p>
        </w:tc>
        <w:tc>
          <w:tcPr>
            <w:tcW w:w="2340" w:type="dxa"/>
            <w:shd w:val="clear" w:color="auto" w:fill="0F4C46"/>
            <w:tcMar>
              <w:top w:w="60" w:type="dxa"/>
              <w:left w:w="110" w:type="dxa"/>
              <w:bottom w:w="60" w:type="dxa"/>
              <w:right w:w="110" w:type="dxa"/>
            </w:tcMar>
          </w:tcPr>
          <w:p w14:paraId="70BE4B4C" w14:textId="77777777" w:rsidR="00A03EEE" w:rsidRPr="0010531A" w:rsidRDefault="00000000">
            <w:pPr>
              <w:spacing w:after="0" w:line="280" w:lineRule="auto"/>
              <w:jc w:val="center"/>
              <w:rPr>
                <w:b/>
                <w:bCs/>
              </w:rPr>
            </w:pPr>
            <w:r w:rsidRPr="0010531A">
              <w:rPr>
                <w:b/>
                <w:bCs/>
                <w:color w:val="FFFFFF"/>
              </w:rPr>
              <w:t>Halat ur Raf'</w:t>
            </w:r>
          </w:p>
        </w:tc>
        <w:tc>
          <w:tcPr>
            <w:tcW w:w="2340" w:type="dxa"/>
            <w:shd w:val="clear" w:color="auto" w:fill="0F4C46"/>
            <w:tcMar>
              <w:top w:w="60" w:type="dxa"/>
              <w:left w:w="110" w:type="dxa"/>
              <w:bottom w:w="60" w:type="dxa"/>
              <w:right w:w="110" w:type="dxa"/>
            </w:tcMar>
          </w:tcPr>
          <w:p w14:paraId="70BE4B4D" w14:textId="77777777" w:rsidR="00A03EEE" w:rsidRPr="0010531A" w:rsidRDefault="00000000">
            <w:pPr>
              <w:spacing w:after="0" w:line="280" w:lineRule="auto"/>
              <w:jc w:val="center"/>
              <w:rPr>
                <w:b/>
                <w:bCs/>
              </w:rPr>
            </w:pPr>
            <w:r w:rsidRPr="0010531A">
              <w:rPr>
                <w:b/>
                <w:bCs/>
                <w:color w:val="FFFFFF"/>
              </w:rPr>
              <w:t>Nasb and Jarr</w:t>
            </w:r>
          </w:p>
        </w:tc>
      </w:tr>
      <w:tr w:rsidR="00A03EEE" w:rsidRPr="0010531A" w14:paraId="70BE4B53" w14:textId="77777777">
        <w:tblPrEx>
          <w:tblCellMar>
            <w:top w:w="0" w:type="dxa"/>
            <w:bottom w:w="0" w:type="dxa"/>
          </w:tblCellMar>
        </w:tblPrEx>
        <w:tc>
          <w:tcPr>
            <w:tcW w:w="2160" w:type="dxa"/>
            <w:tcMar>
              <w:top w:w="60" w:type="dxa"/>
              <w:left w:w="110" w:type="dxa"/>
              <w:bottom w:w="60" w:type="dxa"/>
              <w:right w:w="110" w:type="dxa"/>
            </w:tcMar>
          </w:tcPr>
          <w:p w14:paraId="70BE4B4F"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كُبْرٰى‎</w:t>
            </w:r>
          </w:p>
        </w:tc>
        <w:tc>
          <w:tcPr>
            <w:tcW w:w="2160" w:type="dxa"/>
            <w:tcMar>
              <w:top w:w="60" w:type="dxa"/>
              <w:left w:w="110" w:type="dxa"/>
              <w:bottom w:w="60" w:type="dxa"/>
              <w:right w:w="110" w:type="dxa"/>
            </w:tcMar>
          </w:tcPr>
          <w:p w14:paraId="70BE4B50" w14:textId="77777777" w:rsidR="00A03EEE" w:rsidRPr="0010531A" w:rsidRDefault="00000000">
            <w:pPr>
              <w:spacing w:after="0" w:line="280" w:lineRule="auto"/>
              <w:jc w:val="center"/>
              <w:rPr>
                <w:b/>
                <w:bCs/>
              </w:rPr>
            </w:pPr>
            <w:r w:rsidRPr="0010531A">
              <w:rPr>
                <w:b/>
                <w:bCs/>
                <w:sz w:val="19"/>
                <w:szCs w:val="19"/>
              </w:rPr>
              <w:t>after the third letter — becomes a yaa'</w:t>
            </w:r>
          </w:p>
        </w:tc>
        <w:tc>
          <w:tcPr>
            <w:tcW w:w="2340" w:type="dxa"/>
            <w:tcMar>
              <w:top w:w="60" w:type="dxa"/>
              <w:left w:w="110" w:type="dxa"/>
              <w:bottom w:w="60" w:type="dxa"/>
              <w:right w:w="110" w:type="dxa"/>
            </w:tcMar>
          </w:tcPr>
          <w:p w14:paraId="70BE4B51"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كُبْرَيَانِ‎</w:t>
            </w:r>
          </w:p>
        </w:tc>
        <w:tc>
          <w:tcPr>
            <w:tcW w:w="2340" w:type="dxa"/>
            <w:tcMar>
              <w:top w:w="60" w:type="dxa"/>
              <w:left w:w="110" w:type="dxa"/>
              <w:bottom w:w="60" w:type="dxa"/>
              <w:right w:w="110" w:type="dxa"/>
            </w:tcMar>
          </w:tcPr>
          <w:p w14:paraId="70BE4B52"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كُبْرَيَيْنِ‎</w:t>
            </w:r>
          </w:p>
        </w:tc>
      </w:tr>
      <w:tr w:rsidR="00A03EEE" w:rsidRPr="0010531A" w14:paraId="70BE4B58"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70BE4B54"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مُصْطَفٰى‎</w:t>
            </w:r>
          </w:p>
        </w:tc>
        <w:tc>
          <w:tcPr>
            <w:tcW w:w="2160" w:type="dxa"/>
            <w:shd w:val="clear" w:color="auto" w:fill="FAFAF8"/>
            <w:tcMar>
              <w:top w:w="60" w:type="dxa"/>
              <w:left w:w="110" w:type="dxa"/>
              <w:bottom w:w="60" w:type="dxa"/>
              <w:right w:w="110" w:type="dxa"/>
            </w:tcMar>
          </w:tcPr>
          <w:p w14:paraId="70BE4B55" w14:textId="77777777" w:rsidR="00A03EEE" w:rsidRPr="0010531A" w:rsidRDefault="00000000">
            <w:pPr>
              <w:spacing w:after="0" w:line="280" w:lineRule="auto"/>
              <w:jc w:val="center"/>
              <w:rPr>
                <w:b/>
                <w:bCs/>
              </w:rPr>
            </w:pPr>
            <w:r w:rsidRPr="0010531A">
              <w:rPr>
                <w:b/>
                <w:bCs/>
                <w:sz w:val="19"/>
                <w:szCs w:val="19"/>
              </w:rPr>
              <w:t>after the third letter — becomes a yaa'</w:t>
            </w:r>
          </w:p>
        </w:tc>
        <w:tc>
          <w:tcPr>
            <w:tcW w:w="2340" w:type="dxa"/>
            <w:shd w:val="clear" w:color="auto" w:fill="FAFAF8"/>
            <w:tcMar>
              <w:top w:w="60" w:type="dxa"/>
              <w:left w:w="110" w:type="dxa"/>
              <w:bottom w:w="60" w:type="dxa"/>
              <w:right w:w="110" w:type="dxa"/>
            </w:tcMar>
          </w:tcPr>
          <w:p w14:paraId="70BE4B56"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مُصْطَفَيَانِ‎</w:t>
            </w:r>
          </w:p>
        </w:tc>
        <w:tc>
          <w:tcPr>
            <w:tcW w:w="2340" w:type="dxa"/>
            <w:shd w:val="clear" w:color="auto" w:fill="FAFAF8"/>
            <w:tcMar>
              <w:top w:w="60" w:type="dxa"/>
              <w:left w:w="110" w:type="dxa"/>
              <w:bottom w:w="60" w:type="dxa"/>
              <w:right w:w="110" w:type="dxa"/>
            </w:tcMar>
          </w:tcPr>
          <w:p w14:paraId="70BE4B57"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مُصْطَفَيَيْنِ‎</w:t>
            </w:r>
          </w:p>
        </w:tc>
      </w:tr>
      <w:tr w:rsidR="00A03EEE" w:rsidRPr="0010531A" w14:paraId="70BE4B5D" w14:textId="77777777">
        <w:tblPrEx>
          <w:tblCellMar>
            <w:top w:w="0" w:type="dxa"/>
            <w:bottom w:w="0" w:type="dxa"/>
          </w:tblCellMar>
        </w:tblPrEx>
        <w:tc>
          <w:tcPr>
            <w:tcW w:w="2160" w:type="dxa"/>
            <w:tcMar>
              <w:top w:w="60" w:type="dxa"/>
              <w:left w:w="110" w:type="dxa"/>
              <w:bottom w:w="60" w:type="dxa"/>
              <w:right w:w="110" w:type="dxa"/>
            </w:tcMar>
          </w:tcPr>
          <w:p w14:paraId="70BE4B59"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عَصَا‎</w:t>
            </w:r>
          </w:p>
        </w:tc>
        <w:tc>
          <w:tcPr>
            <w:tcW w:w="2160" w:type="dxa"/>
            <w:tcMar>
              <w:top w:w="60" w:type="dxa"/>
              <w:left w:w="110" w:type="dxa"/>
              <w:bottom w:w="60" w:type="dxa"/>
              <w:right w:w="110" w:type="dxa"/>
            </w:tcMar>
          </w:tcPr>
          <w:p w14:paraId="70BE4B5A" w14:textId="77777777" w:rsidR="00A03EEE" w:rsidRPr="0010531A" w:rsidRDefault="00000000">
            <w:pPr>
              <w:spacing w:after="0" w:line="280" w:lineRule="auto"/>
              <w:jc w:val="center"/>
              <w:rPr>
                <w:b/>
                <w:bCs/>
              </w:rPr>
            </w:pPr>
            <w:r w:rsidRPr="0010531A">
              <w:rPr>
                <w:b/>
                <w:bCs/>
                <w:sz w:val="19"/>
                <w:szCs w:val="19"/>
              </w:rPr>
              <w:t>root ع ص و — becomes a waw</w:t>
            </w:r>
          </w:p>
        </w:tc>
        <w:tc>
          <w:tcPr>
            <w:tcW w:w="2340" w:type="dxa"/>
            <w:tcMar>
              <w:top w:w="60" w:type="dxa"/>
              <w:left w:w="110" w:type="dxa"/>
              <w:bottom w:w="60" w:type="dxa"/>
              <w:right w:w="110" w:type="dxa"/>
            </w:tcMar>
          </w:tcPr>
          <w:p w14:paraId="70BE4B5B"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عَصَوَانِ‎</w:t>
            </w:r>
          </w:p>
        </w:tc>
        <w:tc>
          <w:tcPr>
            <w:tcW w:w="2340" w:type="dxa"/>
            <w:tcMar>
              <w:top w:w="60" w:type="dxa"/>
              <w:left w:w="110" w:type="dxa"/>
              <w:bottom w:w="60" w:type="dxa"/>
              <w:right w:w="110" w:type="dxa"/>
            </w:tcMar>
          </w:tcPr>
          <w:p w14:paraId="70BE4B5C"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عَصَوَيْنِ‎</w:t>
            </w:r>
          </w:p>
        </w:tc>
      </w:tr>
      <w:tr w:rsidR="00A03EEE" w:rsidRPr="0010531A" w14:paraId="70BE4B62"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70BE4B5E"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فَتٰى‎</w:t>
            </w:r>
          </w:p>
        </w:tc>
        <w:tc>
          <w:tcPr>
            <w:tcW w:w="2160" w:type="dxa"/>
            <w:shd w:val="clear" w:color="auto" w:fill="FAFAF8"/>
            <w:tcMar>
              <w:top w:w="60" w:type="dxa"/>
              <w:left w:w="110" w:type="dxa"/>
              <w:bottom w:w="60" w:type="dxa"/>
              <w:right w:w="110" w:type="dxa"/>
            </w:tcMar>
          </w:tcPr>
          <w:p w14:paraId="70BE4B5F" w14:textId="77777777" w:rsidR="00A03EEE" w:rsidRPr="0010531A" w:rsidRDefault="00000000">
            <w:pPr>
              <w:spacing w:after="0" w:line="280" w:lineRule="auto"/>
              <w:jc w:val="center"/>
              <w:rPr>
                <w:b/>
                <w:bCs/>
              </w:rPr>
            </w:pPr>
            <w:r w:rsidRPr="0010531A">
              <w:rPr>
                <w:b/>
                <w:bCs/>
                <w:sz w:val="19"/>
                <w:szCs w:val="19"/>
              </w:rPr>
              <w:t>root ف ت ی — becomes a yaa'</w:t>
            </w:r>
          </w:p>
        </w:tc>
        <w:tc>
          <w:tcPr>
            <w:tcW w:w="2340" w:type="dxa"/>
            <w:shd w:val="clear" w:color="auto" w:fill="FAFAF8"/>
            <w:tcMar>
              <w:top w:w="60" w:type="dxa"/>
              <w:left w:w="110" w:type="dxa"/>
              <w:bottom w:w="60" w:type="dxa"/>
              <w:right w:w="110" w:type="dxa"/>
            </w:tcMar>
          </w:tcPr>
          <w:p w14:paraId="70BE4B60"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فَتَيَانِ‎</w:t>
            </w:r>
          </w:p>
        </w:tc>
        <w:tc>
          <w:tcPr>
            <w:tcW w:w="2340" w:type="dxa"/>
            <w:shd w:val="clear" w:color="auto" w:fill="FAFAF8"/>
            <w:tcMar>
              <w:top w:w="60" w:type="dxa"/>
              <w:left w:w="110" w:type="dxa"/>
              <w:bottom w:w="60" w:type="dxa"/>
              <w:right w:w="110" w:type="dxa"/>
            </w:tcMar>
          </w:tcPr>
          <w:p w14:paraId="70BE4B61"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فَتَيَيْنِ‎</w:t>
            </w:r>
          </w:p>
        </w:tc>
      </w:tr>
    </w:tbl>
    <w:p w14:paraId="70BE4B63" w14:textId="77777777" w:rsidR="00A03EEE" w:rsidRPr="0010531A" w:rsidRDefault="00A03EEE">
      <w:pPr>
        <w:spacing w:after="60" w:line="200" w:lineRule="auto"/>
        <w:rPr>
          <w:b/>
          <w:bCs/>
        </w:rPr>
      </w:pPr>
    </w:p>
    <w:p w14:paraId="70BE4B64" w14:textId="77777777" w:rsidR="00A03EEE" w:rsidRPr="0010531A" w:rsidRDefault="00000000">
      <w:pPr>
        <w:pStyle w:val="Heading1"/>
        <w:keepNext/>
        <w:pBdr>
          <w:bottom w:val="single" w:sz="6" w:space="6" w:color="DEDAD0"/>
        </w:pBdr>
        <w:spacing w:before="360" w:after="160"/>
        <w:rPr>
          <w:b/>
          <w:bCs/>
        </w:rPr>
      </w:pPr>
      <w:r w:rsidRPr="0010531A">
        <w:rPr>
          <w:b/>
          <w:bCs/>
          <w:color w:val="0F4C46"/>
          <w:sz w:val="28"/>
          <w:szCs w:val="28"/>
        </w:rPr>
        <w:t>6. Forming the Tathniyah from derived nouns and adjectives</w:t>
      </w:r>
    </w:p>
    <w:p w14:paraId="70BE4B65" w14:textId="77777777" w:rsidR="00A03EEE" w:rsidRPr="0010531A" w:rsidRDefault="00000000">
      <w:pPr>
        <w:rPr>
          <w:b/>
          <w:bCs/>
        </w:rPr>
      </w:pPr>
      <w:r w:rsidRPr="0010531A">
        <w:rPr>
          <w:b/>
          <w:bCs/>
        </w:rPr>
        <w:t xml:space="preserve">For the </w:t>
      </w:r>
      <w:r w:rsidRPr="0010531A">
        <w:rPr>
          <w:b/>
          <w:bCs/>
          <w:i/>
          <w:iCs/>
          <w:color w:val="1B6C63"/>
        </w:rPr>
        <w:t>Ism ul Fa'il</w:t>
      </w:r>
      <w:r w:rsidRPr="0010531A">
        <w:rPr>
          <w:b/>
          <w:bCs/>
        </w:rPr>
        <w:t xml:space="preserve">, the </w:t>
      </w:r>
      <w:r w:rsidRPr="0010531A">
        <w:rPr>
          <w:b/>
          <w:bCs/>
          <w:i/>
          <w:iCs/>
          <w:color w:val="1B6C63"/>
        </w:rPr>
        <w:t>Ism ul Maf'ul</w:t>
      </w:r>
      <w:r w:rsidRPr="0010531A">
        <w:rPr>
          <w:b/>
          <w:bCs/>
        </w:rPr>
        <w:t xml:space="preserve">, the </w:t>
      </w:r>
      <w:r w:rsidRPr="0010531A">
        <w:rPr>
          <w:b/>
          <w:bCs/>
          <w:i/>
          <w:iCs/>
          <w:color w:val="1B6C63"/>
        </w:rPr>
        <w:t>Sifah Mushabbahah</w:t>
      </w:r>
      <w:r w:rsidRPr="0010531A">
        <w:rPr>
          <w:b/>
          <w:bCs/>
        </w:rPr>
        <w:t xml:space="preserve">, the </w:t>
      </w:r>
      <w:r w:rsidRPr="0010531A">
        <w:rPr>
          <w:b/>
          <w:bCs/>
          <w:i/>
          <w:iCs/>
          <w:color w:val="1B6C63"/>
        </w:rPr>
        <w:t>Alwan</w:t>
      </w:r>
      <w:r w:rsidRPr="0010531A">
        <w:rPr>
          <w:b/>
          <w:bCs/>
        </w:rPr>
        <w:t xml:space="preserve"> and </w:t>
      </w:r>
      <w:r w:rsidRPr="0010531A">
        <w:rPr>
          <w:b/>
          <w:bCs/>
          <w:i/>
          <w:iCs/>
          <w:color w:val="1B6C63"/>
        </w:rPr>
        <w:t>'Uyub</w:t>
      </w:r>
      <w:r w:rsidRPr="0010531A">
        <w:rPr>
          <w:b/>
          <w:bCs/>
        </w:rPr>
        <w:t xml:space="preserve">, and the </w:t>
      </w:r>
      <w:r w:rsidRPr="0010531A">
        <w:rPr>
          <w:b/>
          <w:bCs/>
          <w:i/>
          <w:iCs/>
          <w:color w:val="1B6C63"/>
        </w:rPr>
        <w:t>Ism ut Tafdeel</w:t>
      </w:r>
      <w:r w:rsidRPr="0010531A">
        <w:rPr>
          <w:b/>
          <w:bCs/>
        </w:rPr>
        <w:t xml:space="preserve">, the rule is exactly the same as for ordinary nouns: a zabar on the last letter, then </w:t>
      </w:r>
      <w:r w:rsidRPr="0010531A">
        <w:rPr>
          <w:rFonts w:ascii="Traditional Arabic" w:hAnsi="Traditional Arabic" w:cs="Traditional Arabic"/>
          <w:b/>
          <w:bCs/>
          <w:color w:val="0F4C46"/>
          <w:sz w:val="26"/>
          <w:szCs w:val="26"/>
          <w:rtl/>
        </w:rPr>
        <w:t>ـَانِ‎</w:t>
      </w:r>
      <w:r w:rsidRPr="0010531A">
        <w:rPr>
          <w:b/>
          <w:bCs/>
        </w:rPr>
        <w:t xml:space="preserve"> in </w:t>
      </w:r>
      <w:r w:rsidRPr="0010531A">
        <w:rPr>
          <w:b/>
          <w:bCs/>
          <w:i/>
          <w:iCs/>
          <w:color w:val="1B6C63"/>
        </w:rPr>
        <w:t>raf'</w:t>
      </w:r>
      <w:r w:rsidRPr="0010531A">
        <w:rPr>
          <w:b/>
          <w:bCs/>
        </w:rPr>
        <w:t xml:space="preserve"> and </w:t>
      </w:r>
      <w:r w:rsidRPr="0010531A">
        <w:rPr>
          <w:rFonts w:ascii="Traditional Arabic" w:hAnsi="Traditional Arabic" w:cs="Traditional Arabic"/>
          <w:b/>
          <w:bCs/>
          <w:color w:val="0F4C46"/>
          <w:sz w:val="26"/>
          <w:szCs w:val="26"/>
          <w:rtl/>
        </w:rPr>
        <w:t>ـَيْنِ‎</w:t>
      </w:r>
      <w:r w:rsidRPr="0010531A">
        <w:rPr>
          <w:b/>
          <w:bCs/>
        </w:rPr>
        <w:t xml:space="preserve"> in </w:t>
      </w:r>
      <w:r w:rsidRPr="0010531A">
        <w:rPr>
          <w:b/>
          <w:bCs/>
          <w:i/>
          <w:iCs/>
          <w:color w:val="1B6C63"/>
        </w:rPr>
        <w:t>nasb</w:t>
      </w:r>
      <w:r w:rsidRPr="0010531A">
        <w:rPr>
          <w:b/>
          <w:bCs/>
        </w:rPr>
        <w:t xml:space="preserve"> and </w:t>
      </w:r>
      <w:r w:rsidRPr="0010531A">
        <w:rPr>
          <w:b/>
          <w:bCs/>
          <w:i/>
          <w:iCs/>
          <w:color w:val="1B6C63"/>
        </w:rPr>
        <w:t>jarr</w:t>
      </w:r>
      <w:r w:rsidRPr="0010531A">
        <w:rPr>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2160"/>
        <w:gridCol w:w="2250"/>
        <w:gridCol w:w="2250"/>
      </w:tblGrid>
      <w:tr w:rsidR="00A03EEE" w:rsidRPr="0010531A" w14:paraId="70BE4B6A"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70BE4B66" w14:textId="77777777" w:rsidR="00A03EEE" w:rsidRPr="0010531A" w:rsidRDefault="00000000">
            <w:pPr>
              <w:spacing w:after="0" w:line="280" w:lineRule="auto"/>
              <w:jc w:val="center"/>
              <w:rPr>
                <w:b/>
                <w:bCs/>
              </w:rPr>
            </w:pPr>
            <w:r w:rsidRPr="0010531A">
              <w:rPr>
                <w:b/>
                <w:bCs/>
                <w:color w:val="FFFFFF"/>
              </w:rPr>
              <w:t>Type</w:t>
            </w:r>
          </w:p>
        </w:tc>
        <w:tc>
          <w:tcPr>
            <w:tcW w:w="2160" w:type="dxa"/>
            <w:shd w:val="clear" w:color="auto" w:fill="0F4C46"/>
            <w:tcMar>
              <w:top w:w="60" w:type="dxa"/>
              <w:left w:w="110" w:type="dxa"/>
              <w:bottom w:w="60" w:type="dxa"/>
              <w:right w:w="110" w:type="dxa"/>
            </w:tcMar>
          </w:tcPr>
          <w:p w14:paraId="70BE4B67" w14:textId="77777777" w:rsidR="00A03EEE" w:rsidRPr="0010531A" w:rsidRDefault="00000000">
            <w:pPr>
              <w:spacing w:after="0" w:line="280" w:lineRule="auto"/>
              <w:jc w:val="center"/>
              <w:rPr>
                <w:b/>
                <w:bCs/>
              </w:rPr>
            </w:pPr>
            <w:r w:rsidRPr="0010531A">
              <w:rPr>
                <w:b/>
                <w:bCs/>
                <w:color w:val="FFFFFF"/>
              </w:rPr>
              <w:t>Wahid</w:t>
            </w:r>
          </w:p>
        </w:tc>
        <w:tc>
          <w:tcPr>
            <w:tcW w:w="2250" w:type="dxa"/>
            <w:shd w:val="clear" w:color="auto" w:fill="0F4C46"/>
            <w:tcMar>
              <w:top w:w="60" w:type="dxa"/>
              <w:left w:w="110" w:type="dxa"/>
              <w:bottom w:w="60" w:type="dxa"/>
              <w:right w:w="110" w:type="dxa"/>
            </w:tcMar>
          </w:tcPr>
          <w:p w14:paraId="70BE4B68" w14:textId="77777777" w:rsidR="00A03EEE" w:rsidRPr="0010531A" w:rsidRDefault="00000000">
            <w:pPr>
              <w:spacing w:after="0" w:line="280" w:lineRule="auto"/>
              <w:jc w:val="center"/>
              <w:rPr>
                <w:b/>
                <w:bCs/>
              </w:rPr>
            </w:pPr>
            <w:r w:rsidRPr="0010531A">
              <w:rPr>
                <w:b/>
                <w:bCs/>
                <w:color w:val="FFFFFF"/>
              </w:rPr>
              <w:t>Halat ur Raf'</w:t>
            </w:r>
          </w:p>
        </w:tc>
        <w:tc>
          <w:tcPr>
            <w:tcW w:w="2250" w:type="dxa"/>
            <w:shd w:val="clear" w:color="auto" w:fill="0F4C46"/>
            <w:tcMar>
              <w:top w:w="60" w:type="dxa"/>
              <w:left w:w="110" w:type="dxa"/>
              <w:bottom w:w="60" w:type="dxa"/>
              <w:right w:w="110" w:type="dxa"/>
            </w:tcMar>
          </w:tcPr>
          <w:p w14:paraId="70BE4B69" w14:textId="77777777" w:rsidR="00A03EEE" w:rsidRPr="0010531A" w:rsidRDefault="00000000">
            <w:pPr>
              <w:spacing w:after="0" w:line="280" w:lineRule="auto"/>
              <w:jc w:val="center"/>
              <w:rPr>
                <w:b/>
                <w:bCs/>
              </w:rPr>
            </w:pPr>
            <w:r w:rsidRPr="0010531A">
              <w:rPr>
                <w:b/>
                <w:bCs/>
                <w:color w:val="FFFFFF"/>
              </w:rPr>
              <w:t>Nasb and Jarr</w:t>
            </w:r>
          </w:p>
        </w:tc>
      </w:tr>
      <w:tr w:rsidR="00A03EEE" w:rsidRPr="0010531A" w14:paraId="70BE4B6F" w14:textId="77777777">
        <w:tblPrEx>
          <w:tblCellMar>
            <w:top w:w="0" w:type="dxa"/>
            <w:bottom w:w="0" w:type="dxa"/>
          </w:tblCellMar>
        </w:tblPrEx>
        <w:tc>
          <w:tcPr>
            <w:tcW w:w="2340" w:type="dxa"/>
            <w:tcMar>
              <w:top w:w="60" w:type="dxa"/>
              <w:left w:w="110" w:type="dxa"/>
              <w:bottom w:w="60" w:type="dxa"/>
              <w:right w:w="110" w:type="dxa"/>
            </w:tcMar>
          </w:tcPr>
          <w:p w14:paraId="70BE4B6B" w14:textId="77777777" w:rsidR="00A03EEE" w:rsidRPr="0010531A" w:rsidRDefault="00000000">
            <w:pPr>
              <w:spacing w:after="0" w:line="280" w:lineRule="auto"/>
              <w:jc w:val="center"/>
              <w:rPr>
                <w:b/>
                <w:bCs/>
              </w:rPr>
            </w:pPr>
            <w:r w:rsidRPr="0010531A">
              <w:rPr>
                <w:b/>
                <w:bCs/>
                <w:color w:val="1B6C63"/>
                <w:sz w:val="20"/>
                <w:szCs w:val="20"/>
              </w:rPr>
              <w:t>Ism ul Fa'il</w:t>
            </w:r>
          </w:p>
        </w:tc>
        <w:tc>
          <w:tcPr>
            <w:tcW w:w="2160" w:type="dxa"/>
            <w:tcMar>
              <w:top w:w="60" w:type="dxa"/>
              <w:left w:w="110" w:type="dxa"/>
              <w:bottom w:w="60" w:type="dxa"/>
              <w:right w:w="110" w:type="dxa"/>
            </w:tcMar>
          </w:tcPr>
          <w:p w14:paraId="70BE4B6C"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عَابِد‎</w:t>
            </w:r>
          </w:p>
        </w:tc>
        <w:tc>
          <w:tcPr>
            <w:tcW w:w="2250" w:type="dxa"/>
            <w:tcMar>
              <w:top w:w="60" w:type="dxa"/>
              <w:left w:w="110" w:type="dxa"/>
              <w:bottom w:w="60" w:type="dxa"/>
              <w:right w:w="110" w:type="dxa"/>
            </w:tcMar>
          </w:tcPr>
          <w:p w14:paraId="70BE4B6D"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عَابِدَانِ‎</w:t>
            </w:r>
          </w:p>
        </w:tc>
        <w:tc>
          <w:tcPr>
            <w:tcW w:w="2250" w:type="dxa"/>
            <w:tcMar>
              <w:top w:w="60" w:type="dxa"/>
              <w:left w:w="110" w:type="dxa"/>
              <w:bottom w:w="60" w:type="dxa"/>
              <w:right w:w="110" w:type="dxa"/>
            </w:tcMar>
          </w:tcPr>
          <w:p w14:paraId="70BE4B6E"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عَابِدَيْنِ‎</w:t>
            </w:r>
          </w:p>
        </w:tc>
      </w:tr>
      <w:tr w:rsidR="00A03EEE" w:rsidRPr="0010531A" w14:paraId="70BE4B74"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0BE4B70" w14:textId="77777777" w:rsidR="00A03EEE" w:rsidRPr="0010531A" w:rsidRDefault="00000000">
            <w:pPr>
              <w:spacing w:after="0" w:line="280" w:lineRule="auto"/>
              <w:jc w:val="center"/>
              <w:rPr>
                <w:b/>
                <w:bCs/>
              </w:rPr>
            </w:pPr>
            <w:r w:rsidRPr="0010531A">
              <w:rPr>
                <w:b/>
                <w:bCs/>
                <w:color w:val="1B6C63"/>
                <w:sz w:val="20"/>
                <w:szCs w:val="20"/>
              </w:rPr>
              <w:t>Ism ul Maf'ul</w:t>
            </w:r>
          </w:p>
        </w:tc>
        <w:tc>
          <w:tcPr>
            <w:tcW w:w="2160" w:type="dxa"/>
            <w:shd w:val="clear" w:color="auto" w:fill="FAFAF8"/>
            <w:tcMar>
              <w:top w:w="60" w:type="dxa"/>
              <w:left w:w="110" w:type="dxa"/>
              <w:bottom w:w="60" w:type="dxa"/>
              <w:right w:w="110" w:type="dxa"/>
            </w:tcMar>
          </w:tcPr>
          <w:p w14:paraId="70BE4B71"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مَعْبُوْد‎</w:t>
            </w:r>
          </w:p>
        </w:tc>
        <w:tc>
          <w:tcPr>
            <w:tcW w:w="2250" w:type="dxa"/>
            <w:shd w:val="clear" w:color="auto" w:fill="FAFAF8"/>
            <w:tcMar>
              <w:top w:w="60" w:type="dxa"/>
              <w:left w:w="110" w:type="dxa"/>
              <w:bottom w:w="60" w:type="dxa"/>
              <w:right w:w="110" w:type="dxa"/>
            </w:tcMar>
          </w:tcPr>
          <w:p w14:paraId="70BE4B72"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مَعْبُوْدَانِ‎</w:t>
            </w:r>
          </w:p>
        </w:tc>
        <w:tc>
          <w:tcPr>
            <w:tcW w:w="2250" w:type="dxa"/>
            <w:shd w:val="clear" w:color="auto" w:fill="FAFAF8"/>
            <w:tcMar>
              <w:top w:w="60" w:type="dxa"/>
              <w:left w:w="110" w:type="dxa"/>
              <w:bottom w:w="60" w:type="dxa"/>
              <w:right w:w="110" w:type="dxa"/>
            </w:tcMar>
          </w:tcPr>
          <w:p w14:paraId="70BE4B73"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مَعْبُوْدَيْنِ‎</w:t>
            </w:r>
          </w:p>
        </w:tc>
      </w:tr>
      <w:tr w:rsidR="00A03EEE" w:rsidRPr="0010531A" w14:paraId="70BE4B79" w14:textId="77777777">
        <w:tblPrEx>
          <w:tblCellMar>
            <w:top w:w="0" w:type="dxa"/>
            <w:bottom w:w="0" w:type="dxa"/>
          </w:tblCellMar>
        </w:tblPrEx>
        <w:tc>
          <w:tcPr>
            <w:tcW w:w="2340" w:type="dxa"/>
            <w:tcMar>
              <w:top w:w="60" w:type="dxa"/>
              <w:left w:w="110" w:type="dxa"/>
              <w:bottom w:w="60" w:type="dxa"/>
              <w:right w:w="110" w:type="dxa"/>
            </w:tcMar>
          </w:tcPr>
          <w:p w14:paraId="70BE4B75" w14:textId="77777777" w:rsidR="00A03EEE" w:rsidRPr="0010531A" w:rsidRDefault="00000000">
            <w:pPr>
              <w:spacing w:after="0" w:line="280" w:lineRule="auto"/>
              <w:jc w:val="center"/>
              <w:rPr>
                <w:b/>
                <w:bCs/>
              </w:rPr>
            </w:pPr>
            <w:r w:rsidRPr="0010531A">
              <w:rPr>
                <w:b/>
                <w:bCs/>
                <w:color w:val="1B6C63"/>
                <w:sz w:val="20"/>
                <w:szCs w:val="20"/>
              </w:rPr>
              <w:t>Sifah Mushabbahah</w:t>
            </w:r>
          </w:p>
        </w:tc>
        <w:tc>
          <w:tcPr>
            <w:tcW w:w="2160" w:type="dxa"/>
            <w:tcMar>
              <w:top w:w="60" w:type="dxa"/>
              <w:left w:w="110" w:type="dxa"/>
              <w:bottom w:w="60" w:type="dxa"/>
              <w:right w:w="110" w:type="dxa"/>
            </w:tcMar>
          </w:tcPr>
          <w:p w14:paraId="70BE4B76"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جَمِيْل‎</w:t>
            </w:r>
          </w:p>
        </w:tc>
        <w:tc>
          <w:tcPr>
            <w:tcW w:w="2250" w:type="dxa"/>
            <w:tcMar>
              <w:top w:w="60" w:type="dxa"/>
              <w:left w:w="110" w:type="dxa"/>
              <w:bottom w:w="60" w:type="dxa"/>
              <w:right w:w="110" w:type="dxa"/>
            </w:tcMar>
          </w:tcPr>
          <w:p w14:paraId="70BE4B77"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جَمِيْلَانِ‎</w:t>
            </w:r>
          </w:p>
        </w:tc>
        <w:tc>
          <w:tcPr>
            <w:tcW w:w="2250" w:type="dxa"/>
            <w:tcMar>
              <w:top w:w="60" w:type="dxa"/>
              <w:left w:w="110" w:type="dxa"/>
              <w:bottom w:w="60" w:type="dxa"/>
              <w:right w:w="110" w:type="dxa"/>
            </w:tcMar>
          </w:tcPr>
          <w:p w14:paraId="70BE4B78"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جَمِيْلَيْنِ‎</w:t>
            </w:r>
          </w:p>
        </w:tc>
      </w:tr>
      <w:tr w:rsidR="00A03EEE" w:rsidRPr="0010531A" w14:paraId="70BE4B7E"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0BE4B7A" w14:textId="77777777" w:rsidR="00A03EEE" w:rsidRPr="0010531A" w:rsidRDefault="00000000">
            <w:pPr>
              <w:spacing w:after="0" w:line="280" w:lineRule="auto"/>
              <w:jc w:val="center"/>
              <w:rPr>
                <w:b/>
                <w:bCs/>
              </w:rPr>
            </w:pPr>
            <w:r w:rsidRPr="0010531A">
              <w:rPr>
                <w:b/>
                <w:bCs/>
                <w:color w:val="1B6C63"/>
                <w:sz w:val="20"/>
                <w:szCs w:val="20"/>
              </w:rPr>
              <w:t>Alwan (colours)</w:t>
            </w:r>
          </w:p>
        </w:tc>
        <w:tc>
          <w:tcPr>
            <w:tcW w:w="2160" w:type="dxa"/>
            <w:shd w:val="clear" w:color="auto" w:fill="FAFAF8"/>
            <w:tcMar>
              <w:top w:w="60" w:type="dxa"/>
              <w:left w:w="110" w:type="dxa"/>
              <w:bottom w:w="60" w:type="dxa"/>
              <w:right w:w="110" w:type="dxa"/>
            </w:tcMar>
          </w:tcPr>
          <w:p w14:paraId="70BE4B7B"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أَحْمَر‎</w:t>
            </w:r>
          </w:p>
        </w:tc>
        <w:tc>
          <w:tcPr>
            <w:tcW w:w="2250" w:type="dxa"/>
            <w:shd w:val="clear" w:color="auto" w:fill="FAFAF8"/>
            <w:tcMar>
              <w:top w:w="60" w:type="dxa"/>
              <w:left w:w="110" w:type="dxa"/>
              <w:bottom w:w="60" w:type="dxa"/>
              <w:right w:w="110" w:type="dxa"/>
            </w:tcMar>
          </w:tcPr>
          <w:p w14:paraId="70BE4B7C"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أَحْمَرَانِ‎</w:t>
            </w:r>
          </w:p>
        </w:tc>
        <w:tc>
          <w:tcPr>
            <w:tcW w:w="2250" w:type="dxa"/>
            <w:shd w:val="clear" w:color="auto" w:fill="FAFAF8"/>
            <w:tcMar>
              <w:top w:w="60" w:type="dxa"/>
              <w:left w:w="110" w:type="dxa"/>
              <w:bottom w:w="60" w:type="dxa"/>
              <w:right w:w="110" w:type="dxa"/>
            </w:tcMar>
          </w:tcPr>
          <w:p w14:paraId="70BE4B7D"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أَحْمَرَيْنِ‎</w:t>
            </w:r>
          </w:p>
        </w:tc>
      </w:tr>
      <w:tr w:rsidR="00A03EEE" w:rsidRPr="0010531A" w14:paraId="70BE4B83" w14:textId="77777777">
        <w:tblPrEx>
          <w:tblCellMar>
            <w:top w:w="0" w:type="dxa"/>
            <w:bottom w:w="0" w:type="dxa"/>
          </w:tblCellMar>
        </w:tblPrEx>
        <w:tc>
          <w:tcPr>
            <w:tcW w:w="2340" w:type="dxa"/>
            <w:tcMar>
              <w:top w:w="60" w:type="dxa"/>
              <w:left w:w="110" w:type="dxa"/>
              <w:bottom w:w="60" w:type="dxa"/>
              <w:right w:w="110" w:type="dxa"/>
            </w:tcMar>
          </w:tcPr>
          <w:p w14:paraId="70BE4B7F" w14:textId="77777777" w:rsidR="00A03EEE" w:rsidRPr="0010531A" w:rsidRDefault="00000000">
            <w:pPr>
              <w:spacing w:after="0" w:line="280" w:lineRule="auto"/>
              <w:jc w:val="center"/>
              <w:rPr>
                <w:b/>
                <w:bCs/>
              </w:rPr>
            </w:pPr>
            <w:r w:rsidRPr="0010531A">
              <w:rPr>
                <w:b/>
                <w:bCs/>
                <w:color w:val="1B6C63"/>
                <w:sz w:val="20"/>
                <w:szCs w:val="20"/>
              </w:rPr>
              <w:t>'Uyub (defects)</w:t>
            </w:r>
          </w:p>
        </w:tc>
        <w:tc>
          <w:tcPr>
            <w:tcW w:w="2160" w:type="dxa"/>
            <w:tcMar>
              <w:top w:w="60" w:type="dxa"/>
              <w:left w:w="110" w:type="dxa"/>
              <w:bottom w:w="60" w:type="dxa"/>
              <w:right w:w="110" w:type="dxa"/>
            </w:tcMar>
          </w:tcPr>
          <w:p w14:paraId="70BE4B80"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أَبْكَم‎</w:t>
            </w:r>
          </w:p>
        </w:tc>
        <w:tc>
          <w:tcPr>
            <w:tcW w:w="2250" w:type="dxa"/>
            <w:tcMar>
              <w:top w:w="60" w:type="dxa"/>
              <w:left w:w="110" w:type="dxa"/>
              <w:bottom w:w="60" w:type="dxa"/>
              <w:right w:w="110" w:type="dxa"/>
            </w:tcMar>
          </w:tcPr>
          <w:p w14:paraId="70BE4B81"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أَبْكَمَانِ‎</w:t>
            </w:r>
          </w:p>
        </w:tc>
        <w:tc>
          <w:tcPr>
            <w:tcW w:w="2250" w:type="dxa"/>
            <w:tcMar>
              <w:top w:w="60" w:type="dxa"/>
              <w:left w:w="110" w:type="dxa"/>
              <w:bottom w:w="60" w:type="dxa"/>
              <w:right w:w="110" w:type="dxa"/>
            </w:tcMar>
          </w:tcPr>
          <w:p w14:paraId="70BE4B82"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أَبْكَمَيْنِ‎</w:t>
            </w:r>
          </w:p>
        </w:tc>
      </w:tr>
      <w:tr w:rsidR="00A03EEE" w:rsidRPr="0010531A" w14:paraId="70BE4B88"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0BE4B84" w14:textId="77777777" w:rsidR="00A03EEE" w:rsidRPr="0010531A" w:rsidRDefault="00000000">
            <w:pPr>
              <w:spacing w:after="0" w:line="280" w:lineRule="auto"/>
              <w:jc w:val="center"/>
              <w:rPr>
                <w:b/>
                <w:bCs/>
              </w:rPr>
            </w:pPr>
            <w:r w:rsidRPr="0010531A">
              <w:rPr>
                <w:b/>
                <w:bCs/>
                <w:color w:val="1B6C63"/>
                <w:sz w:val="20"/>
                <w:szCs w:val="20"/>
              </w:rPr>
              <w:t>Ism ut Tafdeel</w:t>
            </w:r>
          </w:p>
        </w:tc>
        <w:tc>
          <w:tcPr>
            <w:tcW w:w="2160" w:type="dxa"/>
            <w:shd w:val="clear" w:color="auto" w:fill="FAFAF8"/>
            <w:tcMar>
              <w:top w:w="60" w:type="dxa"/>
              <w:left w:w="110" w:type="dxa"/>
              <w:bottom w:w="60" w:type="dxa"/>
              <w:right w:w="110" w:type="dxa"/>
            </w:tcMar>
          </w:tcPr>
          <w:p w14:paraId="70BE4B85"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أَكْبَر‎</w:t>
            </w:r>
          </w:p>
        </w:tc>
        <w:tc>
          <w:tcPr>
            <w:tcW w:w="2250" w:type="dxa"/>
            <w:shd w:val="clear" w:color="auto" w:fill="FAFAF8"/>
            <w:tcMar>
              <w:top w:w="60" w:type="dxa"/>
              <w:left w:w="110" w:type="dxa"/>
              <w:bottom w:w="60" w:type="dxa"/>
              <w:right w:w="110" w:type="dxa"/>
            </w:tcMar>
          </w:tcPr>
          <w:p w14:paraId="70BE4B86"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أَكْبَرَانِ‎</w:t>
            </w:r>
          </w:p>
        </w:tc>
        <w:tc>
          <w:tcPr>
            <w:tcW w:w="2250" w:type="dxa"/>
            <w:shd w:val="clear" w:color="auto" w:fill="FAFAF8"/>
            <w:tcMar>
              <w:top w:w="60" w:type="dxa"/>
              <w:left w:w="110" w:type="dxa"/>
              <w:bottom w:w="60" w:type="dxa"/>
              <w:right w:w="110" w:type="dxa"/>
            </w:tcMar>
          </w:tcPr>
          <w:p w14:paraId="70BE4B87"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5"/>
                <w:szCs w:val="25"/>
                <w:rtl/>
              </w:rPr>
              <w:t>أَكْبَرَيْنِ‎</w:t>
            </w:r>
          </w:p>
        </w:tc>
      </w:tr>
    </w:tbl>
    <w:p w14:paraId="70BE4B89" w14:textId="77777777" w:rsidR="00A03EEE" w:rsidRPr="0010531A" w:rsidRDefault="00A03EEE">
      <w:pPr>
        <w:spacing w:after="60" w:line="200" w:lineRule="auto"/>
        <w:rPr>
          <w:b/>
          <w:bCs/>
        </w:rPr>
      </w:pPr>
    </w:p>
    <w:p w14:paraId="70BE4B8A" w14:textId="77777777" w:rsidR="00A03EEE" w:rsidRPr="0010531A" w:rsidRDefault="00000000">
      <w:pPr>
        <w:pStyle w:val="Heading1"/>
        <w:keepNext/>
        <w:pBdr>
          <w:bottom w:val="single" w:sz="6" w:space="6" w:color="DEDAD0"/>
        </w:pBdr>
        <w:spacing w:before="360" w:after="160"/>
        <w:rPr>
          <w:b/>
          <w:bCs/>
        </w:rPr>
      </w:pPr>
      <w:r w:rsidRPr="0010531A">
        <w:rPr>
          <w:b/>
          <w:bCs/>
          <w:color w:val="0F4C46"/>
          <w:sz w:val="28"/>
          <w:szCs w:val="28"/>
        </w:rPr>
        <w:lastRenderedPageBreak/>
        <w:t>7. Two further rules concerning the Tathniyah</w:t>
      </w:r>
    </w:p>
    <w:p w14:paraId="70BE4B8B" w14:textId="77777777" w:rsidR="00A03EEE" w:rsidRPr="0010531A" w:rsidRDefault="00000000">
      <w:pPr>
        <w:pStyle w:val="Heading2"/>
        <w:keepNext/>
        <w:spacing w:before="260" w:after="90"/>
        <w:rPr>
          <w:b/>
          <w:bCs/>
        </w:rPr>
      </w:pPr>
      <w:r w:rsidRPr="0010531A">
        <w:rPr>
          <w:b/>
          <w:bCs/>
          <w:color w:val="1B6C63"/>
          <w:sz w:val="24"/>
          <w:szCs w:val="24"/>
        </w:rPr>
        <w:t>7.1  Mulhaqaat of the Tathniyah</w:t>
      </w:r>
    </w:p>
    <w:p w14:paraId="70BE4B8C" w14:textId="77777777" w:rsidR="00A03EEE" w:rsidRPr="0010531A" w:rsidRDefault="00000000">
      <w:pPr>
        <w:rPr>
          <w:b/>
          <w:bCs/>
        </w:rPr>
      </w:pPr>
      <w:r w:rsidRPr="0010531A">
        <w:rPr>
          <w:b/>
          <w:bCs/>
        </w:rPr>
        <w:t xml:space="preserve">Certain Arabic nouns are not in reality a </w:t>
      </w:r>
      <w:r w:rsidRPr="0010531A">
        <w:rPr>
          <w:b/>
          <w:bCs/>
          <w:i/>
          <w:iCs/>
          <w:color w:val="1B6C63"/>
        </w:rPr>
        <w:t>Tathniyah</w:t>
      </w:r>
      <w:r w:rsidRPr="0010531A">
        <w:rPr>
          <w:b/>
          <w:bCs/>
        </w:rPr>
        <w:t xml:space="preserve">, yet they resemble one in form or in meaning and follow its </w:t>
      </w:r>
      <w:r w:rsidRPr="0010531A">
        <w:rPr>
          <w:b/>
          <w:bCs/>
          <w:i/>
          <w:iCs/>
          <w:color w:val="1B6C63"/>
        </w:rPr>
        <w:t>I'raab</w:t>
      </w:r>
      <w:r w:rsidRPr="0010531A">
        <w:rPr>
          <w:b/>
          <w:bCs/>
        </w:rPr>
        <w:t xml:space="preserve">. These are called the </w:t>
      </w:r>
      <w:r w:rsidRPr="0010531A">
        <w:rPr>
          <w:b/>
          <w:bCs/>
          <w:i/>
          <w:iCs/>
          <w:color w:val="1B6C63"/>
        </w:rPr>
        <w:t>Mulhaqaat of the Tathniyah</w:t>
      </w:r>
      <w:r w:rsidRPr="0010531A">
        <w:rPr>
          <w:b/>
          <w:bCs/>
        </w:rPr>
        <w:t xml:space="preserve">. There are four: </w:t>
      </w:r>
      <w:r w:rsidRPr="0010531A">
        <w:rPr>
          <w:rFonts w:ascii="Traditional Arabic" w:hAnsi="Traditional Arabic" w:cs="Traditional Arabic"/>
          <w:b/>
          <w:bCs/>
          <w:color w:val="0F4C46"/>
          <w:sz w:val="26"/>
          <w:szCs w:val="26"/>
          <w:rtl/>
        </w:rPr>
        <w:t>كِلَا  ،  كِلْتَا  ،  اِثْنَانِ  ،  اِثْنَتَانِ‎</w:t>
      </w:r>
      <w:r w:rsidRPr="0010531A">
        <w:rPr>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A03EEE" w:rsidRPr="0010531A" w14:paraId="70BE4B90"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70BE4B8D" w14:textId="77777777" w:rsidR="00A03EEE" w:rsidRPr="0010531A" w:rsidRDefault="00000000">
            <w:pPr>
              <w:spacing w:after="0" w:line="280" w:lineRule="auto"/>
              <w:jc w:val="center"/>
              <w:rPr>
                <w:b/>
                <w:bCs/>
              </w:rPr>
            </w:pPr>
            <w:r w:rsidRPr="0010531A">
              <w:rPr>
                <w:b/>
                <w:bCs/>
                <w:color w:val="FFFFFF"/>
              </w:rPr>
              <w:t>Halat ur Raf'</w:t>
            </w:r>
          </w:p>
        </w:tc>
        <w:tc>
          <w:tcPr>
            <w:tcW w:w="3000" w:type="dxa"/>
            <w:shd w:val="clear" w:color="auto" w:fill="0F4C46"/>
            <w:tcMar>
              <w:top w:w="60" w:type="dxa"/>
              <w:left w:w="110" w:type="dxa"/>
              <w:bottom w:w="60" w:type="dxa"/>
              <w:right w:w="110" w:type="dxa"/>
            </w:tcMar>
          </w:tcPr>
          <w:p w14:paraId="70BE4B8E" w14:textId="77777777" w:rsidR="00A03EEE" w:rsidRPr="0010531A" w:rsidRDefault="00000000">
            <w:pPr>
              <w:spacing w:after="0" w:line="280" w:lineRule="auto"/>
              <w:jc w:val="center"/>
              <w:rPr>
                <w:b/>
                <w:bCs/>
              </w:rPr>
            </w:pPr>
            <w:r w:rsidRPr="0010531A">
              <w:rPr>
                <w:b/>
                <w:bCs/>
                <w:color w:val="FFFFFF"/>
              </w:rPr>
              <w:t>Halat un Nasb</w:t>
            </w:r>
          </w:p>
        </w:tc>
        <w:tc>
          <w:tcPr>
            <w:tcW w:w="3000" w:type="dxa"/>
            <w:shd w:val="clear" w:color="auto" w:fill="0F4C46"/>
            <w:tcMar>
              <w:top w:w="60" w:type="dxa"/>
              <w:left w:w="110" w:type="dxa"/>
              <w:bottom w:w="60" w:type="dxa"/>
              <w:right w:w="110" w:type="dxa"/>
            </w:tcMar>
          </w:tcPr>
          <w:p w14:paraId="70BE4B8F" w14:textId="77777777" w:rsidR="00A03EEE" w:rsidRPr="0010531A" w:rsidRDefault="00000000">
            <w:pPr>
              <w:spacing w:after="0" w:line="280" w:lineRule="auto"/>
              <w:jc w:val="center"/>
              <w:rPr>
                <w:b/>
                <w:bCs/>
              </w:rPr>
            </w:pPr>
            <w:r w:rsidRPr="0010531A">
              <w:rPr>
                <w:b/>
                <w:bCs/>
                <w:color w:val="FFFFFF"/>
              </w:rPr>
              <w:t>Halat ul Jarr</w:t>
            </w:r>
          </w:p>
        </w:tc>
      </w:tr>
      <w:tr w:rsidR="00A03EEE" w:rsidRPr="0010531A" w14:paraId="70BE4B94" w14:textId="77777777">
        <w:tblPrEx>
          <w:tblCellMar>
            <w:top w:w="0" w:type="dxa"/>
            <w:bottom w:w="0" w:type="dxa"/>
          </w:tblCellMar>
        </w:tblPrEx>
        <w:tc>
          <w:tcPr>
            <w:tcW w:w="3000" w:type="dxa"/>
            <w:tcMar>
              <w:top w:w="60" w:type="dxa"/>
              <w:left w:w="110" w:type="dxa"/>
              <w:bottom w:w="60" w:type="dxa"/>
              <w:right w:w="110" w:type="dxa"/>
            </w:tcMar>
          </w:tcPr>
          <w:p w14:paraId="70BE4B91"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4"/>
                <w:szCs w:val="24"/>
                <w:rtl/>
              </w:rPr>
              <w:t>جَاءَ كِلَاهُمَا وَاثْنَانِ‎</w:t>
            </w:r>
          </w:p>
        </w:tc>
        <w:tc>
          <w:tcPr>
            <w:tcW w:w="3000" w:type="dxa"/>
            <w:tcMar>
              <w:top w:w="60" w:type="dxa"/>
              <w:left w:w="110" w:type="dxa"/>
              <w:bottom w:w="60" w:type="dxa"/>
              <w:right w:w="110" w:type="dxa"/>
            </w:tcMar>
          </w:tcPr>
          <w:p w14:paraId="70BE4B92"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4"/>
                <w:szCs w:val="24"/>
                <w:rtl/>
              </w:rPr>
              <w:t>رَأَيْتُ كِلَيْهِمَا وَاثْنَيْنِ‎</w:t>
            </w:r>
          </w:p>
        </w:tc>
        <w:tc>
          <w:tcPr>
            <w:tcW w:w="3000" w:type="dxa"/>
            <w:tcMar>
              <w:top w:w="60" w:type="dxa"/>
              <w:left w:w="110" w:type="dxa"/>
              <w:bottom w:w="60" w:type="dxa"/>
              <w:right w:w="110" w:type="dxa"/>
            </w:tcMar>
          </w:tcPr>
          <w:p w14:paraId="70BE4B93"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4"/>
                <w:szCs w:val="24"/>
                <w:rtl/>
              </w:rPr>
              <w:t>مَرَرْتُ بِكِلَيْهِمَا وَاثْنَيْنِ‎</w:t>
            </w:r>
          </w:p>
        </w:tc>
      </w:tr>
    </w:tbl>
    <w:p w14:paraId="70BE4B95" w14:textId="77777777" w:rsidR="00A03EEE" w:rsidRPr="0010531A" w:rsidRDefault="00A03EEE">
      <w:pPr>
        <w:spacing w:after="60" w:line="200" w:lineRule="auto"/>
        <w:rPr>
          <w:b/>
          <w:bCs/>
        </w:rPr>
      </w:pPr>
    </w:p>
    <w:p w14:paraId="70BE4B96" w14:textId="77777777" w:rsidR="00A03EEE" w:rsidRPr="0010531A"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10531A">
        <w:rPr>
          <w:b/>
          <w:bCs/>
          <w:color w:val="8B3A47"/>
        </w:rPr>
        <w:t xml:space="preserve">Note: </w:t>
      </w:r>
      <w:r w:rsidRPr="0010531A">
        <w:rPr>
          <w:rFonts w:ascii="Traditional Arabic" w:hAnsi="Traditional Arabic" w:cs="Traditional Arabic"/>
          <w:b/>
          <w:bCs/>
          <w:color w:val="0F4C46"/>
          <w:sz w:val="26"/>
          <w:szCs w:val="26"/>
          <w:rtl/>
        </w:rPr>
        <w:t>كِلَا‎</w:t>
      </w:r>
      <w:r w:rsidRPr="0010531A">
        <w:rPr>
          <w:b/>
          <w:bCs/>
        </w:rPr>
        <w:t xml:space="preserve"> and </w:t>
      </w:r>
      <w:r w:rsidRPr="0010531A">
        <w:rPr>
          <w:rFonts w:ascii="Traditional Arabic" w:hAnsi="Traditional Arabic" w:cs="Traditional Arabic"/>
          <w:b/>
          <w:bCs/>
          <w:color w:val="0F4C46"/>
          <w:sz w:val="26"/>
          <w:szCs w:val="26"/>
          <w:rtl/>
        </w:rPr>
        <w:t>كِلْتَا‎</w:t>
      </w:r>
      <w:r w:rsidRPr="0010531A">
        <w:rPr>
          <w:b/>
          <w:bCs/>
        </w:rPr>
        <w:t xml:space="preserve"> take this </w:t>
      </w:r>
      <w:r w:rsidRPr="0010531A">
        <w:rPr>
          <w:b/>
          <w:bCs/>
          <w:i/>
          <w:iCs/>
          <w:color w:val="1B6C63"/>
        </w:rPr>
        <w:t>I'raab</w:t>
      </w:r>
      <w:r w:rsidRPr="0010531A">
        <w:rPr>
          <w:b/>
          <w:bCs/>
        </w:rPr>
        <w:t xml:space="preserve"> only when they are annexed to an </w:t>
      </w:r>
      <w:r w:rsidRPr="0010531A">
        <w:rPr>
          <w:b/>
          <w:bCs/>
          <w:i/>
          <w:iCs/>
          <w:color w:val="1B6C63"/>
        </w:rPr>
        <w:t>Ism ud Dameer</w:t>
      </w:r>
      <w:r w:rsidRPr="0010531A">
        <w:rPr>
          <w:b/>
          <w:bCs/>
        </w:rPr>
        <w:t xml:space="preserve">. If they are annexed to an </w:t>
      </w:r>
      <w:r w:rsidRPr="0010531A">
        <w:rPr>
          <w:b/>
          <w:bCs/>
          <w:i/>
          <w:iCs/>
          <w:color w:val="1B6C63"/>
        </w:rPr>
        <w:t>Ism Dhahir</w:t>
      </w:r>
      <w:r w:rsidRPr="0010531A">
        <w:rPr>
          <w:b/>
          <w:bCs/>
        </w:rPr>
        <w:t xml:space="preserve"> instead, their </w:t>
      </w:r>
      <w:r w:rsidRPr="0010531A">
        <w:rPr>
          <w:b/>
          <w:bCs/>
          <w:i/>
          <w:iCs/>
          <w:color w:val="1B6C63"/>
        </w:rPr>
        <w:t>I'raab</w:t>
      </w:r>
      <w:r w:rsidRPr="0010531A">
        <w:rPr>
          <w:b/>
          <w:bCs/>
        </w:rPr>
        <w:t xml:space="preserve"> becomes </w:t>
      </w:r>
      <w:r w:rsidRPr="0010531A">
        <w:rPr>
          <w:b/>
          <w:bCs/>
          <w:i/>
          <w:iCs/>
          <w:color w:val="1B6C63"/>
        </w:rPr>
        <w:t>taqdeeri</w:t>
      </w:r>
      <w:r w:rsidRPr="0010531A">
        <w:rPr>
          <w:b/>
          <w:bCs/>
        </w:rPr>
        <w:t>.</w:t>
      </w:r>
    </w:p>
    <w:p w14:paraId="70BE4B97" w14:textId="77777777" w:rsidR="00A03EEE" w:rsidRPr="0010531A" w:rsidRDefault="00000000">
      <w:pPr>
        <w:pStyle w:val="Heading2"/>
        <w:keepNext/>
        <w:spacing w:before="260" w:after="90"/>
        <w:rPr>
          <w:b/>
          <w:bCs/>
        </w:rPr>
      </w:pPr>
      <w:r w:rsidRPr="0010531A">
        <w:rPr>
          <w:b/>
          <w:bCs/>
          <w:color w:val="1B6C63"/>
          <w:sz w:val="24"/>
          <w:szCs w:val="24"/>
        </w:rPr>
        <w:t>7.2  The dropping of the noon in idafah</w:t>
      </w:r>
    </w:p>
    <w:p w14:paraId="70BE4B98" w14:textId="77777777" w:rsidR="00A03EEE" w:rsidRPr="0010531A" w:rsidRDefault="00000000">
      <w:pPr>
        <w:rPr>
          <w:b/>
          <w:bCs/>
        </w:rPr>
      </w:pPr>
      <w:r w:rsidRPr="0010531A">
        <w:rPr>
          <w:b/>
          <w:bCs/>
        </w:rPr>
        <w:t xml:space="preserve">If a </w:t>
      </w:r>
      <w:r w:rsidRPr="0010531A">
        <w:rPr>
          <w:b/>
          <w:bCs/>
          <w:i/>
          <w:iCs/>
          <w:color w:val="1B6C63"/>
        </w:rPr>
        <w:t>Tathniyah</w:t>
      </w:r>
      <w:r w:rsidRPr="0010531A">
        <w:rPr>
          <w:b/>
          <w:bCs/>
        </w:rPr>
        <w:t xml:space="preserve"> noun becomes </w:t>
      </w:r>
      <w:r w:rsidRPr="0010531A">
        <w:rPr>
          <w:b/>
          <w:bCs/>
          <w:i/>
          <w:iCs/>
          <w:color w:val="1B6C63"/>
        </w:rPr>
        <w:t>Mudaf</w:t>
      </w:r>
      <w:r w:rsidRPr="0010531A">
        <w:rPr>
          <w:b/>
          <w:bCs/>
        </w:rPr>
        <w:t xml:space="preserve"> to another noun, the noon at its end drops away. So </w:t>
      </w:r>
      <w:r w:rsidRPr="0010531A">
        <w:rPr>
          <w:rFonts w:ascii="Traditional Arabic" w:hAnsi="Traditional Arabic" w:cs="Traditional Arabic"/>
          <w:b/>
          <w:bCs/>
          <w:color w:val="0F4C46"/>
          <w:sz w:val="26"/>
          <w:szCs w:val="26"/>
          <w:rtl/>
        </w:rPr>
        <w:t>صَاحِبَانِ‎</w:t>
      </w:r>
      <w:r w:rsidRPr="0010531A">
        <w:rPr>
          <w:b/>
          <w:bCs/>
        </w:rPr>
        <w:t xml:space="preserve"> joined to </w:t>
      </w:r>
      <w:r w:rsidRPr="0010531A">
        <w:rPr>
          <w:rFonts w:ascii="Traditional Arabic" w:hAnsi="Traditional Arabic" w:cs="Traditional Arabic"/>
          <w:b/>
          <w:bCs/>
          <w:color w:val="0F4C46"/>
          <w:sz w:val="26"/>
          <w:szCs w:val="26"/>
          <w:rtl/>
        </w:rPr>
        <w:t>رَجُلٍ‎</w:t>
      </w:r>
      <w:r w:rsidRPr="0010531A">
        <w:rPr>
          <w:b/>
          <w:bCs/>
        </w:rPr>
        <w:t xml:space="preserve"> gives </w:t>
      </w:r>
      <w:r w:rsidRPr="0010531A">
        <w:rPr>
          <w:rFonts w:ascii="Traditional Arabic" w:hAnsi="Traditional Arabic" w:cs="Traditional Arabic"/>
          <w:b/>
          <w:bCs/>
          <w:color w:val="0F4C46"/>
          <w:sz w:val="26"/>
          <w:szCs w:val="26"/>
          <w:rtl/>
        </w:rPr>
        <w:t>صَاحِبَا رَجُلٍ‎</w:t>
      </w:r>
      <w:r w:rsidRPr="0010531A">
        <w:rPr>
          <w:b/>
          <w:bCs/>
        </w:rPr>
        <w:t xml:space="preserve">, and </w:t>
      </w:r>
      <w:r w:rsidRPr="0010531A">
        <w:rPr>
          <w:rFonts w:ascii="Traditional Arabic" w:hAnsi="Traditional Arabic" w:cs="Traditional Arabic"/>
          <w:b/>
          <w:bCs/>
          <w:color w:val="0F4C46"/>
          <w:sz w:val="26"/>
          <w:szCs w:val="26"/>
          <w:rtl/>
        </w:rPr>
        <w:t>وَالِدَيْنِ‎</w:t>
      </w:r>
      <w:r w:rsidRPr="0010531A">
        <w:rPr>
          <w:b/>
          <w:bCs/>
        </w:rPr>
        <w:t xml:space="preserve"> gives </w:t>
      </w:r>
      <w:r w:rsidRPr="0010531A">
        <w:rPr>
          <w:rFonts w:ascii="Traditional Arabic" w:hAnsi="Traditional Arabic" w:cs="Traditional Arabic"/>
          <w:b/>
          <w:bCs/>
          <w:color w:val="0F4C46"/>
          <w:sz w:val="26"/>
          <w:szCs w:val="26"/>
          <w:rtl/>
        </w:rPr>
        <w:t>وَالِدَيْ زَيْدٍ‎</w:t>
      </w:r>
      <w:r w:rsidRPr="0010531A">
        <w:rPr>
          <w:b/>
          <w:bCs/>
        </w:rPr>
        <w:t xml:space="preserve">. This is why in the Qur'an and hadith a </w:t>
      </w:r>
      <w:r w:rsidRPr="0010531A">
        <w:rPr>
          <w:b/>
          <w:bCs/>
          <w:i/>
          <w:iCs/>
          <w:color w:val="1B6C63"/>
        </w:rPr>
        <w:t>Tathniyah</w:t>
      </w:r>
      <w:r w:rsidRPr="0010531A">
        <w:rPr>
          <w:b/>
          <w:bCs/>
        </w:rPr>
        <w:t xml:space="preserve"> is sometimes seen without its noon.</w:t>
      </w:r>
    </w:p>
    <w:p w14:paraId="70BE4B99" w14:textId="77777777" w:rsidR="00A03EEE" w:rsidRPr="0010531A" w:rsidRDefault="00000000">
      <w:pPr>
        <w:pStyle w:val="Heading1"/>
        <w:keepNext/>
        <w:pBdr>
          <w:bottom w:val="single" w:sz="6" w:space="6" w:color="DEDAD0"/>
        </w:pBdr>
        <w:spacing w:before="360" w:after="160"/>
        <w:rPr>
          <w:b/>
          <w:bCs/>
        </w:rPr>
      </w:pPr>
      <w:r w:rsidRPr="0010531A">
        <w:rPr>
          <w:b/>
          <w:bCs/>
          <w:color w:val="0F4C46"/>
          <w:sz w:val="28"/>
          <w:szCs w:val="28"/>
        </w:rPr>
        <w:t>8. The rule of Taghleeb</w:t>
      </w:r>
    </w:p>
    <w:p w14:paraId="70BE4B9A" w14:textId="77777777" w:rsidR="00A03EEE" w:rsidRPr="0010531A" w:rsidRDefault="00000000">
      <w:pPr>
        <w:rPr>
          <w:b/>
          <w:bCs/>
        </w:rPr>
      </w:pPr>
      <w:r w:rsidRPr="0010531A">
        <w:rPr>
          <w:b/>
          <w:bCs/>
        </w:rPr>
        <w:t xml:space="preserve">An important rule connected with the </w:t>
      </w:r>
      <w:r w:rsidRPr="0010531A">
        <w:rPr>
          <w:b/>
          <w:bCs/>
          <w:i/>
          <w:iCs/>
          <w:color w:val="1B6C63"/>
        </w:rPr>
        <w:t>Tathniyah</w:t>
      </w:r>
      <w:r w:rsidRPr="0010531A">
        <w:rPr>
          <w:b/>
          <w:bCs/>
        </w:rPr>
        <w:t xml:space="preserve"> is that of </w:t>
      </w:r>
      <w:r w:rsidRPr="0010531A">
        <w:rPr>
          <w:b/>
          <w:bCs/>
          <w:i/>
          <w:iCs/>
          <w:color w:val="1B6C63"/>
        </w:rPr>
        <w:t>Taghleeb</w:t>
      </w:r>
      <w:r w:rsidRPr="0010531A">
        <w:rPr>
          <w:b/>
          <w:bCs/>
        </w:rPr>
        <w:t xml:space="preserve">. When a ruling, a name or a form includes both masculine and feminine, but by the principle of Arabic the masculine form is used for them, this is called </w:t>
      </w:r>
      <w:r w:rsidRPr="0010531A">
        <w:rPr>
          <w:b/>
          <w:bCs/>
          <w:i/>
          <w:iCs/>
          <w:color w:val="1B6C63"/>
        </w:rPr>
        <w:t>Taghleeb</w:t>
      </w:r>
      <w:r w:rsidRPr="0010531A">
        <w:rPr>
          <w:b/>
          <w:bCs/>
        </w:rPr>
        <w:t xml:space="preserve"> or </w:t>
      </w:r>
      <w:r w:rsidRPr="0010531A">
        <w:rPr>
          <w:b/>
          <w:bCs/>
          <w:i/>
          <w:iCs/>
          <w:color w:val="1B6C63"/>
        </w:rPr>
        <w:t>Mudhakkar-e-Taghleeb</w:t>
      </w:r>
      <w:r w:rsidRPr="0010531A">
        <w:rPr>
          <w:b/>
          <w:bCs/>
        </w:rPr>
        <w:t xml:space="preserve"> in grammar. That is, the masculine is made to prevail over the feminine.</w:t>
      </w:r>
    </w:p>
    <w:p w14:paraId="70BE4B9B" w14:textId="77777777" w:rsidR="00A03EEE" w:rsidRPr="0010531A" w:rsidRDefault="00000000">
      <w:pPr>
        <w:rPr>
          <w:b/>
          <w:bCs/>
        </w:rPr>
      </w:pPr>
      <w:r w:rsidRPr="0010531A">
        <w:rPr>
          <w:b/>
          <w:bCs/>
        </w:rPr>
        <w:t xml:space="preserve">The reason is that Arabic gives great weight to </w:t>
      </w:r>
      <w:r w:rsidRPr="0010531A">
        <w:rPr>
          <w:b/>
          <w:bCs/>
          <w:i/>
          <w:iCs/>
          <w:color w:val="1B6C63"/>
        </w:rPr>
        <w:t>fasahah</w:t>
      </w:r>
      <w:r w:rsidRPr="0010531A">
        <w:rPr>
          <w:b/>
          <w:bCs/>
        </w:rPr>
        <w:t xml:space="preserve">, </w:t>
      </w:r>
      <w:r w:rsidRPr="0010531A">
        <w:rPr>
          <w:b/>
          <w:bCs/>
          <w:i/>
          <w:iCs/>
          <w:color w:val="1B6C63"/>
        </w:rPr>
        <w:t>ikhtisar</w:t>
      </w:r>
      <w:r w:rsidRPr="0010531A">
        <w:rPr>
          <w:b/>
          <w:bCs/>
        </w:rPr>
        <w:t xml:space="preserve"> and fluency. If separate masculine and feminine forms were spelt out everywhere, speech would grow long and heavy. Hence the rule of Arabic is that where masculine and feminine come together, the masculine form is generally spoken to represent the whole group or the whole pair.</w:t>
      </w:r>
    </w:p>
    <w:p w14:paraId="70BE4B9C" w14:textId="77777777" w:rsidR="00A03EEE" w:rsidRPr="0010531A" w:rsidRDefault="00000000">
      <w:pPr>
        <w:pStyle w:val="Heading2"/>
        <w:keepNext/>
        <w:spacing w:before="260" w:after="90"/>
        <w:rPr>
          <w:b/>
          <w:bCs/>
        </w:rPr>
      </w:pPr>
      <w:r w:rsidRPr="0010531A">
        <w:rPr>
          <w:b/>
          <w:bCs/>
          <w:color w:val="1B6C63"/>
          <w:sz w:val="24"/>
          <w:szCs w:val="24"/>
        </w:rPr>
        <w:t>The best-known example: al-Walidan</w:t>
      </w:r>
    </w:p>
    <w:p w14:paraId="70BE4B9D" w14:textId="77777777" w:rsidR="00A03EEE" w:rsidRPr="0010531A" w:rsidRDefault="00000000">
      <w:pPr>
        <w:rPr>
          <w:b/>
          <w:bCs/>
        </w:rPr>
      </w:pPr>
      <w:r w:rsidRPr="0010531A">
        <w:rPr>
          <w:b/>
          <w:bCs/>
        </w:rPr>
        <w:t xml:space="preserve">The word </w:t>
      </w:r>
      <w:r w:rsidRPr="0010531A">
        <w:rPr>
          <w:rFonts w:ascii="Traditional Arabic" w:hAnsi="Traditional Arabic" w:cs="Traditional Arabic"/>
          <w:b/>
          <w:bCs/>
          <w:color w:val="0F4C46"/>
          <w:sz w:val="26"/>
          <w:szCs w:val="26"/>
          <w:rtl/>
        </w:rPr>
        <w:t>اَلْوَالِدَانِ‎</w:t>
      </w:r>
      <w:r w:rsidRPr="0010531A">
        <w:rPr>
          <w:b/>
          <w:bCs/>
        </w:rPr>
        <w:t xml:space="preserve"> is in origin a pair of </w:t>
      </w:r>
      <w:r w:rsidRPr="0010531A">
        <w:rPr>
          <w:rFonts w:ascii="Traditional Arabic" w:hAnsi="Traditional Arabic" w:cs="Traditional Arabic"/>
          <w:b/>
          <w:bCs/>
          <w:color w:val="0F4C46"/>
          <w:sz w:val="26"/>
          <w:szCs w:val="26"/>
          <w:rtl/>
        </w:rPr>
        <w:t>وَالِد‎</w:t>
      </w:r>
      <w:r w:rsidRPr="0010531A">
        <w:rPr>
          <w:b/>
          <w:bCs/>
        </w:rPr>
        <w:t xml:space="preserve"> (father — masculine) and </w:t>
      </w:r>
      <w:r w:rsidRPr="0010531A">
        <w:rPr>
          <w:rFonts w:ascii="Traditional Arabic" w:hAnsi="Traditional Arabic" w:cs="Traditional Arabic"/>
          <w:b/>
          <w:bCs/>
          <w:color w:val="0F4C46"/>
          <w:sz w:val="26"/>
          <w:szCs w:val="26"/>
          <w:rtl/>
        </w:rPr>
        <w:t>وَالِدَة‎</w:t>
      </w:r>
      <w:r w:rsidRPr="0010531A">
        <w:rPr>
          <w:b/>
          <w:bCs/>
        </w:rPr>
        <w:t xml:space="preserve"> (mother — feminine). But by the rule of </w:t>
      </w:r>
      <w:r w:rsidRPr="0010531A">
        <w:rPr>
          <w:b/>
          <w:bCs/>
          <w:i/>
          <w:iCs/>
          <w:color w:val="1B6C63"/>
        </w:rPr>
        <w:t>Taghleeb</w:t>
      </w:r>
      <w:r w:rsidRPr="0010531A">
        <w:rPr>
          <w:b/>
          <w:bCs/>
        </w:rPr>
        <w:t xml:space="preserve"> the mother is left aside and only the masculine, the father, is put into the </w:t>
      </w:r>
      <w:r w:rsidRPr="0010531A">
        <w:rPr>
          <w:b/>
          <w:bCs/>
          <w:i/>
          <w:iCs/>
          <w:color w:val="1B6C63"/>
        </w:rPr>
        <w:t>Tathniyah</w:t>
      </w:r>
      <w:r w:rsidRPr="0010531A">
        <w:rPr>
          <w:b/>
          <w:bCs/>
        </w:rPr>
        <w:t xml:space="preserve"> and spoken as </w:t>
      </w:r>
      <w:r w:rsidRPr="0010531A">
        <w:rPr>
          <w:rFonts w:ascii="Traditional Arabic" w:hAnsi="Traditional Arabic" w:cs="Traditional Arabic"/>
          <w:b/>
          <w:bCs/>
          <w:color w:val="0F4C46"/>
          <w:sz w:val="26"/>
          <w:szCs w:val="26"/>
          <w:rtl/>
        </w:rPr>
        <w:t>اَلْوَالِدَانِ‎</w:t>
      </w:r>
      <w:r w:rsidRPr="0010531A">
        <w:rPr>
          <w:b/>
          <w:bCs/>
        </w:rPr>
        <w:t xml:space="preserve"> or </w:t>
      </w:r>
      <w:r w:rsidRPr="0010531A">
        <w:rPr>
          <w:rFonts w:ascii="Traditional Arabic" w:hAnsi="Traditional Arabic" w:cs="Traditional Arabic"/>
          <w:b/>
          <w:bCs/>
          <w:color w:val="0F4C46"/>
          <w:sz w:val="26"/>
          <w:szCs w:val="26"/>
          <w:rtl/>
        </w:rPr>
        <w:t>اَلْوَالِدَيْنِ‎</w:t>
      </w:r>
      <w:r w:rsidRPr="0010531A">
        <w:rPr>
          <w:b/>
          <w:bCs/>
        </w:rPr>
        <w:t>, in which both mother and father are included.</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2700"/>
        <w:gridCol w:w="3600"/>
      </w:tblGrid>
      <w:tr w:rsidR="00A03EEE" w:rsidRPr="0010531A" w14:paraId="70BE4BA1"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70BE4B9E" w14:textId="77777777" w:rsidR="00A03EEE" w:rsidRPr="0010531A" w:rsidRDefault="00000000">
            <w:pPr>
              <w:spacing w:after="0" w:line="280" w:lineRule="auto"/>
              <w:jc w:val="center"/>
              <w:rPr>
                <w:b/>
                <w:bCs/>
              </w:rPr>
            </w:pPr>
            <w:r w:rsidRPr="0010531A">
              <w:rPr>
                <w:b/>
                <w:bCs/>
                <w:color w:val="FFFFFF"/>
              </w:rPr>
              <w:lastRenderedPageBreak/>
              <w:t>Word</w:t>
            </w:r>
          </w:p>
        </w:tc>
        <w:tc>
          <w:tcPr>
            <w:tcW w:w="2700" w:type="dxa"/>
            <w:shd w:val="clear" w:color="auto" w:fill="0F4C46"/>
            <w:tcMar>
              <w:top w:w="60" w:type="dxa"/>
              <w:left w:w="110" w:type="dxa"/>
              <w:bottom w:w="60" w:type="dxa"/>
              <w:right w:w="110" w:type="dxa"/>
            </w:tcMar>
          </w:tcPr>
          <w:p w14:paraId="70BE4B9F" w14:textId="77777777" w:rsidR="00A03EEE" w:rsidRPr="0010531A" w:rsidRDefault="00000000">
            <w:pPr>
              <w:spacing w:after="0" w:line="280" w:lineRule="auto"/>
              <w:jc w:val="center"/>
              <w:rPr>
                <w:b/>
                <w:bCs/>
              </w:rPr>
            </w:pPr>
            <w:r w:rsidRPr="0010531A">
              <w:rPr>
                <w:b/>
                <w:bCs/>
                <w:color w:val="FFFFFF"/>
              </w:rPr>
              <w:t>Grammatical gender</w:t>
            </w:r>
          </w:p>
        </w:tc>
        <w:tc>
          <w:tcPr>
            <w:tcW w:w="3600" w:type="dxa"/>
            <w:shd w:val="clear" w:color="auto" w:fill="0F4C46"/>
            <w:tcMar>
              <w:top w:w="60" w:type="dxa"/>
              <w:left w:w="110" w:type="dxa"/>
              <w:bottom w:w="60" w:type="dxa"/>
              <w:right w:w="110" w:type="dxa"/>
            </w:tcMar>
          </w:tcPr>
          <w:p w14:paraId="70BE4BA0" w14:textId="77777777" w:rsidR="00A03EEE" w:rsidRPr="0010531A" w:rsidRDefault="00000000">
            <w:pPr>
              <w:spacing w:after="0" w:line="280" w:lineRule="auto"/>
              <w:jc w:val="center"/>
              <w:rPr>
                <w:b/>
                <w:bCs/>
              </w:rPr>
            </w:pPr>
            <w:r w:rsidRPr="0010531A">
              <w:rPr>
                <w:b/>
                <w:bCs/>
                <w:color w:val="FFFFFF"/>
              </w:rPr>
              <w:t>What it denotes</w:t>
            </w:r>
          </w:p>
        </w:tc>
      </w:tr>
      <w:tr w:rsidR="00A03EEE" w:rsidRPr="0010531A" w14:paraId="70BE4BA5" w14:textId="77777777">
        <w:tblPrEx>
          <w:tblCellMar>
            <w:top w:w="0" w:type="dxa"/>
            <w:bottom w:w="0" w:type="dxa"/>
          </w:tblCellMar>
        </w:tblPrEx>
        <w:tc>
          <w:tcPr>
            <w:tcW w:w="2700" w:type="dxa"/>
            <w:tcMar>
              <w:top w:w="60" w:type="dxa"/>
              <w:left w:w="110" w:type="dxa"/>
              <w:bottom w:w="60" w:type="dxa"/>
              <w:right w:w="110" w:type="dxa"/>
            </w:tcMar>
          </w:tcPr>
          <w:p w14:paraId="70BE4BA2"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8"/>
                <w:szCs w:val="28"/>
                <w:rtl/>
              </w:rPr>
              <w:t>اَلْوَالِدَانِ‎</w:t>
            </w:r>
          </w:p>
        </w:tc>
        <w:tc>
          <w:tcPr>
            <w:tcW w:w="2700" w:type="dxa"/>
            <w:tcMar>
              <w:top w:w="60" w:type="dxa"/>
              <w:left w:w="110" w:type="dxa"/>
              <w:bottom w:w="60" w:type="dxa"/>
              <w:right w:w="110" w:type="dxa"/>
            </w:tcMar>
          </w:tcPr>
          <w:p w14:paraId="70BE4BA3" w14:textId="77777777" w:rsidR="00A03EEE" w:rsidRPr="0010531A" w:rsidRDefault="00000000">
            <w:pPr>
              <w:spacing w:after="0" w:line="280" w:lineRule="auto"/>
              <w:jc w:val="center"/>
              <w:rPr>
                <w:b/>
                <w:bCs/>
              </w:rPr>
            </w:pPr>
            <w:r w:rsidRPr="0010531A">
              <w:rPr>
                <w:b/>
                <w:bCs/>
                <w:color w:val="1B6C63"/>
              </w:rPr>
              <w:t>Mudhakkar</w:t>
            </w:r>
          </w:p>
        </w:tc>
        <w:tc>
          <w:tcPr>
            <w:tcW w:w="3600" w:type="dxa"/>
            <w:tcMar>
              <w:top w:w="60" w:type="dxa"/>
              <w:left w:w="110" w:type="dxa"/>
              <w:bottom w:w="60" w:type="dxa"/>
              <w:right w:w="110" w:type="dxa"/>
            </w:tcMar>
          </w:tcPr>
          <w:p w14:paraId="70BE4BA4" w14:textId="77777777" w:rsidR="00A03EEE" w:rsidRPr="0010531A" w:rsidRDefault="00000000">
            <w:pPr>
              <w:spacing w:after="0" w:line="280" w:lineRule="auto"/>
              <w:jc w:val="center"/>
              <w:rPr>
                <w:b/>
                <w:bCs/>
              </w:rPr>
            </w:pPr>
            <w:r w:rsidRPr="0010531A">
              <w:rPr>
                <w:b/>
                <w:bCs/>
                <w:color w:val="8F721C"/>
              </w:rPr>
              <w:t>both the mother and the father</w:t>
            </w:r>
          </w:p>
        </w:tc>
      </w:tr>
    </w:tbl>
    <w:p w14:paraId="70BE4BA6" w14:textId="77777777" w:rsidR="00A03EEE" w:rsidRPr="0010531A" w:rsidRDefault="00A03EEE">
      <w:pPr>
        <w:spacing w:after="60" w:line="200" w:lineRule="auto"/>
        <w:rPr>
          <w:b/>
          <w:bCs/>
        </w:rPr>
      </w:pPr>
    </w:p>
    <w:p w14:paraId="70BE4BA7" w14:textId="77777777" w:rsidR="00A03EEE" w:rsidRPr="0010531A" w:rsidRDefault="00000000">
      <w:pPr>
        <w:pStyle w:val="Heading2"/>
        <w:keepNext/>
        <w:spacing w:before="260" w:after="90"/>
        <w:rPr>
          <w:b/>
          <w:bCs/>
        </w:rPr>
      </w:pPr>
      <w:r w:rsidRPr="0010531A">
        <w:rPr>
          <w:b/>
          <w:bCs/>
          <w:color w:val="1B6C63"/>
          <w:sz w:val="24"/>
          <w:szCs w:val="24"/>
        </w:rPr>
        <w:t>A few more examples of Taghleeb in the Tathniyah</w:t>
      </w:r>
    </w:p>
    <w:p w14:paraId="70BE4BA8" w14:textId="77777777" w:rsidR="00A03EEE" w:rsidRPr="0010531A" w:rsidRDefault="00000000">
      <w:pPr>
        <w:pStyle w:val="ListParagraph"/>
        <w:numPr>
          <w:ilvl w:val="0"/>
          <w:numId w:val="2"/>
        </w:numPr>
        <w:spacing w:after="80"/>
        <w:rPr>
          <w:b/>
          <w:bCs/>
        </w:rPr>
      </w:pPr>
      <w:r w:rsidRPr="0010531A">
        <w:rPr>
          <w:rFonts w:ascii="Traditional Arabic" w:hAnsi="Traditional Arabic" w:cs="Traditional Arabic"/>
          <w:b/>
          <w:bCs/>
          <w:color w:val="0F4C46"/>
          <w:sz w:val="26"/>
          <w:szCs w:val="26"/>
          <w:rtl/>
        </w:rPr>
        <w:t>اَلْأَبَوَانِ‎</w:t>
      </w:r>
      <w:r w:rsidRPr="0010531A">
        <w:rPr>
          <w:b/>
          <w:bCs/>
        </w:rPr>
        <w:t xml:space="preserve"> — in origin </w:t>
      </w:r>
      <w:r w:rsidRPr="0010531A">
        <w:rPr>
          <w:rFonts w:ascii="Traditional Arabic" w:hAnsi="Traditional Arabic" w:cs="Traditional Arabic"/>
          <w:b/>
          <w:bCs/>
          <w:color w:val="0F4C46"/>
          <w:sz w:val="26"/>
          <w:szCs w:val="26"/>
          <w:rtl/>
        </w:rPr>
        <w:t>أَب‎</w:t>
      </w:r>
      <w:r w:rsidRPr="0010531A">
        <w:rPr>
          <w:b/>
          <w:bCs/>
        </w:rPr>
        <w:t xml:space="preserve"> (father) and </w:t>
      </w:r>
      <w:r w:rsidRPr="0010531A">
        <w:rPr>
          <w:rFonts w:ascii="Traditional Arabic" w:hAnsi="Traditional Arabic" w:cs="Traditional Arabic"/>
          <w:b/>
          <w:bCs/>
          <w:color w:val="0F4C46"/>
          <w:sz w:val="26"/>
          <w:szCs w:val="26"/>
          <w:rtl/>
        </w:rPr>
        <w:t>أُمّ‎</w:t>
      </w:r>
      <w:r w:rsidRPr="0010531A">
        <w:rPr>
          <w:b/>
          <w:bCs/>
        </w:rPr>
        <w:t xml:space="preserve"> (mother), but the masculine is made to prevail and this one form serves for both.</w:t>
      </w:r>
    </w:p>
    <w:p w14:paraId="70BE4BA9" w14:textId="77777777" w:rsidR="00A03EEE" w:rsidRPr="0010531A" w:rsidRDefault="00000000">
      <w:pPr>
        <w:pStyle w:val="ListParagraph"/>
        <w:numPr>
          <w:ilvl w:val="0"/>
          <w:numId w:val="2"/>
        </w:numPr>
        <w:spacing w:after="80"/>
        <w:rPr>
          <w:b/>
          <w:bCs/>
        </w:rPr>
      </w:pPr>
      <w:r w:rsidRPr="0010531A">
        <w:rPr>
          <w:rFonts w:ascii="Traditional Arabic" w:hAnsi="Traditional Arabic" w:cs="Traditional Arabic"/>
          <w:b/>
          <w:bCs/>
          <w:color w:val="0F4C46"/>
          <w:sz w:val="26"/>
          <w:szCs w:val="26"/>
          <w:rtl/>
        </w:rPr>
        <w:t>اَلْقَمَرَانِ‎</w:t>
      </w:r>
      <w:r w:rsidRPr="0010531A">
        <w:rPr>
          <w:b/>
          <w:bCs/>
        </w:rPr>
        <w:t xml:space="preserve"> — in origin </w:t>
      </w:r>
      <w:r w:rsidRPr="0010531A">
        <w:rPr>
          <w:rFonts w:ascii="Traditional Arabic" w:hAnsi="Traditional Arabic" w:cs="Traditional Arabic"/>
          <w:b/>
          <w:bCs/>
          <w:color w:val="0F4C46"/>
          <w:sz w:val="26"/>
          <w:szCs w:val="26"/>
          <w:rtl/>
        </w:rPr>
        <w:t>قَمَر‎</w:t>
      </w:r>
      <w:r w:rsidRPr="0010531A">
        <w:rPr>
          <w:b/>
          <w:bCs/>
        </w:rPr>
        <w:t xml:space="preserve"> (the moon — masculine) and </w:t>
      </w:r>
      <w:r w:rsidRPr="0010531A">
        <w:rPr>
          <w:rFonts w:ascii="Traditional Arabic" w:hAnsi="Traditional Arabic" w:cs="Traditional Arabic"/>
          <w:b/>
          <w:bCs/>
          <w:color w:val="0F4C46"/>
          <w:sz w:val="26"/>
          <w:szCs w:val="26"/>
          <w:rtl/>
        </w:rPr>
        <w:t>شَمْس‎</w:t>
      </w:r>
      <w:r w:rsidRPr="0010531A">
        <w:rPr>
          <w:b/>
          <w:bCs/>
        </w:rPr>
        <w:t xml:space="preserve"> (the sun — feminine), but the moon is made to prevail and this one form serves for both.</w:t>
      </w:r>
    </w:p>
    <w:p w14:paraId="70BE4BAA" w14:textId="77777777" w:rsidR="00A03EEE" w:rsidRPr="0010531A"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10531A">
        <w:rPr>
          <w:b/>
          <w:bCs/>
          <w:color w:val="8B3A47"/>
        </w:rPr>
        <w:t xml:space="preserve">Taghleeb in a verse already studied: </w:t>
      </w:r>
      <w:r w:rsidRPr="0010531A">
        <w:rPr>
          <w:b/>
          <w:bCs/>
        </w:rPr>
        <w:t xml:space="preserve">In the verse from Surah al-Kahf quoted above, </w:t>
      </w:r>
      <w:r w:rsidRPr="0010531A">
        <w:rPr>
          <w:rFonts w:ascii="Traditional Arabic" w:hAnsi="Traditional Arabic" w:cs="Traditional Arabic"/>
          <w:b/>
          <w:bCs/>
          <w:color w:val="0F4C46"/>
          <w:sz w:val="24"/>
          <w:szCs w:val="24"/>
          <w:rtl/>
        </w:rPr>
        <w:t>وَاَمَّا الْغُلٰمُ فَكَانَ اَبَوَاهُ مُؤْمِنَيْنِ‎</w:t>
      </w:r>
      <w:r w:rsidRPr="0010531A">
        <w:rPr>
          <w:b/>
          <w:bCs/>
        </w:rPr>
        <w:t xml:space="preserve">, the word </w:t>
      </w:r>
      <w:r w:rsidRPr="0010531A">
        <w:rPr>
          <w:rFonts w:ascii="Traditional Arabic" w:hAnsi="Traditional Arabic" w:cs="Traditional Arabic"/>
          <w:b/>
          <w:bCs/>
          <w:color w:val="0F4C46"/>
          <w:sz w:val="26"/>
          <w:szCs w:val="26"/>
          <w:rtl/>
        </w:rPr>
        <w:t>اَبَوَاهُ‎</w:t>
      </w:r>
      <w:r w:rsidRPr="0010531A">
        <w:rPr>
          <w:b/>
          <w:bCs/>
        </w:rPr>
        <w:t xml:space="preserve"> rests on this same rule of </w:t>
      </w:r>
      <w:r w:rsidRPr="0010531A">
        <w:rPr>
          <w:b/>
          <w:bCs/>
          <w:i/>
          <w:iCs/>
          <w:color w:val="1B6C63"/>
        </w:rPr>
        <w:t>Taghleeb</w:t>
      </w:r>
      <w:r w:rsidRPr="0010531A">
        <w:rPr>
          <w:b/>
          <w:bCs/>
        </w:rPr>
        <w:t>. The form is masculine, but what is meant is both his mother and his father.</w:t>
      </w:r>
    </w:p>
    <w:p w14:paraId="70BE4BAB" w14:textId="77777777" w:rsidR="00A03EEE" w:rsidRPr="0010531A" w:rsidRDefault="00000000">
      <w:pPr>
        <w:pStyle w:val="Heading2"/>
        <w:keepNext/>
        <w:spacing w:before="260" w:after="90"/>
        <w:rPr>
          <w:b/>
          <w:bCs/>
        </w:rPr>
      </w:pPr>
      <w:r w:rsidRPr="0010531A">
        <w:rPr>
          <w:b/>
          <w:bCs/>
          <w:color w:val="1B6C63"/>
          <w:sz w:val="24"/>
          <w:szCs w:val="24"/>
        </w:rPr>
        <w:t>The same rule operates in the Jam' as well</w:t>
      </w:r>
    </w:p>
    <w:p w14:paraId="70BE4BAC" w14:textId="77777777" w:rsidR="00A03EEE" w:rsidRPr="0010531A" w:rsidRDefault="00000000">
      <w:pPr>
        <w:rPr>
          <w:b/>
          <w:bCs/>
        </w:rPr>
      </w:pPr>
      <w:r w:rsidRPr="0010531A">
        <w:rPr>
          <w:b/>
          <w:bCs/>
          <w:i/>
          <w:iCs/>
          <w:color w:val="1B6C63"/>
        </w:rPr>
        <w:t>Taghleeb</w:t>
      </w:r>
      <w:r w:rsidRPr="0010531A">
        <w:rPr>
          <w:b/>
          <w:bCs/>
        </w:rPr>
        <w:t xml:space="preserve"> is not confined to the </w:t>
      </w:r>
      <w:r w:rsidRPr="0010531A">
        <w:rPr>
          <w:b/>
          <w:bCs/>
          <w:i/>
          <w:iCs/>
          <w:color w:val="1B6C63"/>
        </w:rPr>
        <w:t>Tathniyah</w:t>
      </w:r>
      <w:r w:rsidRPr="0010531A">
        <w:rPr>
          <w:b/>
          <w:bCs/>
        </w:rPr>
        <w:t xml:space="preserve">; the same principle works in the </w:t>
      </w:r>
      <w:r w:rsidRPr="0010531A">
        <w:rPr>
          <w:b/>
          <w:bCs/>
          <w:i/>
          <w:iCs/>
          <w:color w:val="1B6C63"/>
        </w:rPr>
        <w:t>Jam'</w:t>
      </w:r>
      <w:r w:rsidRPr="0010531A">
        <w:rPr>
          <w:b/>
          <w:bCs/>
        </w:rPr>
        <w:t xml:space="preserve"> too. The word </w:t>
      </w:r>
      <w:r w:rsidRPr="0010531A">
        <w:rPr>
          <w:rFonts w:ascii="Traditional Arabic" w:hAnsi="Traditional Arabic" w:cs="Traditional Arabic"/>
          <w:b/>
          <w:bCs/>
          <w:color w:val="0F4C46"/>
          <w:sz w:val="26"/>
          <w:szCs w:val="26"/>
          <w:rtl/>
        </w:rPr>
        <w:t>اَلْمُؤْمِنُوْنَ‎</w:t>
      </w:r>
      <w:r w:rsidRPr="0010531A">
        <w:rPr>
          <w:b/>
          <w:bCs/>
        </w:rPr>
        <w:t xml:space="preserve"> is outwardly a masculine plural, yet its scope includes both men and women. Likewise the Qur'an frequently addresses </w:t>
      </w:r>
      <w:r w:rsidRPr="0010531A">
        <w:rPr>
          <w:rFonts w:ascii="Traditional Arabic" w:hAnsi="Traditional Arabic" w:cs="Traditional Arabic"/>
          <w:b/>
          <w:bCs/>
          <w:color w:val="0F4C46"/>
          <w:sz w:val="26"/>
          <w:szCs w:val="26"/>
          <w:rtl/>
        </w:rPr>
        <w:t>يٰٓاَيُّهَا الَّذِيْنَ اٰمَنُوْا‎</w:t>
      </w:r>
      <w:r w:rsidRPr="0010531A">
        <w:rPr>
          <w:b/>
          <w:bCs/>
        </w:rPr>
        <w:t xml:space="preserve"> (O you who believe). The outward form is masculine, but the address embraces both men and women.</w:t>
      </w:r>
    </w:p>
    <w:p w14:paraId="70BE4BAD" w14:textId="77777777" w:rsidR="00A03EEE" w:rsidRPr="0010531A" w:rsidRDefault="00000000">
      <w:pPr>
        <w:spacing w:before="130" w:after="40" w:line="380" w:lineRule="auto"/>
        <w:jc w:val="center"/>
        <w:rPr>
          <w:b/>
          <w:bCs/>
        </w:rPr>
      </w:pPr>
      <w:r w:rsidRPr="0010531A">
        <w:rPr>
          <w:rFonts w:ascii="Traditional Arabic" w:hAnsi="Traditional Arabic" w:cs="Traditional Arabic"/>
          <w:b/>
          <w:bCs/>
          <w:color w:val="0F4C46"/>
          <w:sz w:val="26"/>
          <w:szCs w:val="26"/>
          <w:rtl/>
        </w:rPr>
        <w:t>وَاعْبُدُوا اللّٰهَ وَلَا تُشْرِكُوْا بِهٖ شَيْـًٔا وَّبِالْوَالِدَيْنِ اِحْسَانًا‎</w:t>
      </w:r>
    </w:p>
    <w:p w14:paraId="70BE4BAE" w14:textId="77777777" w:rsidR="00A03EEE" w:rsidRPr="0010531A" w:rsidRDefault="00000000">
      <w:pPr>
        <w:spacing w:after="50" w:line="280" w:lineRule="auto"/>
        <w:jc w:val="center"/>
        <w:rPr>
          <w:b/>
          <w:bCs/>
        </w:rPr>
      </w:pPr>
      <w:r w:rsidRPr="0010531A">
        <w:rPr>
          <w:b/>
          <w:bCs/>
          <w:color w:val="8F721C"/>
          <w:sz w:val="18"/>
          <w:szCs w:val="18"/>
        </w:rPr>
        <w:t>(Surah an-Nisa: 36)</w:t>
      </w:r>
      <w:r w:rsidRPr="0010531A">
        <w:rPr>
          <w:b/>
          <w:bCs/>
          <w:color w:val="1B6C63"/>
          <w:sz w:val="18"/>
          <w:szCs w:val="18"/>
        </w:rPr>
        <w:t xml:space="preserve">     Taghleeb: </w:t>
      </w:r>
      <w:r w:rsidRPr="0010531A">
        <w:rPr>
          <w:rFonts w:ascii="Traditional Arabic" w:hAnsi="Traditional Arabic" w:cs="Traditional Arabic"/>
          <w:b/>
          <w:bCs/>
          <w:color w:val="1B6C63"/>
          <w:sz w:val="22"/>
          <w:szCs w:val="22"/>
          <w:rtl/>
        </w:rPr>
        <w:t>اَلْوَالِدَيْنِ‎</w:t>
      </w:r>
    </w:p>
    <w:p w14:paraId="70BE4BAF" w14:textId="77777777" w:rsidR="00A03EEE" w:rsidRPr="0010531A" w:rsidRDefault="00000000">
      <w:pPr>
        <w:rPr>
          <w:b/>
          <w:bCs/>
        </w:rPr>
      </w:pPr>
      <w:r w:rsidRPr="0010531A">
        <w:rPr>
          <w:b/>
          <w:bCs/>
          <w:color w:val="1B6C63"/>
        </w:rPr>
        <w:t xml:space="preserve">Translation: </w:t>
      </w:r>
      <w:r w:rsidRPr="0010531A">
        <w:rPr>
          <w:b/>
          <w:bCs/>
        </w:rPr>
        <w:t>And worship Allah and associate nothing with Him, and be good to your parents.</w:t>
      </w:r>
    </w:p>
    <w:p w14:paraId="70BE4BB0" w14:textId="77777777" w:rsidR="00A03EEE" w:rsidRPr="0010531A" w:rsidRDefault="00000000">
      <w:pPr>
        <w:pStyle w:val="Heading1"/>
        <w:keepNext/>
        <w:pBdr>
          <w:bottom w:val="single" w:sz="6" w:space="6" w:color="DEDAD0"/>
        </w:pBdr>
        <w:spacing w:before="360" w:after="160"/>
        <w:rPr>
          <w:b/>
          <w:bCs/>
        </w:rPr>
      </w:pPr>
      <w:r w:rsidRPr="0010531A">
        <w:rPr>
          <w:b/>
          <w:bCs/>
          <w:color w:val="0F4C46"/>
          <w:sz w:val="28"/>
          <w:szCs w:val="28"/>
        </w:rPr>
        <w:t>9. Recognising a Tathniyah</w:t>
      </w:r>
    </w:p>
    <w:p w14:paraId="70BE4BB1" w14:textId="77777777" w:rsidR="00A03EEE" w:rsidRPr="0010531A" w:rsidRDefault="00000000">
      <w:pPr>
        <w:rPr>
          <w:b/>
          <w:bCs/>
        </w:rPr>
      </w:pPr>
      <w:r w:rsidRPr="0010531A">
        <w:rPr>
          <w:b/>
          <w:bCs/>
        </w:rPr>
        <w:t xml:space="preserve">A </w:t>
      </w:r>
      <w:r w:rsidRPr="0010531A">
        <w:rPr>
          <w:b/>
          <w:bCs/>
          <w:i/>
          <w:iCs/>
          <w:color w:val="1B6C63"/>
        </w:rPr>
        <w:t>Tathniyah</w:t>
      </w:r>
      <w:r w:rsidRPr="0010531A">
        <w:rPr>
          <w:b/>
          <w:bCs/>
        </w:rPr>
        <w:t xml:space="preserve"> is generally recognised by the aani sound. But not every such sound marks a </w:t>
      </w:r>
      <w:r w:rsidRPr="0010531A">
        <w:rPr>
          <w:b/>
          <w:bCs/>
          <w:i/>
          <w:iCs/>
          <w:color w:val="1B6C63"/>
        </w:rPr>
        <w:t>Tathniyah</w:t>
      </w:r>
      <w:r w:rsidRPr="0010531A">
        <w:rPr>
          <w:b/>
          <w:bCs/>
        </w:rPr>
        <w:t>, so a simple test has been laid down.</w:t>
      </w:r>
    </w:p>
    <w:p w14:paraId="70BE4BB2" w14:textId="77777777" w:rsidR="00A03EEE" w:rsidRPr="0010531A"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10531A">
        <w:rPr>
          <w:b/>
          <w:bCs/>
          <w:color w:val="8F721C"/>
        </w:rPr>
        <w:t xml:space="preserve">The method of recognition: </w:t>
      </w:r>
      <w:r w:rsidRPr="0010531A">
        <w:rPr>
          <w:b/>
          <w:bCs/>
        </w:rPr>
        <w:t xml:space="preserve">First look at the word ending in the aani sound. Remove that ending, and if a </w:t>
      </w:r>
      <w:r w:rsidRPr="0010531A">
        <w:rPr>
          <w:b/>
          <w:bCs/>
          <w:i/>
          <w:iCs/>
          <w:color w:val="1B6C63"/>
        </w:rPr>
        <w:t>taa' ut ta'neeth</w:t>
      </w:r>
      <w:r w:rsidRPr="0010531A">
        <w:rPr>
          <w:b/>
          <w:bCs/>
        </w:rPr>
        <w:t xml:space="preserve"> is present, remove its zabar as well. Then look at what remains: if it forms a complete, correct and meaningful </w:t>
      </w:r>
      <w:r w:rsidRPr="0010531A">
        <w:rPr>
          <w:b/>
          <w:bCs/>
          <w:i/>
          <w:iCs/>
          <w:color w:val="1B6C63"/>
        </w:rPr>
        <w:t>Ism</w:t>
      </w:r>
      <w:r w:rsidRPr="0010531A">
        <w:rPr>
          <w:b/>
          <w:bCs/>
        </w:rPr>
        <w:t xml:space="preserve">, the word is a </w:t>
      </w:r>
      <w:r w:rsidRPr="0010531A">
        <w:rPr>
          <w:b/>
          <w:bCs/>
          <w:i/>
          <w:iCs/>
          <w:color w:val="1B6C63"/>
        </w:rPr>
        <w:t>Tathniyah</w:t>
      </w:r>
      <w:r w:rsidRPr="0010531A">
        <w:rPr>
          <w:b/>
          <w:bCs/>
        </w:rPr>
        <w:t>; if not, it is not.</w:t>
      </w:r>
    </w:p>
    <w:p w14:paraId="70BE4BB3" w14:textId="77777777" w:rsidR="00A03EEE" w:rsidRPr="0010531A" w:rsidRDefault="00000000">
      <w:pPr>
        <w:rPr>
          <w:b/>
          <w:bCs/>
        </w:rPr>
      </w:pPr>
      <w:r w:rsidRPr="0010531A">
        <w:rPr>
          <w:b/>
          <w:bCs/>
        </w:rPr>
        <w:t>Apply this principle to a hadith:</w:t>
      </w:r>
    </w:p>
    <w:p w14:paraId="70BE4BB4" w14:textId="77777777" w:rsidR="00A03EEE" w:rsidRPr="0010531A" w:rsidRDefault="00000000">
      <w:pPr>
        <w:spacing w:before="110" w:after="40" w:line="380" w:lineRule="auto"/>
        <w:jc w:val="center"/>
        <w:rPr>
          <w:b/>
          <w:bCs/>
        </w:rPr>
      </w:pPr>
      <w:r w:rsidRPr="0010531A">
        <w:rPr>
          <w:rFonts w:ascii="Traditional Arabic" w:hAnsi="Traditional Arabic" w:cs="Traditional Arabic"/>
          <w:b/>
          <w:bCs/>
          <w:color w:val="0F4C46"/>
          <w:sz w:val="26"/>
          <w:szCs w:val="26"/>
          <w:rtl/>
        </w:rPr>
        <w:t>كَلِمَتَانِ حَبِيْبَتَانِ إِلَى الرَّحْمٰنِ خَفِيْفَتَانِ عَلَى اللِّسَانِ، ثَقِيْلَتَانِ فِى الْمِيْزَانِ‎</w:t>
      </w:r>
    </w:p>
    <w:p w14:paraId="70BE4BB5" w14:textId="77777777" w:rsidR="00A03EEE" w:rsidRPr="0010531A" w:rsidRDefault="00000000">
      <w:pPr>
        <w:spacing w:after="130" w:line="280" w:lineRule="auto"/>
        <w:jc w:val="center"/>
        <w:rPr>
          <w:b/>
          <w:bCs/>
        </w:rPr>
      </w:pPr>
      <w:r w:rsidRPr="0010531A">
        <w:rPr>
          <w:b/>
          <w:bCs/>
          <w:color w:val="8F721C"/>
          <w:sz w:val="18"/>
          <w:szCs w:val="18"/>
        </w:rPr>
        <w:lastRenderedPageBreak/>
        <w:t>(Sahih al-Bukhari — narrated from Abu Hurayrah, may Allah be pleased with him)</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2160"/>
        <w:gridCol w:w="4500"/>
      </w:tblGrid>
      <w:tr w:rsidR="00A03EEE" w:rsidRPr="0010531A" w14:paraId="70BE4BB9"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70BE4BB6" w14:textId="77777777" w:rsidR="00A03EEE" w:rsidRPr="0010531A" w:rsidRDefault="00000000">
            <w:pPr>
              <w:spacing w:after="0" w:line="280" w:lineRule="auto"/>
              <w:jc w:val="center"/>
              <w:rPr>
                <w:b/>
                <w:bCs/>
              </w:rPr>
            </w:pPr>
            <w:r w:rsidRPr="0010531A">
              <w:rPr>
                <w:b/>
                <w:bCs/>
                <w:color w:val="FFFFFF"/>
              </w:rPr>
              <w:t>Word</w:t>
            </w:r>
          </w:p>
        </w:tc>
        <w:tc>
          <w:tcPr>
            <w:tcW w:w="2160" w:type="dxa"/>
            <w:shd w:val="clear" w:color="auto" w:fill="0F4C46"/>
            <w:tcMar>
              <w:top w:w="60" w:type="dxa"/>
              <w:left w:w="110" w:type="dxa"/>
              <w:bottom w:w="60" w:type="dxa"/>
              <w:right w:w="110" w:type="dxa"/>
            </w:tcMar>
          </w:tcPr>
          <w:p w14:paraId="70BE4BB7" w14:textId="77777777" w:rsidR="00A03EEE" w:rsidRPr="0010531A" w:rsidRDefault="00000000">
            <w:pPr>
              <w:spacing w:after="0" w:line="280" w:lineRule="auto"/>
              <w:jc w:val="center"/>
              <w:rPr>
                <w:b/>
                <w:bCs/>
              </w:rPr>
            </w:pPr>
            <w:r w:rsidRPr="0010531A">
              <w:rPr>
                <w:b/>
                <w:bCs/>
                <w:color w:val="FFFFFF"/>
              </w:rPr>
              <w:t>On removing aani</w:t>
            </w:r>
          </w:p>
        </w:tc>
        <w:tc>
          <w:tcPr>
            <w:tcW w:w="4500" w:type="dxa"/>
            <w:shd w:val="clear" w:color="auto" w:fill="0F4C46"/>
            <w:tcMar>
              <w:top w:w="60" w:type="dxa"/>
              <w:left w:w="110" w:type="dxa"/>
              <w:bottom w:w="60" w:type="dxa"/>
              <w:right w:w="110" w:type="dxa"/>
            </w:tcMar>
          </w:tcPr>
          <w:p w14:paraId="70BE4BB8" w14:textId="77777777" w:rsidR="00A03EEE" w:rsidRPr="0010531A" w:rsidRDefault="00000000">
            <w:pPr>
              <w:spacing w:after="0" w:line="280" w:lineRule="auto"/>
              <w:jc w:val="center"/>
              <w:rPr>
                <w:b/>
                <w:bCs/>
              </w:rPr>
            </w:pPr>
            <w:r w:rsidRPr="0010531A">
              <w:rPr>
                <w:b/>
                <w:bCs/>
                <w:color w:val="FFFFFF"/>
              </w:rPr>
              <w:t>Verdict</w:t>
            </w:r>
          </w:p>
        </w:tc>
      </w:tr>
      <w:tr w:rsidR="00A03EEE" w:rsidRPr="0010531A" w14:paraId="70BE4BBD" w14:textId="77777777">
        <w:tblPrEx>
          <w:tblCellMar>
            <w:top w:w="0" w:type="dxa"/>
            <w:bottom w:w="0" w:type="dxa"/>
          </w:tblCellMar>
        </w:tblPrEx>
        <w:tc>
          <w:tcPr>
            <w:tcW w:w="2340" w:type="dxa"/>
            <w:tcMar>
              <w:top w:w="60" w:type="dxa"/>
              <w:left w:w="110" w:type="dxa"/>
              <w:bottom w:w="60" w:type="dxa"/>
              <w:right w:w="110" w:type="dxa"/>
            </w:tcMar>
          </w:tcPr>
          <w:p w14:paraId="70BE4BBA"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كَلِمَتَانِ‎</w:t>
            </w:r>
          </w:p>
        </w:tc>
        <w:tc>
          <w:tcPr>
            <w:tcW w:w="2160" w:type="dxa"/>
            <w:tcMar>
              <w:top w:w="60" w:type="dxa"/>
              <w:left w:w="110" w:type="dxa"/>
              <w:bottom w:w="60" w:type="dxa"/>
              <w:right w:w="110" w:type="dxa"/>
            </w:tcMar>
          </w:tcPr>
          <w:p w14:paraId="70BE4BBB"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6"/>
                <w:szCs w:val="26"/>
                <w:rtl/>
              </w:rPr>
              <w:t>كَلِمَة‎</w:t>
            </w:r>
          </w:p>
        </w:tc>
        <w:tc>
          <w:tcPr>
            <w:tcW w:w="4500" w:type="dxa"/>
            <w:tcMar>
              <w:top w:w="60" w:type="dxa"/>
              <w:left w:w="110" w:type="dxa"/>
              <w:bottom w:w="60" w:type="dxa"/>
              <w:right w:w="110" w:type="dxa"/>
            </w:tcMar>
          </w:tcPr>
          <w:p w14:paraId="70BE4BBC" w14:textId="77777777" w:rsidR="00A03EEE" w:rsidRPr="0010531A" w:rsidRDefault="00000000">
            <w:pPr>
              <w:spacing w:after="0" w:line="280" w:lineRule="auto"/>
              <w:rPr>
                <w:b/>
                <w:bCs/>
              </w:rPr>
            </w:pPr>
            <w:r w:rsidRPr="0010531A">
              <w:rPr>
                <w:b/>
                <w:bCs/>
                <w:sz w:val="20"/>
                <w:szCs w:val="20"/>
              </w:rPr>
              <w:t>A correct and well-known Ism results, so this is a Tathniyah</w:t>
            </w:r>
          </w:p>
        </w:tc>
      </w:tr>
      <w:tr w:rsidR="00A03EEE" w:rsidRPr="0010531A" w14:paraId="70BE4BC1"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0BE4BBE"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حَبِيْبَتَانِ‎</w:t>
            </w:r>
          </w:p>
        </w:tc>
        <w:tc>
          <w:tcPr>
            <w:tcW w:w="2160" w:type="dxa"/>
            <w:shd w:val="clear" w:color="auto" w:fill="FAFAF8"/>
            <w:tcMar>
              <w:top w:w="60" w:type="dxa"/>
              <w:left w:w="110" w:type="dxa"/>
              <w:bottom w:w="60" w:type="dxa"/>
              <w:right w:w="110" w:type="dxa"/>
            </w:tcMar>
          </w:tcPr>
          <w:p w14:paraId="70BE4BBF"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6"/>
                <w:szCs w:val="26"/>
                <w:rtl/>
              </w:rPr>
              <w:t>حَبِيْبَة‎</w:t>
            </w:r>
          </w:p>
        </w:tc>
        <w:tc>
          <w:tcPr>
            <w:tcW w:w="4500" w:type="dxa"/>
            <w:shd w:val="clear" w:color="auto" w:fill="FAFAF8"/>
            <w:tcMar>
              <w:top w:w="60" w:type="dxa"/>
              <w:left w:w="110" w:type="dxa"/>
              <w:bottom w:w="60" w:type="dxa"/>
              <w:right w:w="110" w:type="dxa"/>
            </w:tcMar>
          </w:tcPr>
          <w:p w14:paraId="70BE4BC0" w14:textId="77777777" w:rsidR="00A03EEE" w:rsidRPr="0010531A" w:rsidRDefault="00000000">
            <w:pPr>
              <w:spacing w:after="0" w:line="280" w:lineRule="auto"/>
              <w:rPr>
                <w:b/>
                <w:bCs/>
              </w:rPr>
            </w:pPr>
            <w:r w:rsidRPr="0010531A">
              <w:rPr>
                <w:b/>
                <w:bCs/>
                <w:sz w:val="20"/>
                <w:szCs w:val="20"/>
              </w:rPr>
              <w:t>A meaningful word results, so this too is a Tathniyah</w:t>
            </w:r>
          </w:p>
        </w:tc>
      </w:tr>
      <w:tr w:rsidR="00A03EEE" w:rsidRPr="0010531A" w14:paraId="70BE4BC5" w14:textId="77777777">
        <w:tblPrEx>
          <w:tblCellMar>
            <w:top w:w="0" w:type="dxa"/>
            <w:bottom w:w="0" w:type="dxa"/>
          </w:tblCellMar>
        </w:tblPrEx>
        <w:tc>
          <w:tcPr>
            <w:tcW w:w="2340" w:type="dxa"/>
            <w:tcMar>
              <w:top w:w="60" w:type="dxa"/>
              <w:left w:w="110" w:type="dxa"/>
              <w:bottom w:w="60" w:type="dxa"/>
              <w:right w:w="110" w:type="dxa"/>
            </w:tcMar>
          </w:tcPr>
          <w:p w14:paraId="70BE4BC2"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خَفِيْفَتَانِ‎</w:t>
            </w:r>
          </w:p>
        </w:tc>
        <w:tc>
          <w:tcPr>
            <w:tcW w:w="2160" w:type="dxa"/>
            <w:tcMar>
              <w:top w:w="60" w:type="dxa"/>
              <w:left w:w="110" w:type="dxa"/>
              <w:bottom w:w="60" w:type="dxa"/>
              <w:right w:w="110" w:type="dxa"/>
            </w:tcMar>
          </w:tcPr>
          <w:p w14:paraId="70BE4BC3"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6"/>
                <w:szCs w:val="26"/>
                <w:rtl/>
              </w:rPr>
              <w:t>خَفِيْفَة‎</w:t>
            </w:r>
          </w:p>
        </w:tc>
        <w:tc>
          <w:tcPr>
            <w:tcW w:w="4500" w:type="dxa"/>
            <w:tcMar>
              <w:top w:w="60" w:type="dxa"/>
              <w:left w:w="110" w:type="dxa"/>
              <w:bottom w:w="60" w:type="dxa"/>
              <w:right w:w="110" w:type="dxa"/>
            </w:tcMar>
          </w:tcPr>
          <w:p w14:paraId="70BE4BC4" w14:textId="77777777" w:rsidR="00A03EEE" w:rsidRPr="0010531A" w:rsidRDefault="00000000">
            <w:pPr>
              <w:spacing w:after="0" w:line="280" w:lineRule="auto"/>
              <w:rPr>
                <w:b/>
                <w:bCs/>
              </w:rPr>
            </w:pPr>
            <w:r w:rsidRPr="0010531A">
              <w:rPr>
                <w:b/>
                <w:bCs/>
                <w:sz w:val="20"/>
                <w:szCs w:val="20"/>
              </w:rPr>
              <w:t>A correct word results, so this is a Tathniyah</w:t>
            </w:r>
          </w:p>
        </w:tc>
      </w:tr>
      <w:tr w:rsidR="00A03EEE" w:rsidRPr="0010531A" w14:paraId="70BE4BC9"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0BE4BC6"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ثَقِيْلَتَانِ‎</w:t>
            </w:r>
          </w:p>
        </w:tc>
        <w:tc>
          <w:tcPr>
            <w:tcW w:w="2160" w:type="dxa"/>
            <w:shd w:val="clear" w:color="auto" w:fill="FAFAF8"/>
            <w:tcMar>
              <w:top w:w="60" w:type="dxa"/>
              <w:left w:w="110" w:type="dxa"/>
              <w:bottom w:w="60" w:type="dxa"/>
              <w:right w:w="110" w:type="dxa"/>
            </w:tcMar>
          </w:tcPr>
          <w:p w14:paraId="70BE4BC7"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F721C"/>
                <w:sz w:val="26"/>
                <w:szCs w:val="26"/>
                <w:rtl/>
              </w:rPr>
              <w:t>ثَقِيْلَة‎</w:t>
            </w:r>
          </w:p>
        </w:tc>
        <w:tc>
          <w:tcPr>
            <w:tcW w:w="4500" w:type="dxa"/>
            <w:shd w:val="clear" w:color="auto" w:fill="FAFAF8"/>
            <w:tcMar>
              <w:top w:w="60" w:type="dxa"/>
              <w:left w:w="110" w:type="dxa"/>
              <w:bottom w:w="60" w:type="dxa"/>
              <w:right w:w="110" w:type="dxa"/>
            </w:tcMar>
          </w:tcPr>
          <w:p w14:paraId="70BE4BC8" w14:textId="77777777" w:rsidR="00A03EEE" w:rsidRPr="0010531A" w:rsidRDefault="00000000">
            <w:pPr>
              <w:spacing w:after="0" w:line="280" w:lineRule="auto"/>
              <w:rPr>
                <w:b/>
                <w:bCs/>
              </w:rPr>
            </w:pPr>
            <w:r w:rsidRPr="0010531A">
              <w:rPr>
                <w:b/>
                <w:bCs/>
                <w:sz w:val="20"/>
                <w:szCs w:val="20"/>
              </w:rPr>
              <w:t>A complete and meaningful word, so this too is a Tathniyah</w:t>
            </w:r>
          </w:p>
        </w:tc>
      </w:tr>
      <w:tr w:rsidR="00A03EEE" w:rsidRPr="0010531A" w14:paraId="70BE4BCD" w14:textId="77777777">
        <w:tblPrEx>
          <w:tblCellMar>
            <w:top w:w="0" w:type="dxa"/>
            <w:bottom w:w="0" w:type="dxa"/>
          </w:tblCellMar>
        </w:tblPrEx>
        <w:tc>
          <w:tcPr>
            <w:tcW w:w="2340" w:type="dxa"/>
            <w:tcMar>
              <w:top w:w="60" w:type="dxa"/>
              <w:left w:w="110" w:type="dxa"/>
              <w:bottom w:w="60" w:type="dxa"/>
              <w:right w:w="110" w:type="dxa"/>
            </w:tcMar>
          </w:tcPr>
          <w:p w14:paraId="70BE4BCA"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اَللِّسَانِ‎</w:t>
            </w:r>
          </w:p>
        </w:tc>
        <w:tc>
          <w:tcPr>
            <w:tcW w:w="2160" w:type="dxa"/>
            <w:tcMar>
              <w:top w:w="60" w:type="dxa"/>
              <w:left w:w="110" w:type="dxa"/>
              <w:bottom w:w="60" w:type="dxa"/>
              <w:right w:w="110" w:type="dxa"/>
            </w:tcMar>
          </w:tcPr>
          <w:p w14:paraId="70BE4BCB"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B3A47"/>
                <w:sz w:val="26"/>
                <w:szCs w:val="26"/>
                <w:rtl/>
              </w:rPr>
              <w:t>—‎</w:t>
            </w:r>
          </w:p>
        </w:tc>
        <w:tc>
          <w:tcPr>
            <w:tcW w:w="4500" w:type="dxa"/>
            <w:tcMar>
              <w:top w:w="60" w:type="dxa"/>
              <w:left w:w="110" w:type="dxa"/>
              <w:bottom w:w="60" w:type="dxa"/>
              <w:right w:w="110" w:type="dxa"/>
            </w:tcMar>
          </w:tcPr>
          <w:p w14:paraId="70BE4BCC" w14:textId="77777777" w:rsidR="00A03EEE" w:rsidRPr="0010531A" w:rsidRDefault="00000000">
            <w:pPr>
              <w:spacing w:after="0" w:line="280" w:lineRule="auto"/>
              <w:rPr>
                <w:b/>
                <w:bCs/>
              </w:rPr>
            </w:pPr>
            <w:r w:rsidRPr="0010531A">
              <w:rPr>
                <w:b/>
                <w:bCs/>
                <w:sz w:val="20"/>
                <w:szCs w:val="20"/>
              </w:rPr>
              <w:t>No independent singular remains; this is a jarr wa majroor</w:t>
            </w:r>
          </w:p>
        </w:tc>
      </w:tr>
      <w:tr w:rsidR="00A03EEE" w:rsidRPr="0010531A" w14:paraId="70BE4BD1"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0BE4BCE"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اَلْمِيْزَانِ‎</w:t>
            </w:r>
          </w:p>
        </w:tc>
        <w:tc>
          <w:tcPr>
            <w:tcW w:w="2160" w:type="dxa"/>
            <w:shd w:val="clear" w:color="auto" w:fill="FAFAF8"/>
            <w:tcMar>
              <w:top w:w="60" w:type="dxa"/>
              <w:left w:w="110" w:type="dxa"/>
              <w:bottom w:w="60" w:type="dxa"/>
              <w:right w:w="110" w:type="dxa"/>
            </w:tcMar>
          </w:tcPr>
          <w:p w14:paraId="70BE4BCF"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B3A47"/>
                <w:sz w:val="26"/>
                <w:szCs w:val="26"/>
                <w:rtl/>
              </w:rPr>
              <w:t>—‎</w:t>
            </w:r>
          </w:p>
        </w:tc>
        <w:tc>
          <w:tcPr>
            <w:tcW w:w="4500" w:type="dxa"/>
            <w:shd w:val="clear" w:color="auto" w:fill="FAFAF8"/>
            <w:tcMar>
              <w:top w:w="60" w:type="dxa"/>
              <w:left w:w="110" w:type="dxa"/>
              <w:bottom w:w="60" w:type="dxa"/>
              <w:right w:w="110" w:type="dxa"/>
            </w:tcMar>
          </w:tcPr>
          <w:p w14:paraId="70BE4BD0" w14:textId="77777777" w:rsidR="00A03EEE" w:rsidRPr="0010531A" w:rsidRDefault="00000000">
            <w:pPr>
              <w:spacing w:after="0" w:line="280" w:lineRule="auto"/>
              <w:rPr>
                <w:b/>
                <w:bCs/>
              </w:rPr>
            </w:pPr>
            <w:r w:rsidRPr="0010531A">
              <w:rPr>
                <w:b/>
                <w:bCs/>
                <w:sz w:val="20"/>
                <w:szCs w:val="20"/>
              </w:rPr>
              <w:t>The aani belongs to the root letters; this is a singular Ism</w:t>
            </w:r>
          </w:p>
        </w:tc>
      </w:tr>
      <w:tr w:rsidR="00A03EEE" w:rsidRPr="0010531A" w14:paraId="70BE4BD5" w14:textId="77777777">
        <w:tblPrEx>
          <w:tblCellMar>
            <w:top w:w="0" w:type="dxa"/>
            <w:bottom w:w="0" w:type="dxa"/>
          </w:tblCellMar>
        </w:tblPrEx>
        <w:tc>
          <w:tcPr>
            <w:tcW w:w="2340" w:type="dxa"/>
            <w:tcMar>
              <w:top w:w="60" w:type="dxa"/>
              <w:left w:w="110" w:type="dxa"/>
              <w:bottom w:w="60" w:type="dxa"/>
              <w:right w:w="110" w:type="dxa"/>
            </w:tcMar>
          </w:tcPr>
          <w:p w14:paraId="70BE4BD2"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اَلرَّحْمٰنِ‎</w:t>
            </w:r>
          </w:p>
        </w:tc>
        <w:tc>
          <w:tcPr>
            <w:tcW w:w="2160" w:type="dxa"/>
            <w:tcMar>
              <w:top w:w="60" w:type="dxa"/>
              <w:left w:w="110" w:type="dxa"/>
              <w:bottom w:w="60" w:type="dxa"/>
              <w:right w:w="110" w:type="dxa"/>
            </w:tcMar>
          </w:tcPr>
          <w:p w14:paraId="70BE4BD3"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B3A47"/>
                <w:sz w:val="26"/>
                <w:szCs w:val="26"/>
                <w:rtl/>
              </w:rPr>
              <w:t>—‎</w:t>
            </w:r>
          </w:p>
        </w:tc>
        <w:tc>
          <w:tcPr>
            <w:tcW w:w="4500" w:type="dxa"/>
            <w:tcMar>
              <w:top w:w="60" w:type="dxa"/>
              <w:left w:w="110" w:type="dxa"/>
              <w:bottom w:w="60" w:type="dxa"/>
              <w:right w:w="110" w:type="dxa"/>
            </w:tcMar>
          </w:tcPr>
          <w:p w14:paraId="70BE4BD4" w14:textId="77777777" w:rsidR="00A03EEE" w:rsidRPr="0010531A" w:rsidRDefault="00000000">
            <w:pPr>
              <w:spacing w:after="0" w:line="280" w:lineRule="auto"/>
              <w:rPr>
                <w:b/>
                <w:bCs/>
              </w:rPr>
            </w:pPr>
            <w:r w:rsidRPr="0010531A">
              <w:rPr>
                <w:b/>
                <w:bCs/>
                <w:sz w:val="20"/>
                <w:szCs w:val="20"/>
              </w:rPr>
              <w:t>No singular results; this is a blessed Name of Allah</w:t>
            </w:r>
          </w:p>
        </w:tc>
      </w:tr>
    </w:tbl>
    <w:p w14:paraId="70BE4BD6" w14:textId="77777777" w:rsidR="00A03EEE" w:rsidRPr="0010531A" w:rsidRDefault="00A03EEE">
      <w:pPr>
        <w:spacing w:after="60" w:line="200" w:lineRule="auto"/>
        <w:rPr>
          <w:b/>
          <w:bCs/>
        </w:rPr>
      </w:pPr>
    </w:p>
    <w:p w14:paraId="70BE4BD7" w14:textId="77777777" w:rsidR="00A03EEE" w:rsidRPr="0010531A" w:rsidRDefault="00000000">
      <w:pPr>
        <w:pStyle w:val="Heading2"/>
        <w:keepNext/>
        <w:spacing w:before="260" w:after="90"/>
        <w:rPr>
          <w:b/>
          <w:bCs/>
        </w:rPr>
      </w:pPr>
      <w:r w:rsidRPr="0010531A">
        <w:rPr>
          <w:b/>
          <w:bCs/>
          <w:color w:val="1B6C63"/>
          <w:sz w:val="24"/>
          <w:szCs w:val="24"/>
        </w:rPr>
        <w:t>The difference between a Tathniyah Ism and a Tathniyah Fi'l</w:t>
      </w:r>
    </w:p>
    <w:p w14:paraId="70BE4BD8" w14:textId="77777777" w:rsidR="00A03EEE" w:rsidRPr="0010531A" w:rsidRDefault="00000000">
      <w:pPr>
        <w:rPr>
          <w:b/>
          <w:bCs/>
        </w:rPr>
      </w:pPr>
      <w:r w:rsidRPr="0010531A">
        <w:rPr>
          <w:b/>
          <w:bCs/>
        </w:rPr>
        <w:t xml:space="preserve">Sometimes both share the aani sound, but they differ in meaning and structure. A </w:t>
      </w:r>
      <w:r w:rsidRPr="0010531A">
        <w:rPr>
          <w:b/>
          <w:bCs/>
          <w:i/>
          <w:iCs/>
          <w:color w:val="1B6C63"/>
        </w:rPr>
        <w:t>Tathniyah</w:t>
      </w:r>
      <w:r w:rsidRPr="0010531A">
        <w:rPr>
          <w:b/>
          <w:bCs/>
        </w:rPr>
        <w:t xml:space="preserve"> </w:t>
      </w:r>
      <w:r w:rsidRPr="0010531A">
        <w:rPr>
          <w:b/>
          <w:bCs/>
          <w:i/>
          <w:iCs/>
          <w:color w:val="1B6C63"/>
        </w:rPr>
        <w:t>Ism</w:t>
      </w:r>
      <w:r w:rsidRPr="0010531A">
        <w:rPr>
          <w:b/>
          <w:bCs/>
        </w:rPr>
        <w:t xml:space="preserve"> mentions two things or two persons, whereas a </w:t>
      </w:r>
      <w:r w:rsidRPr="0010531A">
        <w:rPr>
          <w:b/>
          <w:bCs/>
          <w:i/>
          <w:iCs/>
          <w:color w:val="1B6C63"/>
        </w:rPr>
        <w:t>Tathniyah</w:t>
      </w:r>
      <w:r w:rsidRPr="0010531A">
        <w:rPr>
          <w:b/>
          <w:bCs/>
        </w:rPr>
        <w:t xml:space="preserve"> </w:t>
      </w:r>
      <w:r w:rsidRPr="0010531A">
        <w:rPr>
          <w:b/>
          <w:bCs/>
          <w:i/>
          <w:iCs/>
          <w:color w:val="1B6C63"/>
        </w:rPr>
        <w:t>Fi'l</w:t>
      </w:r>
      <w:r w:rsidRPr="0010531A">
        <w:rPr>
          <w:b/>
          <w:bCs/>
        </w:rPr>
        <w:t xml:space="preserve"> conveys the sense of two doers.</w:t>
      </w:r>
    </w:p>
    <w:p w14:paraId="70BE4BD9" w14:textId="77777777" w:rsidR="00A03EEE" w:rsidRPr="0010531A"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10531A">
        <w:rPr>
          <w:b/>
          <w:bCs/>
          <w:color w:val="8F721C"/>
        </w:rPr>
        <w:t xml:space="preserve">An easy test: </w:t>
      </w:r>
      <w:r w:rsidRPr="0010531A">
        <w:rPr>
          <w:b/>
          <w:bCs/>
        </w:rPr>
        <w:t xml:space="preserve">If a word begins with a yaa' or a taa' and ends with the aani sound, it is not an </w:t>
      </w:r>
      <w:r w:rsidRPr="0010531A">
        <w:rPr>
          <w:b/>
          <w:bCs/>
          <w:i/>
          <w:iCs/>
          <w:color w:val="1B6C63"/>
        </w:rPr>
        <w:t>Ism</w:t>
      </w:r>
      <w:r w:rsidRPr="0010531A">
        <w:rPr>
          <w:b/>
          <w:bCs/>
        </w:rPr>
        <w:t xml:space="preserve"> but a </w:t>
      </w:r>
      <w:r w:rsidRPr="0010531A">
        <w:rPr>
          <w:b/>
          <w:bCs/>
          <w:i/>
          <w:iCs/>
          <w:color w:val="1B6C63"/>
        </w:rPr>
        <w:t>Fi'l</w:t>
      </w:r>
      <w:r w:rsidRPr="0010531A">
        <w:rPr>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500"/>
        <w:gridCol w:w="4500"/>
      </w:tblGrid>
      <w:tr w:rsidR="00A03EEE" w:rsidRPr="0010531A" w14:paraId="70BE4BDC"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70BE4BDA" w14:textId="77777777" w:rsidR="00A03EEE" w:rsidRPr="0010531A" w:rsidRDefault="00000000">
            <w:pPr>
              <w:spacing w:after="0" w:line="280" w:lineRule="auto"/>
              <w:jc w:val="center"/>
              <w:rPr>
                <w:b/>
                <w:bCs/>
              </w:rPr>
            </w:pPr>
            <w:r w:rsidRPr="0010531A">
              <w:rPr>
                <w:b/>
                <w:bCs/>
                <w:color w:val="FFFFFF"/>
              </w:rPr>
              <w:t>Tathniyah Ism</w:t>
            </w:r>
          </w:p>
        </w:tc>
        <w:tc>
          <w:tcPr>
            <w:tcW w:w="4500" w:type="dxa"/>
            <w:shd w:val="clear" w:color="auto" w:fill="0F4C46"/>
            <w:tcMar>
              <w:top w:w="60" w:type="dxa"/>
              <w:left w:w="110" w:type="dxa"/>
              <w:bottom w:w="60" w:type="dxa"/>
              <w:right w:w="110" w:type="dxa"/>
            </w:tcMar>
          </w:tcPr>
          <w:p w14:paraId="70BE4BDB" w14:textId="77777777" w:rsidR="00A03EEE" w:rsidRPr="0010531A" w:rsidRDefault="00000000">
            <w:pPr>
              <w:spacing w:after="0" w:line="280" w:lineRule="auto"/>
              <w:jc w:val="center"/>
              <w:rPr>
                <w:b/>
                <w:bCs/>
              </w:rPr>
            </w:pPr>
            <w:r w:rsidRPr="0010531A">
              <w:rPr>
                <w:b/>
                <w:bCs/>
                <w:color w:val="FFFFFF"/>
              </w:rPr>
              <w:t>Tathniyah Fi'l</w:t>
            </w:r>
          </w:p>
        </w:tc>
      </w:tr>
      <w:tr w:rsidR="00A03EEE" w:rsidRPr="0010531A" w14:paraId="70BE4BDF" w14:textId="77777777">
        <w:tblPrEx>
          <w:tblCellMar>
            <w:top w:w="0" w:type="dxa"/>
            <w:bottom w:w="0" w:type="dxa"/>
          </w:tblCellMar>
        </w:tblPrEx>
        <w:tc>
          <w:tcPr>
            <w:tcW w:w="4500" w:type="dxa"/>
            <w:tcMar>
              <w:top w:w="60" w:type="dxa"/>
              <w:left w:w="110" w:type="dxa"/>
              <w:bottom w:w="60" w:type="dxa"/>
              <w:right w:w="110" w:type="dxa"/>
            </w:tcMar>
          </w:tcPr>
          <w:p w14:paraId="70BE4BDD"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كَاذِبَانِ‎</w:t>
            </w:r>
          </w:p>
        </w:tc>
        <w:tc>
          <w:tcPr>
            <w:tcW w:w="4500" w:type="dxa"/>
            <w:tcMar>
              <w:top w:w="60" w:type="dxa"/>
              <w:left w:w="110" w:type="dxa"/>
              <w:bottom w:w="60" w:type="dxa"/>
              <w:right w:w="110" w:type="dxa"/>
            </w:tcMar>
          </w:tcPr>
          <w:p w14:paraId="70BE4BDE"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B3A47"/>
                <w:sz w:val="26"/>
                <w:szCs w:val="26"/>
                <w:rtl/>
              </w:rPr>
              <w:t>يَكْذِبَانِ  ،  تَكْذِبَانِ‎</w:t>
            </w:r>
          </w:p>
        </w:tc>
      </w:tr>
      <w:tr w:rsidR="00A03EEE" w:rsidRPr="0010531A" w14:paraId="70BE4BE2"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70BE4BE0"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0F4C46"/>
                <w:sz w:val="26"/>
                <w:szCs w:val="26"/>
                <w:rtl/>
              </w:rPr>
              <w:t>سَاجِدَانِ‎</w:t>
            </w:r>
          </w:p>
        </w:tc>
        <w:tc>
          <w:tcPr>
            <w:tcW w:w="4500" w:type="dxa"/>
            <w:shd w:val="clear" w:color="auto" w:fill="FAFAF8"/>
            <w:tcMar>
              <w:top w:w="60" w:type="dxa"/>
              <w:left w:w="110" w:type="dxa"/>
              <w:bottom w:w="60" w:type="dxa"/>
              <w:right w:w="110" w:type="dxa"/>
            </w:tcMar>
          </w:tcPr>
          <w:p w14:paraId="70BE4BE1" w14:textId="77777777" w:rsidR="00A03EEE" w:rsidRPr="0010531A" w:rsidRDefault="00000000">
            <w:pPr>
              <w:spacing w:after="0" w:line="320" w:lineRule="auto"/>
              <w:jc w:val="center"/>
              <w:rPr>
                <w:b/>
                <w:bCs/>
              </w:rPr>
            </w:pPr>
            <w:r w:rsidRPr="0010531A">
              <w:rPr>
                <w:rFonts w:ascii="Traditional Arabic" w:hAnsi="Traditional Arabic" w:cs="Traditional Arabic"/>
                <w:b/>
                <w:bCs/>
                <w:color w:val="8B3A47"/>
                <w:sz w:val="26"/>
                <w:szCs w:val="26"/>
                <w:rtl/>
              </w:rPr>
              <w:t>يَسْجُدَانِ  ،  تَسْجُدَانِ‎</w:t>
            </w:r>
          </w:p>
        </w:tc>
      </w:tr>
    </w:tbl>
    <w:p w14:paraId="70BE4BE3" w14:textId="77777777" w:rsidR="00A03EEE" w:rsidRPr="0010531A" w:rsidRDefault="00A03EEE">
      <w:pPr>
        <w:spacing w:after="60" w:line="200" w:lineRule="auto"/>
        <w:rPr>
          <w:b/>
          <w:bCs/>
        </w:rPr>
      </w:pPr>
    </w:p>
    <w:p w14:paraId="70BE4BE4" w14:textId="77777777" w:rsidR="00A03EEE" w:rsidRPr="0010531A" w:rsidRDefault="00000000">
      <w:pPr>
        <w:pStyle w:val="Heading1"/>
        <w:keepNext/>
        <w:pBdr>
          <w:bottom w:val="single" w:sz="6" w:space="6" w:color="DEDAD0"/>
        </w:pBdr>
        <w:spacing w:before="360" w:after="160"/>
        <w:rPr>
          <w:b/>
          <w:bCs/>
        </w:rPr>
      </w:pPr>
      <w:r w:rsidRPr="0010531A">
        <w:rPr>
          <w:b/>
          <w:bCs/>
          <w:color w:val="0F4C46"/>
          <w:sz w:val="28"/>
          <w:szCs w:val="28"/>
        </w:rPr>
        <w:t>10. Examples from the Qur'an</w:t>
      </w:r>
    </w:p>
    <w:p w14:paraId="70BE4BE5" w14:textId="77777777" w:rsidR="00A03EEE" w:rsidRPr="0010531A" w:rsidRDefault="00000000">
      <w:pPr>
        <w:spacing w:before="130" w:after="40" w:line="380" w:lineRule="auto"/>
        <w:jc w:val="center"/>
        <w:rPr>
          <w:b/>
          <w:bCs/>
        </w:rPr>
      </w:pPr>
      <w:r w:rsidRPr="0010531A">
        <w:rPr>
          <w:rFonts w:ascii="Traditional Arabic" w:hAnsi="Traditional Arabic" w:cs="Traditional Arabic"/>
          <w:b/>
          <w:bCs/>
          <w:color w:val="0F4C46"/>
          <w:sz w:val="26"/>
          <w:szCs w:val="26"/>
          <w:rtl/>
        </w:rPr>
        <w:t>قَالَ رَجُلَانِ مِنَ الَّذِيْنَ يَخَافُوْنَ اَنْعَمَ اللّٰهُ عَلَيْهِمَا ادْخُلُوْا عَلَيْهِمُ الْبَابَ‎</w:t>
      </w:r>
    </w:p>
    <w:p w14:paraId="70BE4BE6" w14:textId="77777777" w:rsidR="00A03EEE" w:rsidRPr="0010531A" w:rsidRDefault="00000000">
      <w:pPr>
        <w:spacing w:after="50" w:line="280" w:lineRule="auto"/>
        <w:jc w:val="center"/>
        <w:rPr>
          <w:b/>
          <w:bCs/>
        </w:rPr>
      </w:pPr>
      <w:r w:rsidRPr="0010531A">
        <w:rPr>
          <w:b/>
          <w:bCs/>
          <w:color w:val="8F721C"/>
          <w:sz w:val="18"/>
          <w:szCs w:val="18"/>
        </w:rPr>
        <w:t>(Surah al-Ma'idah: 23)</w:t>
      </w:r>
      <w:r w:rsidRPr="0010531A">
        <w:rPr>
          <w:b/>
          <w:bCs/>
          <w:color w:val="1B6C63"/>
          <w:sz w:val="18"/>
          <w:szCs w:val="18"/>
        </w:rPr>
        <w:t xml:space="preserve">     Tathniyah: </w:t>
      </w:r>
      <w:r w:rsidRPr="0010531A">
        <w:rPr>
          <w:rFonts w:ascii="Traditional Arabic" w:hAnsi="Traditional Arabic" w:cs="Traditional Arabic"/>
          <w:b/>
          <w:bCs/>
          <w:color w:val="1B6C63"/>
          <w:sz w:val="22"/>
          <w:szCs w:val="22"/>
          <w:rtl/>
        </w:rPr>
        <w:t>رَجُلَانِ‎</w:t>
      </w:r>
    </w:p>
    <w:p w14:paraId="70BE4BE7" w14:textId="77777777" w:rsidR="00A03EEE" w:rsidRPr="0010531A" w:rsidRDefault="00000000">
      <w:pPr>
        <w:spacing w:after="160"/>
        <w:rPr>
          <w:b/>
          <w:bCs/>
        </w:rPr>
      </w:pPr>
      <w:r w:rsidRPr="0010531A">
        <w:rPr>
          <w:b/>
          <w:bCs/>
          <w:color w:val="1B6C63"/>
        </w:rPr>
        <w:t xml:space="preserve">Translation: </w:t>
      </w:r>
      <w:r w:rsidRPr="0010531A">
        <w:rPr>
          <w:b/>
          <w:bCs/>
        </w:rPr>
        <w:t>Two men among those who feared Allah, upon whom Allah had bestowed favour, said: enter upon them through the gate.</w:t>
      </w:r>
    </w:p>
    <w:p w14:paraId="70BE4BE8" w14:textId="77777777" w:rsidR="00A03EEE" w:rsidRPr="0010531A" w:rsidRDefault="00000000">
      <w:pPr>
        <w:spacing w:before="130" w:after="40" w:line="380" w:lineRule="auto"/>
        <w:jc w:val="center"/>
        <w:rPr>
          <w:b/>
          <w:bCs/>
        </w:rPr>
      </w:pPr>
      <w:r w:rsidRPr="0010531A">
        <w:rPr>
          <w:rFonts w:ascii="Traditional Arabic" w:hAnsi="Traditional Arabic" w:cs="Traditional Arabic"/>
          <w:b/>
          <w:bCs/>
          <w:color w:val="0F4C46"/>
          <w:sz w:val="26"/>
          <w:szCs w:val="26"/>
          <w:rtl/>
        </w:rPr>
        <w:t>وَاضْرِبْ لَهُمْ مَّثَلًا رَّجُلَيْنِ جَعَلْنَا لِاَحَدِهِمَا جَنَّتَيْنِ مِنْ اَعْنَابٍ‎</w:t>
      </w:r>
    </w:p>
    <w:p w14:paraId="70BE4BE9" w14:textId="77777777" w:rsidR="00A03EEE" w:rsidRPr="0010531A" w:rsidRDefault="00000000">
      <w:pPr>
        <w:spacing w:after="50" w:line="280" w:lineRule="auto"/>
        <w:jc w:val="center"/>
        <w:rPr>
          <w:b/>
          <w:bCs/>
        </w:rPr>
      </w:pPr>
      <w:r w:rsidRPr="0010531A">
        <w:rPr>
          <w:b/>
          <w:bCs/>
          <w:color w:val="8F721C"/>
          <w:sz w:val="18"/>
          <w:szCs w:val="18"/>
        </w:rPr>
        <w:lastRenderedPageBreak/>
        <w:t>(Surah al-Kahf: 32)</w:t>
      </w:r>
      <w:r w:rsidRPr="0010531A">
        <w:rPr>
          <w:b/>
          <w:bCs/>
          <w:color w:val="1B6C63"/>
          <w:sz w:val="18"/>
          <w:szCs w:val="18"/>
        </w:rPr>
        <w:t xml:space="preserve">     Tathniyah: </w:t>
      </w:r>
      <w:r w:rsidRPr="0010531A">
        <w:rPr>
          <w:rFonts w:ascii="Traditional Arabic" w:hAnsi="Traditional Arabic" w:cs="Traditional Arabic"/>
          <w:b/>
          <w:bCs/>
          <w:color w:val="1B6C63"/>
          <w:sz w:val="22"/>
          <w:szCs w:val="22"/>
          <w:rtl/>
        </w:rPr>
        <w:t>رَجُلَيْنِ ، جَنَّتَيْنِ‎</w:t>
      </w:r>
    </w:p>
    <w:p w14:paraId="70BE4BEA" w14:textId="77777777" w:rsidR="00A03EEE" w:rsidRPr="0010531A" w:rsidRDefault="00000000">
      <w:pPr>
        <w:spacing w:after="160"/>
        <w:rPr>
          <w:b/>
          <w:bCs/>
        </w:rPr>
      </w:pPr>
      <w:r w:rsidRPr="0010531A">
        <w:rPr>
          <w:b/>
          <w:bCs/>
          <w:color w:val="1B6C63"/>
        </w:rPr>
        <w:t xml:space="preserve">Translation: </w:t>
      </w:r>
      <w:r w:rsidRPr="0010531A">
        <w:rPr>
          <w:b/>
          <w:bCs/>
        </w:rPr>
        <w:t>And set forth for them the parable of two men: for one of them We made two gardens of grapes.</w:t>
      </w:r>
    </w:p>
    <w:p w14:paraId="70BE4BEB" w14:textId="77777777" w:rsidR="00A03EEE" w:rsidRPr="0010531A" w:rsidRDefault="00000000">
      <w:pPr>
        <w:spacing w:before="130" w:after="40" w:line="380" w:lineRule="auto"/>
        <w:jc w:val="center"/>
        <w:rPr>
          <w:b/>
          <w:bCs/>
        </w:rPr>
      </w:pPr>
      <w:r w:rsidRPr="0010531A">
        <w:rPr>
          <w:rFonts w:ascii="Traditional Arabic" w:hAnsi="Traditional Arabic" w:cs="Traditional Arabic"/>
          <w:b/>
          <w:bCs/>
          <w:color w:val="0F4C46"/>
          <w:sz w:val="26"/>
          <w:szCs w:val="26"/>
          <w:rtl/>
        </w:rPr>
        <w:t>وَمِنْهُمْ مَّنْ يَّمْشِىْ عَلٰى رِجْلَيْنِ‎</w:t>
      </w:r>
    </w:p>
    <w:p w14:paraId="70BE4BEC" w14:textId="77777777" w:rsidR="00A03EEE" w:rsidRPr="0010531A" w:rsidRDefault="00000000">
      <w:pPr>
        <w:spacing w:after="50" w:line="280" w:lineRule="auto"/>
        <w:jc w:val="center"/>
        <w:rPr>
          <w:b/>
          <w:bCs/>
        </w:rPr>
      </w:pPr>
      <w:r w:rsidRPr="0010531A">
        <w:rPr>
          <w:b/>
          <w:bCs/>
          <w:color w:val="8F721C"/>
          <w:sz w:val="18"/>
          <w:szCs w:val="18"/>
        </w:rPr>
        <w:t>(Surah an-Nur: 45)</w:t>
      </w:r>
      <w:r w:rsidRPr="0010531A">
        <w:rPr>
          <w:b/>
          <w:bCs/>
          <w:color w:val="1B6C63"/>
          <w:sz w:val="18"/>
          <w:szCs w:val="18"/>
        </w:rPr>
        <w:t xml:space="preserve">     Tathniyah: </w:t>
      </w:r>
      <w:r w:rsidRPr="0010531A">
        <w:rPr>
          <w:rFonts w:ascii="Traditional Arabic" w:hAnsi="Traditional Arabic" w:cs="Traditional Arabic"/>
          <w:b/>
          <w:bCs/>
          <w:color w:val="1B6C63"/>
          <w:sz w:val="22"/>
          <w:szCs w:val="22"/>
          <w:rtl/>
        </w:rPr>
        <w:t>رِجْلَيْنِ‎</w:t>
      </w:r>
    </w:p>
    <w:p w14:paraId="70BE4BED" w14:textId="77777777" w:rsidR="00A03EEE" w:rsidRPr="0010531A" w:rsidRDefault="00000000">
      <w:pPr>
        <w:spacing w:after="160"/>
        <w:rPr>
          <w:b/>
          <w:bCs/>
        </w:rPr>
      </w:pPr>
      <w:r w:rsidRPr="0010531A">
        <w:rPr>
          <w:b/>
          <w:bCs/>
          <w:color w:val="1B6C63"/>
        </w:rPr>
        <w:t xml:space="preserve">Translation: </w:t>
      </w:r>
      <w:r w:rsidRPr="0010531A">
        <w:rPr>
          <w:b/>
          <w:bCs/>
        </w:rPr>
        <w:t>And of them are some that walk upon two legs.</w:t>
      </w:r>
    </w:p>
    <w:p w14:paraId="70BE4BEE" w14:textId="77777777" w:rsidR="00A03EEE" w:rsidRPr="0010531A" w:rsidRDefault="00000000">
      <w:pPr>
        <w:spacing w:before="130" w:after="40" w:line="380" w:lineRule="auto"/>
        <w:jc w:val="center"/>
        <w:rPr>
          <w:b/>
          <w:bCs/>
        </w:rPr>
      </w:pPr>
      <w:r w:rsidRPr="0010531A">
        <w:rPr>
          <w:rFonts w:ascii="Traditional Arabic" w:hAnsi="Traditional Arabic" w:cs="Traditional Arabic"/>
          <w:b/>
          <w:bCs/>
          <w:color w:val="0F4C46"/>
          <w:sz w:val="26"/>
          <w:szCs w:val="26"/>
          <w:rtl/>
        </w:rPr>
        <w:t>وَاَمَّا الْغُلٰمُ فَكَانَ اَبَوَاهُ مُؤْمِنَيْنِ‎</w:t>
      </w:r>
    </w:p>
    <w:p w14:paraId="70BE4BEF" w14:textId="77777777" w:rsidR="00A03EEE" w:rsidRPr="0010531A" w:rsidRDefault="00000000">
      <w:pPr>
        <w:spacing w:after="50" w:line="280" w:lineRule="auto"/>
        <w:jc w:val="center"/>
        <w:rPr>
          <w:b/>
          <w:bCs/>
        </w:rPr>
      </w:pPr>
      <w:r w:rsidRPr="0010531A">
        <w:rPr>
          <w:b/>
          <w:bCs/>
          <w:color w:val="8F721C"/>
          <w:sz w:val="18"/>
          <w:szCs w:val="18"/>
        </w:rPr>
        <w:t>(Surah al-Kahf: 80)</w:t>
      </w:r>
      <w:r w:rsidRPr="0010531A">
        <w:rPr>
          <w:b/>
          <w:bCs/>
          <w:color w:val="1B6C63"/>
          <w:sz w:val="18"/>
          <w:szCs w:val="18"/>
        </w:rPr>
        <w:t xml:space="preserve">     Tathniyah: </w:t>
      </w:r>
      <w:r w:rsidRPr="0010531A">
        <w:rPr>
          <w:rFonts w:ascii="Traditional Arabic" w:hAnsi="Traditional Arabic" w:cs="Traditional Arabic"/>
          <w:b/>
          <w:bCs/>
          <w:color w:val="1B6C63"/>
          <w:sz w:val="22"/>
          <w:szCs w:val="22"/>
          <w:rtl/>
        </w:rPr>
        <w:t>اَبَوَاهُ ، مُؤْمِنَيْنِ‎</w:t>
      </w:r>
    </w:p>
    <w:p w14:paraId="70BE4BF0" w14:textId="77777777" w:rsidR="00A03EEE" w:rsidRPr="0010531A" w:rsidRDefault="00000000">
      <w:pPr>
        <w:spacing w:after="160"/>
        <w:rPr>
          <w:b/>
          <w:bCs/>
        </w:rPr>
      </w:pPr>
      <w:r w:rsidRPr="0010531A">
        <w:rPr>
          <w:b/>
          <w:bCs/>
          <w:color w:val="1B6C63"/>
        </w:rPr>
        <w:t xml:space="preserve">Translation: </w:t>
      </w:r>
      <w:r w:rsidRPr="0010531A">
        <w:rPr>
          <w:b/>
          <w:bCs/>
        </w:rPr>
        <w:t>And as for the boy, his parents were believers.</w:t>
      </w:r>
    </w:p>
    <w:p w14:paraId="70BE4BF1" w14:textId="77777777" w:rsidR="00A03EEE" w:rsidRPr="0010531A" w:rsidRDefault="00000000">
      <w:pPr>
        <w:spacing w:before="130" w:after="40" w:line="380" w:lineRule="auto"/>
        <w:jc w:val="center"/>
        <w:rPr>
          <w:b/>
          <w:bCs/>
        </w:rPr>
      </w:pPr>
      <w:r w:rsidRPr="0010531A">
        <w:rPr>
          <w:rFonts w:ascii="Traditional Arabic" w:hAnsi="Traditional Arabic" w:cs="Traditional Arabic"/>
          <w:b/>
          <w:bCs/>
          <w:color w:val="0F4C46"/>
          <w:sz w:val="26"/>
          <w:szCs w:val="26"/>
          <w:rtl/>
        </w:rPr>
        <w:t>فِيْهِمَا عَيْنٰنِ تَجْرِيٰنِ‎</w:t>
      </w:r>
    </w:p>
    <w:p w14:paraId="70BE4BF2" w14:textId="77777777" w:rsidR="00A03EEE" w:rsidRPr="0010531A" w:rsidRDefault="00000000">
      <w:pPr>
        <w:spacing w:after="50" w:line="280" w:lineRule="auto"/>
        <w:jc w:val="center"/>
        <w:rPr>
          <w:b/>
          <w:bCs/>
        </w:rPr>
      </w:pPr>
      <w:r w:rsidRPr="0010531A">
        <w:rPr>
          <w:b/>
          <w:bCs/>
          <w:color w:val="8F721C"/>
          <w:sz w:val="18"/>
          <w:szCs w:val="18"/>
        </w:rPr>
        <w:t>(Surah ar-Rahman: 50)</w:t>
      </w:r>
      <w:r w:rsidRPr="0010531A">
        <w:rPr>
          <w:b/>
          <w:bCs/>
          <w:color w:val="1B6C63"/>
          <w:sz w:val="18"/>
          <w:szCs w:val="18"/>
        </w:rPr>
        <w:t xml:space="preserve">     Tathniyah: </w:t>
      </w:r>
      <w:r w:rsidRPr="0010531A">
        <w:rPr>
          <w:rFonts w:ascii="Traditional Arabic" w:hAnsi="Traditional Arabic" w:cs="Traditional Arabic"/>
          <w:b/>
          <w:bCs/>
          <w:color w:val="1B6C63"/>
          <w:sz w:val="22"/>
          <w:szCs w:val="22"/>
          <w:rtl/>
        </w:rPr>
        <w:t>عَيْنٰنِ‎</w:t>
      </w:r>
    </w:p>
    <w:p w14:paraId="70BE4BF3" w14:textId="77777777" w:rsidR="00A03EEE" w:rsidRPr="0010531A" w:rsidRDefault="00000000">
      <w:pPr>
        <w:spacing w:after="160"/>
        <w:rPr>
          <w:b/>
          <w:bCs/>
        </w:rPr>
      </w:pPr>
      <w:r w:rsidRPr="0010531A">
        <w:rPr>
          <w:b/>
          <w:bCs/>
          <w:color w:val="1B6C63"/>
        </w:rPr>
        <w:t xml:space="preserve">Translation: </w:t>
      </w:r>
      <w:r w:rsidRPr="0010531A">
        <w:rPr>
          <w:b/>
          <w:bCs/>
        </w:rPr>
        <w:t>In both of them are two flowing springs.</w:t>
      </w:r>
    </w:p>
    <w:p w14:paraId="70BE4BF4" w14:textId="77777777" w:rsidR="00A03EEE" w:rsidRPr="0010531A"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10531A">
        <w:rPr>
          <w:b/>
          <w:bCs/>
          <w:color w:val="8B3A47"/>
        </w:rPr>
        <w:t xml:space="preserve">Worth noting: </w:t>
      </w:r>
      <w:r w:rsidRPr="0010531A">
        <w:rPr>
          <w:b/>
          <w:bCs/>
        </w:rPr>
        <w:t xml:space="preserve">This one verse contains both together. </w:t>
      </w:r>
      <w:r w:rsidRPr="0010531A">
        <w:rPr>
          <w:rFonts w:ascii="Traditional Arabic" w:hAnsi="Traditional Arabic" w:cs="Traditional Arabic"/>
          <w:b/>
          <w:bCs/>
          <w:color w:val="0F4C46"/>
          <w:sz w:val="26"/>
          <w:szCs w:val="26"/>
          <w:rtl/>
        </w:rPr>
        <w:t>عَيْنٰنِ‎</w:t>
      </w:r>
      <w:r w:rsidRPr="0010531A">
        <w:rPr>
          <w:b/>
          <w:bCs/>
        </w:rPr>
        <w:t xml:space="preserve"> is a </w:t>
      </w:r>
      <w:r w:rsidRPr="0010531A">
        <w:rPr>
          <w:b/>
          <w:bCs/>
          <w:i/>
          <w:iCs/>
          <w:color w:val="1B6C63"/>
        </w:rPr>
        <w:t>Tathniyah</w:t>
      </w:r>
      <w:r w:rsidRPr="0010531A">
        <w:rPr>
          <w:b/>
          <w:bCs/>
        </w:rPr>
        <w:t xml:space="preserve"> </w:t>
      </w:r>
      <w:r w:rsidRPr="0010531A">
        <w:rPr>
          <w:b/>
          <w:bCs/>
          <w:i/>
          <w:iCs/>
          <w:color w:val="1B6C63"/>
        </w:rPr>
        <w:t>Ism</w:t>
      </w:r>
      <w:r w:rsidRPr="0010531A">
        <w:rPr>
          <w:b/>
          <w:bCs/>
        </w:rPr>
        <w:t xml:space="preserve">, while </w:t>
      </w:r>
      <w:r w:rsidRPr="0010531A">
        <w:rPr>
          <w:rFonts w:ascii="Traditional Arabic" w:hAnsi="Traditional Arabic" w:cs="Traditional Arabic"/>
          <w:b/>
          <w:bCs/>
          <w:color w:val="0F4C46"/>
          <w:sz w:val="26"/>
          <w:szCs w:val="26"/>
          <w:rtl/>
        </w:rPr>
        <w:t>تَجْرِيٰنِ‎</w:t>
      </w:r>
      <w:r w:rsidRPr="0010531A">
        <w:rPr>
          <w:b/>
          <w:bCs/>
        </w:rPr>
        <w:t xml:space="preserve"> is a </w:t>
      </w:r>
      <w:r w:rsidRPr="0010531A">
        <w:rPr>
          <w:b/>
          <w:bCs/>
          <w:i/>
          <w:iCs/>
          <w:color w:val="1B6C63"/>
        </w:rPr>
        <w:t>Tathniyah</w:t>
      </w:r>
      <w:r w:rsidRPr="0010531A">
        <w:rPr>
          <w:b/>
          <w:bCs/>
        </w:rPr>
        <w:t xml:space="preserve"> </w:t>
      </w:r>
      <w:r w:rsidRPr="0010531A">
        <w:rPr>
          <w:b/>
          <w:bCs/>
          <w:i/>
          <w:iCs/>
          <w:color w:val="1B6C63"/>
        </w:rPr>
        <w:t>Fi'l</w:t>
      </w:r>
      <w:r w:rsidRPr="0010531A">
        <w:rPr>
          <w:b/>
          <w:bCs/>
        </w:rPr>
        <w:t>, since it begins with a taa'. This is exactly the distinction set out above.</w:t>
      </w:r>
    </w:p>
    <w:p w14:paraId="70BE4BF5" w14:textId="77777777" w:rsidR="00A03EEE" w:rsidRPr="0010531A" w:rsidRDefault="00000000">
      <w:pPr>
        <w:spacing w:before="130" w:after="40" w:line="380" w:lineRule="auto"/>
        <w:jc w:val="center"/>
        <w:rPr>
          <w:b/>
          <w:bCs/>
        </w:rPr>
      </w:pPr>
      <w:r w:rsidRPr="0010531A">
        <w:rPr>
          <w:rFonts w:ascii="Traditional Arabic" w:hAnsi="Traditional Arabic" w:cs="Traditional Arabic"/>
          <w:b/>
          <w:bCs/>
          <w:color w:val="0F4C46"/>
          <w:sz w:val="26"/>
          <w:szCs w:val="26"/>
          <w:rtl/>
        </w:rPr>
        <w:t>فِيْهِمَا عَيْنٰنِ نَضَّاخَتٰنِ‎</w:t>
      </w:r>
    </w:p>
    <w:p w14:paraId="70BE4BF6" w14:textId="77777777" w:rsidR="00A03EEE" w:rsidRPr="0010531A" w:rsidRDefault="00000000">
      <w:pPr>
        <w:spacing w:after="50" w:line="280" w:lineRule="auto"/>
        <w:jc w:val="center"/>
        <w:rPr>
          <w:b/>
          <w:bCs/>
        </w:rPr>
      </w:pPr>
      <w:r w:rsidRPr="0010531A">
        <w:rPr>
          <w:b/>
          <w:bCs/>
          <w:color w:val="8F721C"/>
          <w:sz w:val="18"/>
          <w:szCs w:val="18"/>
        </w:rPr>
        <w:t>(Surah ar-Rahman: 66)</w:t>
      </w:r>
      <w:r w:rsidRPr="0010531A">
        <w:rPr>
          <w:b/>
          <w:bCs/>
          <w:color w:val="1B6C63"/>
          <w:sz w:val="18"/>
          <w:szCs w:val="18"/>
        </w:rPr>
        <w:t xml:space="preserve">     Tathniyah: </w:t>
      </w:r>
      <w:r w:rsidRPr="0010531A">
        <w:rPr>
          <w:rFonts w:ascii="Traditional Arabic" w:hAnsi="Traditional Arabic" w:cs="Traditional Arabic"/>
          <w:b/>
          <w:bCs/>
          <w:color w:val="1B6C63"/>
          <w:sz w:val="22"/>
          <w:szCs w:val="22"/>
          <w:rtl/>
        </w:rPr>
        <w:t>عَيْنٰنِ ، نَضَّاخَتٰنِ‎</w:t>
      </w:r>
    </w:p>
    <w:p w14:paraId="70BE4BF7" w14:textId="77777777" w:rsidR="00A03EEE" w:rsidRPr="0010531A" w:rsidRDefault="00000000">
      <w:pPr>
        <w:spacing w:after="160"/>
        <w:rPr>
          <w:b/>
          <w:bCs/>
        </w:rPr>
      </w:pPr>
      <w:r w:rsidRPr="0010531A">
        <w:rPr>
          <w:b/>
          <w:bCs/>
          <w:color w:val="1B6C63"/>
        </w:rPr>
        <w:t xml:space="preserve">Translation: </w:t>
      </w:r>
      <w:r w:rsidRPr="0010531A">
        <w:rPr>
          <w:b/>
          <w:bCs/>
        </w:rPr>
        <w:t>In both of them are two gushing springs.</w:t>
      </w:r>
    </w:p>
    <w:p w14:paraId="70BE4BF8" w14:textId="77777777" w:rsidR="00A03EEE" w:rsidRPr="0010531A" w:rsidRDefault="00000000">
      <w:pPr>
        <w:spacing w:before="130" w:after="40" w:line="380" w:lineRule="auto"/>
        <w:jc w:val="center"/>
        <w:rPr>
          <w:b/>
          <w:bCs/>
        </w:rPr>
      </w:pPr>
      <w:r w:rsidRPr="0010531A">
        <w:rPr>
          <w:rFonts w:ascii="Traditional Arabic" w:hAnsi="Traditional Arabic" w:cs="Traditional Arabic"/>
          <w:b/>
          <w:bCs/>
          <w:color w:val="0F4C46"/>
          <w:sz w:val="26"/>
          <w:szCs w:val="26"/>
          <w:rtl/>
        </w:rPr>
        <w:t>اَلَمْ نَجْعَلْ لَّهٗ عَيْنَيْنِ ۙ وَلِسَانًا وَّشَفَتَيْنِ‎</w:t>
      </w:r>
    </w:p>
    <w:p w14:paraId="70BE4BF9" w14:textId="77777777" w:rsidR="00A03EEE" w:rsidRPr="0010531A" w:rsidRDefault="00000000">
      <w:pPr>
        <w:spacing w:after="50" w:line="280" w:lineRule="auto"/>
        <w:jc w:val="center"/>
        <w:rPr>
          <w:b/>
          <w:bCs/>
        </w:rPr>
      </w:pPr>
      <w:r w:rsidRPr="0010531A">
        <w:rPr>
          <w:b/>
          <w:bCs/>
          <w:color w:val="8F721C"/>
          <w:sz w:val="18"/>
          <w:szCs w:val="18"/>
        </w:rPr>
        <w:t>(Surah al-Balad: 8-9)</w:t>
      </w:r>
      <w:r w:rsidRPr="0010531A">
        <w:rPr>
          <w:b/>
          <w:bCs/>
          <w:color w:val="1B6C63"/>
          <w:sz w:val="18"/>
          <w:szCs w:val="18"/>
        </w:rPr>
        <w:t xml:space="preserve">     Tathniyah: </w:t>
      </w:r>
      <w:r w:rsidRPr="0010531A">
        <w:rPr>
          <w:rFonts w:ascii="Traditional Arabic" w:hAnsi="Traditional Arabic" w:cs="Traditional Arabic"/>
          <w:b/>
          <w:bCs/>
          <w:color w:val="1B6C63"/>
          <w:sz w:val="22"/>
          <w:szCs w:val="22"/>
          <w:rtl/>
        </w:rPr>
        <w:t>عَيْنَيْنِ ، شَفَتَيْنِ‎</w:t>
      </w:r>
    </w:p>
    <w:p w14:paraId="70BE4BFA" w14:textId="77777777" w:rsidR="00A03EEE" w:rsidRPr="0010531A" w:rsidRDefault="00000000">
      <w:pPr>
        <w:spacing w:after="160"/>
        <w:rPr>
          <w:b/>
          <w:bCs/>
        </w:rPr>
      </w:pPr>
      <w:r w:rsidRPr="0010531A">
        <w:rPr>
          <w:b/>
          <w:bCs/>
          <w:color w:val="1B6C63"/>
        </w:rPr>
        <w:t xml:space="preserve">Translation: </w:t>
      </w:r>
      <w:r w:rsidRPr="0010531A">
        <w:rPr>
          <w:b/>
          <w:bCs/>
        </w:rPr>
        <w:t>Have We not made for him two eyes, and a tongue and two lips?</w:t>
      </w:r>
    </w:p>
    <w:p w14:paraId="70BE4BFB" w14:textId="77777777" w:rsidR="00A03EEE" w:rsidRPr="0010531A" w:rsidRDefault="00000000">
      <w:pPr>
        <w:spacing w:before="130" w:after="40" w:line="380" w:lineRule="auto"/>
        <w:jc w:val="center"/>
        <w:rPr>
          <w:b/>
          <w:bCs/>
        </w:rPr>
      </w:pPr>
      <w:r w:rsidRPr="0010531A">
        <w:rPr>
          <w:rFonts w:ascii="Traditional Arabic" w:hAnsi="Traditional Arabic" w:cs="Traditional Arabic"/>
          <w:b/>
          <w:bCs/>
          <w:color w:val="0F4C46"/>
          <w:sz w:val="26"/>
          <w:szCs w:val="26"/>
          <w:rtl/>
        </w:rPr>
        <w:t>رَبَّنَا وَاجْعَلْنَا مُسْلِمَيْنِ لَكَ وَمِنْ ذُرِّيَّتِنَآ اُمَّةً مُّسْلِمَةً لَّكَ‎</w:t>
      </w:r>
    </w:p>
    <w:p w14:paraId="70BE4BFC" w14:textId="77777777" w:rsidR="00A03EEE" w:rsidRPr="0010531A" w:rsidRDefault="00000000">
      <w:pPr>
        <w:spacing w:after="50" w:line="280" w:lineRule="auto"/>
        <w:jc w:val="center"/>
        <w:rPr>
          <w:b/>
          <w:bCs/>
        </w:rPr>
      </w:pPr>
      <w:r w:rsidRPr="0010531A">
        <w:rPr>
          <w:b/>
          <w:bCs/>
          <w:color w:val="8F721C"/>
          <w:sz w:val="18"/>
          <w:szCs w:val="18"/>
        </w:rPr>
        <w:t>(Surah al-Baqarah: 128)</w:t>
      </w:r>
      <w:r w:rsidRPr="0010531A">
        <w:rPr>
          <w:b/>
          <w:bCs/>
          <w:color w:val="1B6C63"/>
          <w:sz w:val="18"/>
          <w:szCs w:val="18"/>
        </w:rPr>
        <w:t xml:space="preserve">     Tathniyah: </w:t>
      </w:r>
      <w:r w:rsidRPr="0010531A">
        <w:rPr>
          <w:rFonts w:ascii="Traditional Arabic" w:hAnsi="Traditional Arabic" w:cs="Traditional Arabic"/>
          <w:b/>
          <w:bCs/>
          <w:color w:val="1B6C63"/>
          <w:sz w:val="22"/>
          <w:szCs w:val="22"/>
          <w:rtl/>
        </w:rPr>
        <w:t>مُسْلِمَيْنِ‎</w:t>
      </w:r>
    </w:p>
    <w:p w14:paraId="70BE4BFD" w14:textId="77777777" w:rsidR="00A03EEE" w:rsidRPr="0010531A" w:rsidRDefault="00000000">
      <w:pPr>
        <w:spacing w:after="160"/>
        <w:rPr>
          <w:b/>
          <w:bCs/>
        </w:rPr>
      </w:pPr>
      <w:r w:rsidRPr="0010531A">
        <w:rPr>
          <w:b/>
          <w:bCs/>
          <w:color w:val="1B6C63"/>
        </w:rPr>
        <w:t xml:space="preserve">Translation: </w:t>
      </w:r>
      <w:r w:rsidRPr="0010531A">
        <w:rPr>
          <w:b/>
          <w:bCs/>
        </w:rPr>
        <w:t>Our Lord, make us both submissive to You, and from our descendants a community submissive to You.</w:t>
      </w:r>
    </w:p>
    <w:p w14:paraId="70BE4BFE" w14:textId="77777777" w:rsidR="00A03EEE" w:rsidRPr="0010531A" w:rsidRDefault="00000000">
      <w:pPr>
        <w:rPr>
          <w:b/>
          <w:bCs/>
        </w:rPr>
      </w:pPr>
      <w:r w:rsidRPr="0010531A">
        <w:rPr>
          <w:b/>
          <w:bCs/>
        </w:rPr>
        <w:br w:type="page"/>
      </w:r>
    </w:p>
    <w:p w14:paraId="70BE4BFF" w14:textId="77777777" w:rsidR="00A03EEE" w:rsidRPr="0010531A" w:rsidRDefault="00000000">
      <w:pPr>
        <w:pStyle w:val="Heading1"/>
        <w:keepNext/>
        <w:pBdr>
          <w:bottom w:val="single" w:sz="6" w:space="6" w:color="DEDAD0"/>
        </w:pBdr>
        <w:spacing w:before="360" w:after="160"/>
        <w:rPr>
          <w:b/>
          <w:bCs/>
        </w:rPr>
      </w:pPr>
      <w:r w:rsidRPr="0010531A">
        <w:rPr>
          <w:b/>
          <w:bCs/>
          <w:color w:val="0F4C46"/>
          <w:sz w:val="28"/>
          <w:szCs w:val="28"/>
        </w:rPr>
        <w:lastRenderedPageBreak/>
        <w:t>Summary</w:t>
      </w:r>
    </w:p>
    <w:p w14:paraId="70BE4C00" w14:textId="77777777" w:rsidR="00A03EEE" w:rsidRPr="0010531A" w:rsidRDefault="00000000">
      <w:pPr>
        <w:spacing w:after="100"/>
        <w:ind w:left="420" w:hanging="420"/>
        <w:rPr>
          <w:b/>
          <w:bCs/>
        </w:rPr>
      </w:pPr>
      <w:r w:rsidRPr="0010531A">
        <w:rPr>
          <w:b/>
          <w:bCs/>
          <w:color w:val="0F4C46"/>
        </w:rPr>
        <w:t xml:space="preserve">1.  </w:t>
      </w:r>
      <w:r w:rsidRPr="0010531A">
        <w:rPr>
          <w:b/>
          <w:bCs/>
        </w:rPr>
        <w:t>Urdu and English have two categories of number, whereas Arabic has three: Wahid, Tathniyah and Jam'.</w:t>
      </w:r>
    </w:p>
    <w:p w14:paraId="70BE4C01" w14:textId="77777777" w:rsidR="00A03EEE" w:rsidRPr="0010531A" w:rsidRDefault="00000000">
      <w:pPr>
        <w:spacing w:after="100"/>
        <w:ind w:left="420" w:hanging="420"/>
        <w:rPr>
          <w:b/>
          <w:bCs/>
        </w:rPr>
      </w:pPr>
      <w:r w:rsidRPr="0010531A">
        <w:rPr>
          <w:b/>
          <w:bCs/>
          <w:color w:val="0F4C46"/>
        </w:rPr>
        <w:t xml:space="preserve">2.  </w:t>
      </w:r>
      <w:r w:rsidRPr="0010531A">
        <w:rPr>
          <w:b/>
          <w:bCs/>
        </w:rPr>
        <w:t>Arabic has a dedicated form for two, and the Jam' is used for more than two.</w:t>
      </w:r>
    </w:p>
    <w:p w14:paraId="70BE4C02" w14:textId="77777777" w:rsidR="00A03EEE" w:rsidRPr="0010531A" w:rsidRDefault="00000000">
      <w:pPr>
        <w:spacing w:after="100"/>
        <w:ind w:left="420" w:hanging="420"/>
        <w:rPr>
          <w:b/>
          <w:bCs/>
        </w:rPr>
      </w:pPr>
      <w:r w:rsidRPr="0010531A">
        <w:rPr>
          <w:b/>
          <w:bCs/>
          <w:color w:val="0F4C46"/>
        </w:rPr>
        <w:t xml:space="preserve">3.  </w:t>
      </w:r>
      <w:r w:rsidRPr="0010531A">
        <w:rPr>
          <w:b/>
          <w:bCs/>
        </w:rPr>
        <w:t>The process of forming a Tathniyah from a Wahid is itself called Tathniyah.</w:t>
      </w:r>
    </w:p>
    <w:p w14:paraId="70BE4C03" w14:textId="77777777" w:rsidR="00A03EEE" w:rsidRPr="0010531A" w:rsidRDefault="00000000">
      <w:pPr>
        <w:spacing w:after="100"/>
        <w:ind w:left="420" w:hanging="420"/>
        <w:rPr>
          <w:b/>
          <w:bCs/>
        </w:rPr>
      </w:pPr>
      <w:r w:rsidRPr="0010531A">
        <w:rPr>
          <w:b/>
          <w:bCs/>
          <w:color w:val="0F4C46"/>
        </w:rPr>
        <w:t xml:space="preserve">4.  </w:t>
      </w:r>
      <w:r w:rsidRPr="0010531A">
        <w:rPr>
          <w:b/>
          <w:bCs/>
        </w:rPr>
        <w:t>The basic rule: place a zabar on the last letter of the Wahid and add ـَانِ or ـَيْنِ.</w:t>
      </w:r>
    </w:p>
    <w:p w14:paraId="70BE4C04" w14:textId="77777777" w:rsidR="00A03EEE" w:rsidRPr="0010531A" w:rsidRDefault="00000000">
      <w:pPr>
        <w:spacing w:after="100"/>
        <w:ind w:left="420" w:hanging="420"/>
        <w:rPr>
          <w:b/>
          <w:bCs/>
        </w:rPr>
      </w:pPr>
      <w:r w:rsidRPr="0010531A">
        <w:rPr>
          <w:b/>
          <w:bCs/>
          <w:color w:val="0F4C46"/>
        </w:rPr>
        <w:t xml:space="preserve">5.  </w:t>
      </w:r>
      <w:r w:rsidRPr="0010531A">
        <w:rPr>
          <w:b/>
          <w:bCs/>
        </w:rPr>
        <w:t>These two forms are the I'raab of the Tathniyah: ـَانِ in the state of raf' and ـَيْنِ in nasb and jarr. This I'raab comes through a letter, not a harakah.</w:t>
      </w:r>
    </w:p>
    <w:p w14:paraId="70BE4C05" w14:textId="77777777" w:rsidR="00A03EEE" w:rsidRPr="0010531A" w:rsidRDefault="00000000">
      <w:pPr>
        <w:spacing w:after="100"/>
        <w:ind w:left="420" w:hanging="420"/>
        <w:rPr>
          <w:b/>
          <w:bCs/>
        </w:rPr>
      </w:pPr>
      <w:r w:rsidRPr="0010531A">
        <w:rPr>
          <w:b/>
          <w:bCs/>
          <w:color w:val="0F4C46"/>
        </w:rPr>
        <w:t xml:space="preserve">6.  </w:t>
      </w:r>
      <w:r w:rsidRPr="0010531A">
        <w:rPr>
          <w:b/>
          <w:bCs/>
        </w:rPr>
        <w:t>The rule is the same for masculine nouns, feminine nouns and adjectives alike.</w:t>
      </w:r>
    </w:p>
    <w:p w14:paraId="70BE4C06" w14:textId="77777777" w:rsidR="00A03EEE" w:rsidRPr="0010531A" w:rsidRDefault="00000000">
      <w:pPr>
        <w:spacing w:after="100"/>
        <w:ind w:left="420" w:hanging="420"/>
        <w:rPr>
          <w:b/>
          <w:bCs/>
        </w:rPr>
      </w:pPr>
      <w:r w:rsidRPr="0010531A">
        <w:rPr>
          <w:b/>
          <w:bCs/>
          <w:color w:val="0F4C46"/>
        </w:rPr>
        <w:t xml:space="preserve">7.  </w:t>
      </w:r>
      <w:r w:rsidRPr="0010531A">
        <w:rPr>
          <w:b/>
          <w:bCs/>
        </w:rPr>
        <w:t>In nouns ending in a round ۃ, the round ۃ turns into a long taa' when the Tathniyah is formed, as جَنَّة gives جَنَّتَانِ.</w:t>
      </w:r>
    </w:p>
    <w:p w14:paraId="70BE4C07" w14:textId="77777777" w:rsidR="00A03EEE" w:rsidRPr="0010531A" w:rsidRDefault="00000000">
      <w:pPr>
        <w:spacing w:after="100"/>
        <w:ind w:left="420" w:hanging="420"/>
        <w:rPr>
          <w:b/>
          <w:bCs/>
        </w:rPr>
      </w:pPr>
      <w:r w:rsidRPr="0010531A">
        <w:rPr>
          <w:b/>
          <w:bCs/>
          <w:color w:val="0F4C46"/>
        </w:rPr>
        <w:t xml:space="preserve">8.  </w:t>
      </w:r>
      <w:r w:rsidRPr="0010531A">
        <w:rPr>
          <w:b/>
          <w:bCs/>
        </w:rPr>
        <w:t>In an Alif Mamdudah, an original hamzah stays in place, a hamzah of ta'neeth becomes a waw, and one that is neither allows both ways.</w:t>
      </w:r>
    </w:p>
    <w:p w14:paraId="70BE4C08" w14:textId="77777777" w:rsidR="00A03EEE" w:rsidRPr="0010531A" w:rsidRDefault="00000000">
      <w:pPr>
        <w:spacing w:after="100"/>
        <w:ind w:left="420" w:hanging="420"/>
        <w:rPr>
          <w:b/>
          <w:bCs/>
        </w:rPr>
      </w:pPr>
      <w:r w:rsidRPr="0010531A">
        <w:rPr>
          <w:b/>
          <w:bCs/>
          <w:color w:val="0F4C46"/>
        </w:rPr>
        <w:t xml:space="preserve">9.  </w:t>
      </w:r>
      <w:r w:rsidRPr="0010531A">
        <w:rPr>
          <w:b/>
          <w:bCs/>
        </w:rPr>
        <w:t>An Alif Maqsurah coming after the third letter becomes a yaa'; if it is itself the third letter, it becomes a waw or a yaa' according to the Huroof ul Maddah.</w:t>
      </w:r>
    </w:p>
    <w:p w14:paraId="70BE4C09" w14:textId="77777777" w:rsidR="00A03EEE" w:rsidRPr="0010531A" w:rsidRDefault="00000000">
      <w:pPr>
        <w:spacing w:after="100"/>
        <w:ind w:left="420" w:hanging="420"/>
        <w:rPr>
          <w:b/>
          <w:bCs/>
        </w:rPr>
      </w:pPr>
      <w:r w:rsidRPr="0010531A">
        <w:rPr>
          <w:b/>
          <w:bCs/>
          <w:color w:val="0F4C46"/>
        </w:rPr>
        <w:t xml:space="preserve">10.  </w:t>
      </w:r>
      <w:r w:rsidRPr="0010531A">
        <w:rPr>
          <w:b/>
          <w:bCs/>
        </w:rPr>
        <w:t>The Ism ul Fa'il, Ism ul Maf'ul, Sifah Mushabbahah, Alwan, 'Uyub and Ism ut Tafdeel all form the Tathniyah by the ordinary rule.</w:t>
      </w:r>
    </w:p>
    <w:p w14:paraId="70BE4C0A" w14:textId="77777777" w:rsidR="00A03EEE" w:rsidRPr="0010531A" w:rsidRDefault="00000000">
      <w:pPr>
        <w:spacing w:after="100"/>
        <w:ind w:left="420" w:hanging="420"/>
        <w:rPr>
          <w:b/>
          <w:bCs/>
        </w:rPr>
      </w:pPr>
      <w:r w:rsidRPr="0010531A">
        <w:rPr>
          <w:b/>
          <w:bCs/>
          <w:color w:val="0F4C46"/>
        </w:rPr>
        <w:t xml:space="preserve">11.  </w:t>
      </w:r>
      <w:r w:rsidRPr="0010531A">
        <w:rPr>
          <w:b/>
          <w:bCs/>
        </w:rPr>
        <w:t>كِلَا, كِلْتَا, اِثْنَانِ and اِثْنَتَانِ are the Mulhaqaat of the Tathniyah: not a Tathniyah in themselves, yet carrying its I'raab.</w:t>
      </w:r>
    </w:p>
    <w:p w14:paraId="70BE4C0B" w14:textId="77777777" w:rsidR="00A03EEE" w:rsidRPr="0010531A" w:rsidRDefault="00000000">
      <w:pPr>
        <w:spacing w:after="100"/>
        <w:ind w:left="420" w:hanging="420"/>
        <w:rPr>
          <w:b/>
          <w:bCs/>
        </w:rPr>
      </w:pPr>
      <w:r w:rsidRPr="0010531A">
        <w:rPr>
          <w:b/>
          <w:bCs/>
          <w:color w:val="0F4C46"/>
        </w:rPr>
        <w:t xml:space="preserve">12.  </w:t>
      </w:r>
      <w:r w:rsidRPr="0010531A">
        <w:rPr>
          <w:b/>
          <w:bCs/>
        </w:rPr>
        <w:t>When a Tathniyah becomes Mudaf to a noun, its noon drops away, as in صَاحِبَا رَجُلٍ.</w:t>
      </w:r>
    </w:p>
    <w:p w14:paraId="70BE4C0C" w14:textId="77777777" w:rsidR="00A03EEE" w:rsidRPr="0010531A" w:rsidRDefault="00000000">
      <w:pPr>
        <w:spacing w:after="100"/>
        <w:ind w:left="420" w:hanging="420"/>
        <w:rPr>
          <w:b/>
          <w:bCs/>
        </w:rPr>
      </w:pPr>
      <w:r w:rsidRPr="0010531A">
        <w:rPr>
          <w:b/>
          <w:bCs/>
          <w:color w:val="0F4C46"/>
        </w:rPr>
        <w:t xml:space="preserve">13.  </w:t>
      </w:r>
      <w:r w:rsidRPr="0010531A">
        <w:rPr>
          <w:b/>
          <w:bCs/>
        </w:rPr>
        <w:t>The rule of Taghleeb is that where masculine and feminine come together, the masculine form is made to prevail and used for both.</w:t>
      </w:r>
    </w:p>
    <w:p w14:paraId="70BE4C0D" w14:textId="77777777" w:rsidR="00A03EEE" w:rsidRPr="0010531A" w:rsidRDefault="00000000">
      <w:pPr>
        <w:spacing w:after="100"/>
        <w:ind w:left="420" w:hanging="420"/>
        <w:rPr>
          <w:b/>
          <w:bCs/>
        </w:rPr>
      </w:pPr>
      <w:r w:rsidRPr="0010531A">
        <w:rPr>
          <w:b/>
          <w:bCs/>
          <w:color w:val="0F4C46"/>
        </w:rPr>
        <w:t xml:space="preserve">14.  </w:t>
      </w:r>
      <w:r w:rsidRPr="0010531A">
        <w:rPr>
          <w:b/>
          <w:bCs/>
        </w:rPr>
        <w:t>اَلْوَالِدَانِ is in origin a pair of وَالِد and وَالِدَة, but by Taghleeb only the masculine is put into the Tathniyah and used for both.</w:t>
      </w:r>
    </w:p>
    <w:p w14:paraId="70BE4C0E" w14:textId="77777777" w:rsidR="00A03EEE" w:rsidRPr="0010531A" w:rsidRDefault="00000000">
      <w:pPr>
        <w:spacing w:after="100"/>
        <w:ind w:left="420" w:hanging="420"/>
        <w:rPr>
          <w:b/>
          <w:bCs/>
        </w:rPr>
      </w:pPr>
      <w:r w:rsidRPr="0010531A">
        <w:rPr>
          <w:b/>
          <w:bCs/>
          <w:color w:val="0F4C46"/>
        </w:rPr>
        <w:t xml:space="preserve">15.  </w:t>
      </w:r>
      <w:r w:rsidRPr="0010531A">
        <w:rPr>
          <w:b/>
          <w:bCs/>
        </w:rPr>
        <w:t>The grammatical gender of اَلْوَالِدَانِ is masculine, while in what it denotes both mother and father are included.</w:t>
      </w:r>
    </w:p>
    <w:p w14:paraId="70BE4C0F" w14:textId="77777777" w:rsidR="00A03EEE" w:rsidRPr="0010531A" w:rsidRDefault="00000000">
      <w:pPr>
        <w:spacing w:after="100"/>
        <w:ind w:left="420" w:hanging="420"/>
        <w:rPr>
          <w:b/>
          <w:bCs/>
        </w:rPr>
      </w:pPr>
      <w:r w:rsidRPr="0010531A">
        <w:rPr>
          <w:b/>
          <w:bCs/>
          <w:color w:val="0F4C46"/>
        </w:rPr>
        <w:t xml:space="preserve">16.  </w:t>
      </w:r>
      <w:r w:rsidRPr="0010531A">
        <w:rPr>
          <w:b/>
          <w:bCs/>
        </w:rPr>
        <w:t>Taghleeb operates in the Jam' as well, as in اَلْمُؤْمِنُوْنَ and يٰٓاَيُّهَا الَّذِيْنَ اٰمَنُوْا, which include both men and women.</w:t>
      </w:r>
    </w:p>
    <w:p w14:paraId="70BE4C10" w14:textId="77777777" w:rsidR="00A03EEE" w:rsidRPr="0010531A" w:rsidRDefault="00000000">
      <w:pPr>
        <w:spacing w:after="100"/>
        <w:ind w:left="420" w:hanging="420"/>
        <w:rPr>
          <w:b/>
          <w:bCs/>
        </w:rPr>
      </w:pPr>
      <w:r w:rsidRPr="0010531A">
        <w:rPr>
          <w:b/>
          <w:bCs/>
          <w:color w:val="0F4C46"/>
        </w:rPr>
        <w:t xml:space="preserve">17.  </w:t>
      </w:r>
      <w:r w:rsidRPr="0010531A">
        <w:rPr>
          <w:b/>
          <w:bCs/>
        </w:rPr>
        <w:t>A Tathniyah is recognised by removing the aani ending and seeing whether a correct and meaningful singular remains.</w:t>
      </w:r>
    </w:p>
    <w:p w14:paraId="70BE4C11" w14:textId="77777777" w:rsidR="00A03EEE" w:rsidRPr="0010531A" w:rsidRDefault="00000000">
      <w:pPr>
        <w:spacing w:after="100"/>
        <w:ind w:left="420" w:hanging="420"/>
        <w:rPr>
          <w:b/>
          <w:bCs/>
        </w:rPr>
      </w:pPr>
      <w:r w:rsidRPr="0010531A">
        <w:rPr>
          <w:b/>
          <w:bCs/>
          <w:color w:val="0F4C46"/>
        </w:rPr>
        <w:t xml:space="preserve">18.  </w:t>
      </w:r>
      <w:r w:rsidRPr="0010531A">
        <w:rPr>
          <w:b/>
          <w:bCs/>
        </w:rPr>
        <w:t>اَللِّسَانِ, اَلْمِيْزَانِ and اَلرَّحْمٰنِ carry the aani sound but are not a Tathniyah.</w:t>
      </w:r>
    </w:p>
    <w:p w14:paraId="70BE4C12" w14:textId="77777777" w:rsidR="00A03EEE" w:rsidRPr="0010531A" w:rsidRDefault="00000000">
      <w:pPr>
        <w:spacing w:after="100"/>
        <w:ind w:left="420" w:hanging="420"/>
        <w:rPr>
          <w:b/>
          <w:bCs/>
        </w:rPr>
      </w:pPr>
      <w:r w:rsidRPr="0010531A">
        <w:rPr>
          <w:b/>
          <w:bCs/>
          <w:color w:val="0F4C46"/>
        </w:rPr>
        <w:t xml:space="preserve">19.  </w:t>
      </w:r>
      <w:r w:rsidRPr="0010531A">
        <w:rPr>
          <w:b/>
          <w:bCs/>
        </w:rPr>
        <w:t>If a word begins with a yaa' or a taa' and ends with the aani sound, it is a Tathniyah Fi'l, not a Tathniyah Ism.</w:t>
      </w:r>
    </w:p>
    <w:p w14:paraId="70BE4C13" w14:textId="77777777" w:rsidR="00A03EEE" w:rsidRPr="0010531A" w:rsidRDefault="00000000">
      <w:pPr>
        <w:pStyle w:val="Heading1"/>
        <w:keepNext/>
        <w:pBdr>
          <w:bottom w:val="single" w:sz="6" w:space="6" w:color="DEDAD0"/>
        </w:pBdr>
        <w:spacing w:before="360" w:after="160"/>
        <w:rPr>
          <w:b/>
          <w:bCs/>
        </w:rPr>
      </w:pPr>
      <w:r w:rsidRPr="0010531A">
        <w:rPr>
          <w:b/>
          <w:bCs/>
          <w:color w:val="0F4C46"/>
          <w:sz w:val="28"/>
          <w:szCs w:val="28"/>
        </w:rPr>
        <w:t>Exercise</w:t>
      </w:r>
    </w:p>
    <w:p w14:paraId="70BE4C14" w14:textId="77777777" w:rsidR="00A03EEE" w:rsidRPr="0010531A" w:rsidRDefault="00000000">
      <w:pPr>
        <w:spacing w:after="100"/>
        <w:ind w:left="420" w:hanging="420"/>
        <w:rPr>
          <w:b/>
          <w:bCs/>
        </w:rPr>
      </w:pPr>
      <w:r w:rsidRPr="0010531A">
        <w:rPr>
          <w:b/>
          <w:bCs/>
          <w:color w:val="0F4C46"/>
        </w:rPr>
        <w:t xml:space="preserve">1.  </w:t>
      </w:r>
      <w:r w:rsidRPr="0010531A">
        <w:rPr>
          <w:b/>
          <w:bCs/>
        </w:rPr>
        <w:t>Explain the difference between the systems of number in Arabic and in Urdu.</w:t>
      </w:r>
    </w:p>
    <w:p w14:paraId="70BE4C15" w14:textId="77777777" w:rsidR="00A03EEE" w:rsidRPr="0010531A" w:rsidRDefault="00000000">
      <w:pPr>
        <w:spacing w:after="100"/>
        <w:ind w:left="420" w:hanging="420"/>
        <w:rPr>
          <w:b/>
          <w:bCs/>
        </w:rPr>
      </w:pPr>
      <w:r w:rsidRPr="0010531A">
        <w:rPr>
          <w:b/>
          <w:bCs/>
          <w:color w:val="0F4C46"/>
        </w:rPr>
        <w:t xml:space="preserve">2.  </w:t>
      </w:r>
      <w:r w:rsidRPr="0010531A">
        <w:rPr>
          <w:b/>
          <w:bCs/>
        </w:rPr>
        <w:t>Define Tathniyah and write the basic rule for forming it.</w:t>
      </w:r>
    </w:p>
    <w:p w14:paraId="70BE4C16" w14:textId="77777777" w:rsidR="00A03EEE" w:rsidRPr="0010531A" w:rsidRDefault="00000000">
      <w:pPr>
        <w:spacing w:after="100"/>
        <w:ind w:left="420" w:hanging="420"/>
        <w:rPr>
          <w:b/>
          <w:bCs/>
        </w:rPr>
      </w:pPr>
      <w:r w:rsidRPr="0010531A">
        <w:rPr>
          <w:b/>
          <w:bCs/>
          <w:color w:val="0F4C46"/>
        </w:rPr>
        <w:lastRenderedPageBreak/>
        <w:t xml:space="preserve">3.  </w:t>
      </w:r>
      <w:r w:rsidRPr="0010531A">
        <w:rPr>
          <w:b/>
          <w:bCs/>
        </w:rPr>
        <w:t>When does ـَانِ come and when ـَيْنِ? Give one example for each of the three states.</w:t>
      </w:r>
    </w:p>
    <w:p w14:paraId="70BE4C17" w14:textId="77777777" w:rsidR="00A03EEE" w:rsidRPr="0010531A" w:rsidRDefault="00000000">
      <w:pPr>
        <w:spacing w:after="100"/>
        <w:ind w:left="420" w:hanging="420"/>
        <w:rPr>
          <w:b/>
          <w:bCs/>
        </w:rPr>
      </w:pPr>
      <w:r w:rsidRPr="0010531A">
        <w:rPr>
          <w:b/>
          <w:bCs/>
          <w:color w:val="0F4C46"/>
        </w:rPr>
        <w:t xml:space="preserve">4.  </w:t>
      </w:r>
      <w:r w:rsidRPr="0010531A">
        <w:rPr>
          <w:b/>
          <w:bCs/>
        </w:rPr>
        <w:t>Form the Tathniyah of the following: وَلَد , بِنْت , صَالِح , كُرْسِيّ.</w:t>
      </w:r>
    </w:p>
    <w:p w14:paraId="70BE4C18" w14:textId="77777777" w:rsidR="00A03EEE" w:rsidRPr="0010531A" w:rsidRDefault="00000000">
      <w:pPr>
        <w:spacing w:after="100"/>
        <w:ind w:left="420" w:hanging="420"/>
        <w:rPr>
          <w:b/>
          <w:bCs/>
        </w:rPr>
      </w:pPr>
      <w:r w:rsidRPr="0010531A">
        <w:rPr>
          <w:b/>
          <w:bCs/>
          <w:color w:val="0F4C46"/>
        </w:rPr>
        <w:t xml:space="preserve">5.  </w:t>
      </w:r>
      <w:r w:rsidRPr="0010531A">
        <w:rPr>
          <w:b/>
          <w:bCs/>
        </w:rPr>
        <w:t>What change occurs when the Tathniyah of a noun ending in a round ۃ is formed? Give three examples.</w:t>
      </w:r>
    </w:p>
    <w:p w14:paraId="70BE4C19" w14:textId="77777777" w:rsidR="00A03EEE" w:rsidRPr="0010531A" w:rsidRDefault="00000000">
      <w:pPr>
        <w:spacing w:after="100"/>
        <w:ind w:left="420" w:hanging="420"/>
        <w:rPr>
          <w:b/>
          <w:bCs/>
        </w:rPr>
      </w:pPr>
      <w:r w:rsidRPr="0010531A">
        <w:rPr>
          <w:b/>
          <w:bCs/>
          <w:color w:val="0F4C46"/>
        </w:rPr>
        <w:t xml:space="preserve">6.  </w:t>
      </w:r>
      <w:r w:rsidRPr="0010531A">
        <w:rPr>
          <w:b/>
          <w:bCs/>
        </w:rPr>
        <w:t>رَفَّاء, حَمْرَاء and كِسَاء all end in an Alif Mamdudah, so why do their Tathniyah rules differ?</w:t>
      </w:r>
    </w:p>
    <w:p w14:paraId="70BE4C1A" w14:textId="77777777" w:rsidR="00A03EEE" w:rsidRPr="0010531A" w:rsidRDefault="00000000">
      <w:pPr>
        <w:spacing w:after="100"/>
        <w:ind w:left="420" w:hanging="420"/>
        <w:rPr>
          <w:b/>
          <w:bCs/>
        </w:rPr>
      </w:pPr>
      <w:r w:rsidRPr="0010531A">
        <w:rPr>
          <w:b/>
          <w:bCs/>
          <w:color w:val="0F4C46"/>
        </w:rPr>
        <w:t xml:space="preserve">7.  </w:t>
      </w:r>
      <w:r w:rsidRPr="0010531A">
        <w:rPr>
          <w:b/>
          <w:bCs/>
        </w:rPr>
        <w:t>The third letter of both عَصَا and فَتٰى is an Alif Maqsurah, so why does one give عَصَوَانِ and the other فَتَيَانِ?</w:t>
      </w:r>
    </w:p>
    <w:p w14:paraId="70BE4C1B" w14:textId="77777777" w:rsidR="00A03EEE" w:rsidRPr="0010531A" w:rsidRDefault="00000000">
      <w:pPr>
        <w:spacing w:after="100"/>
        <w:ind w:left="420" w:hanging="420"/>
        <w:rPr>
          <w:b/>
          <w:bCs/>
        </w:rPr>
      </w:pPr>
      <w:r w:rsidRPr="0010531A">
        <w:rPr>
          <w:b/>
          <w:bCs/>
          <w:color w:val="0F4C46"/>
        </w:rPr>
        <w:t xml:space="preserve">8.  </w:t>
      </w:r>
      <w:r w:rsidRPr="0010531A">
        <w:rPr>
          <w:b/>
          <w:bCs/>
        </w:rPr>
        <w:t>Form the Tathniyah of the following derived nouns: عَابِد , مَعْبُوْد , جَمِيْل , أَكْبَر.</w:t>
      </w:r>
    </w:p>
    <w:p w14:paraId="70BE4C1C" w14:textId="77777777" w:rsidR="00A03EEE" w:rsidRPr="0010531A" w:rsidRDefault="00000000">
      <w:pPr>
        <w:spacing w:after="100"/>
        <w:ind w:left="420" w:hanging="420"/>
        <w:rPr>
          <w:b/>
          <w:bCs/>
        </w:rPr>
      </w:pPr>
      <w:r w:rsidRPr="0010531A">
        <w:rPr>
          <w:b/>
          <w:bCs/>
          <w:color w:val="0F4C46"/>
        </w:rPr>
        <w:t xml:space="preserve">9.  </w:t>
      </w:r>
      <w:r w:rsidRPr="0010531A">
        <w:rPr>
          <w:b/>
          <w:bCs/>
        </w:rPr>
        <w:t>Which are the Mulhaqaat of the Tathniyah? Write all three of their states.</w:t>
      </w:r>
    </w:p>
    <w:p w14:paraId="70BE4C1D" w14:textId="77777777" w:rsidR="00A03EEE" w:rsidRPr="0010531A" w:rsidRDefault="00000000">
      <w:pPr>
        <w:spacing w:after="100"/>
        <w:ind w:left="420" w:hanging="420"/>
        <w:rPr>
          <w:b/>
          <w:bCs/>
        </w:rPr>
      </w:pPr>
      <w:r w:rsidRPr="0010531A">
        <w:rPr>
          <w:b/>
          <w:bCs/>
          <w:color w:val="0F4C46"/>
        </w:rPr>
        <w:t xml:space="preserve">10.  </w:t>
      </w:r>
      <w:r w:rsidRPr="0010531A">
        <w:rPr>
          <w:b/>
          <w:bCs/>
        </w:rPr>
        <w:t>Define the rule of Taghleeb and explain why Arabic adopted it.</w:t>
      </w:r>
    </w:p>
    <w:p w14:paraId="70BE4C1E" w14:textId="77777777" w:rsidR="00A03EEE" w:rsidRPr="0010531A" w:rsidRDefault="00000000">
      <w:pPr>
        <w:spacing w:after="100"/>
        <w:ind w:left="420" w:hanging="420"/>
        <w:rPr>
          <w:b/>
          <w:bCs/>
        </w:rPr>
      </w:pPr>
      <w:r w:rsidRPr="0010531A">
        <w:rPr>
          <w:b/>
          <w:bCs/>
          <w:color w:val="0F4C46"/>
        </w:rPr>
        <w:t xml:space="preserve">11.  </w:t>
      </w:r>
      <w:r w:rsidRPr="0010531A">
        <w:rPr>
          <w:b/>
          <w:bCs/>
        </w:rPr>
        <w:t>What is the grammatical gender of اَلْوَالِدَانِ, and who is included in what it denotes?</w:t>
      </w:r>
    </w:p>
    <w:p w14:paraId="70BE4C1F" w14:textId="77777777" w:rsidR="00A03EEE" w:rsidRPr="0010531A" w:rsidRDefault="00000000">
      <w:pPr>
        <w:spacing w:after="100"/>
        <w:ind w:left="420" w:hanging="420"/>
        <w:rPr>
          <w:b/>
          <w:bCs/>
        </w:rPr>
      </w:pPr>
      <w:r w:rsidRPr="0010531A">
        <w:rPr>
          <w:b/>
          <w:bCs/>
          <w:color w:val="0F4C46"/>
        </w:rPr>
        <w:t xml:space="preserve">12.  </w:t>
      </w:r>
      <w:r w:rsidRPr="0010531A">
        <w:rPr>
          <w:b/>
          <w:bCs/>
        </w:rPr>
        <w:t>Write two examples of Taghleeb from the Tathniyah and two from the Jam'.</w:t>
      </w:r>
    </w:p>
    <w:p w14:paraId="70BE4C20" w14:textId="77777777" w:rsidR="00A03EEE" w:rsidRPr="0010531A" w:rsidRDefault="00000000">
      <w:pPr>
        <w:spacing w:after="100"/>
        <w:ind w:left="420" w:hanging="420"/>
        <w:rPr>
          <w:b/>
          <w:bCs/>
        </w:rPr>
      </w:pPr>
      <w:r w:rsidRPr="0010531A">
        <w:rPr>
          <w:b/>
          <w:bCs/>
          <w:color w:val="0F4C46"/>
        </w:rPr>
        <w:t xml:space="preserve">13.  </w:t>
      </w:r>
      <w:r w:rsidRPr="0010531A">
        <w:rPr>
          <w:b/>
          <w:bCs/>
        </w:rPr>
        <w:t>Write the method for recognising a Tathniyah and apply it to اَلْمِيْزَانِ.</w:t>
      </w:r>
    </w:p>
    <w:p w14:paraId="70BE4C21" w14:textId="77777777" w:rsidR="00A03EEE" w:rsidRPr="0010531A" w:rsidRDefault="00000000">
      <w:pPr>
        <w:spacing w:after="100"/>
        <w:ind w:left="420" w:hanging="420"/>
        <w:rPr>
          <w:b/>
          <w:bCs/>
        </w:rPr>
      </w:pPr>
      <w:r w:rsidRPr="0010531A">
        <w:rPr>
          <w:b/>
          <w:bCs/>
          <w:color w:val="0F4C46"/>
        </w:rPr>
        <w:t xml:space="preserve">14.  </w:t>
      </w:r>
      <w:r w:rsidRPr="0010531A">
        <w:rPr>
          <w:b/>
          <w:bCs/>
        </w:rPr>
        <w:t>How is a Tathniyah Ism told apart from a Tathniyah Fi'l? Give two examples of each.</w:t>
      </w:r>
    </w:p>
    <w:p w14:paraId="70BE4C22" w14:textId="77777777" w:rsidR="00A03EEE" w:rsidRPr="0010531A" w:rsidRDefault="00000000">
      <w:pPr>
        <w:spacing w:after="100"/>
        <w:ind w:left="420" w:hanging="420"/>
        <w:rPr>
          <w:b/>
          <w:bCs/>
        </w:rPr>
      </w:pPr>
      <w:r w:rsidRPr="0010531A">
        <w:rPr>
          <w:b/>
          <w:bCs/>
          <w:color w:val="0F4C46"/>
        </w:rPr>
        <w:t xml:space="preserve">15.  </w:t>
      </w:r>
      <w:r w:rsidRPr="0010531A">
        <w:rPr>
          <w:b/>
          <w:bCs/>
        </w:rPr>
        <w:t>In the verse فِيْهِمَا عَيْنٰنِ تَجْرِيٰنِ, mark the Tathniyah Ism and the Tathniyah Fi'l separately.</w:t>
      </w:r>
    </w:p>
    <w:p w14:paraId="70BE4C23" w14:textId="77777777" w:rsidR="00A03EEE" w:rsidRPr="0010531A" w:rsidRDefault="00A03EEE">
      <w:pPr>
        <w:pBdr>
          <w:bottom w:val="single" w:sz="6" w:space="6" w:color="DEDAD0"/>
        </w:pBdr>
        <w:spacing w:before="360" w:after="180"/>
        <w:rPr>
          <w:b/>
          <w:bCs/>
        </w:rPr>
      </w:pPr>
    </w:p>
    <w:p w14:paraId="70BE4C24" w14:textId="77777777" w:rsidR="00A03EEE" w:rsidRPr="0010531A" w:rsidRDefault="00000000">
      <w:pPr>
        <w:spacing w:line="360" w:lineRule="auto"/>
        <w:jc w:val="center"/>
        <w:rPr>
          <w:b/>
          <w:bCs/>
        </w:rPr>
      </w:pPr>
      <w:r w:rsidRPr="0010531A">
        <w:rPr>
          <w:rFonts w:ascii="Traditional Arabic" w:hAnsi="Traditional Arabic" w:cs="Traditional Arabic"/>
          <w:b/>
          <w:bCs/>
          <w:color w:val="0F4C46"/>
          <w:sz w:val="28"/>
          <w:szCs w:val="28"/>
          <w:rtl/>
        </w:rPr>
        <w:t>سُبْحَانَكَ اللّٰهُمَّ وَبِحَمْدِكَ، أَشْهَدُ أَنْ لَّا إِلٰهَ إِلَّا أَنْتَ، أَسْتَغْفِرُكَ وَأَتُوْبُ إِلَيْكَ‎</w:t>
      </w:r>
    </w:p>
    <w:p w14:paraId="70BE4C25" w14:textId="77777777" w:rsidR="00A03EEE" w:rsidRPr="0010531A" w:rsidRDefault="00000000">
      <w:pPr>
        <w:spacing w:after="110" w:line="360" w:lineRule="auto"/>
        <w:jc w:val="center"/>
        <w:rPr>
          <w:b/>
          <w:bCs/>
        </w:rPr>
      </w:pPr>
      <w:r w:rsidRPr="0010531A">
        <w:rPr>
          <w:rFonts w:ascii="Traditional Arabic" w:hAnsi="Traditional Arabic" w:cs="Traditional Arabic"/>
          <w:b/>
          <w:bCs/>
          <w:color w:val="0F4C46"/>
          <w:sz w:val="26"/>
          <w:szCs w:val="26"/>
          <w:rtl/>
        </w:rPr>
        <w:t>اَللّٰهُمَّ صَلِّ عَلٰى مُحَمَّدٍ وَّعَلٰى آلِ مُحَمَّدٍ كَمَا صَلَّيْتَ عَلٰى اِبْرَاهِيْمَ وَعَلٰى آلِ اِبْرَاهِيْمَ اِنَّكَ حَمِيْدٌ مَّجِيْد‎</w:t>
      </w:r>
    </w:p>
    <w:p w14:paraId="70BE4C26" w14:textId="77777777" w:rsidR="00A03EEE" w:rsidRPr="0010531A" w:rsidRDefault="00000000">
      <w:pPr>
        <w:spacing w:after="180" w:line="360" w:lineRule="auto"/>
        <w:jc w:val="center"/>
        <w:rPr>
          <w:b/>
          <w:bCs/>
        </w:rPr>
      </w:pPr>
      <w:r w:rsidRPr="0010531A">
        <w:rPr>
          <w:rFonts w:ascii="Traditional Arabic" w:hAnsi="Traditional Arabic" w:cs="Traditional Arabic"/>
          <w:b/>
          <w:bCs/>
          <w:color w:val="0F4C46"/>
          <w:sz w:val="26"/>
          <w:szCs w:val="26"/>
          <w:rtl/>
        </w:rPr>
        <w:t>اَللّٰهُمَّ بَارِكْ عَلٰى مُحَمَّدٍ وَّعَلٰى آلِ مُحَمَّدٍ كَمَا بَارَكْتَ عَلٰى اِبْرَاهِيْمَ وَعَلٰى آلِ اِبْرَاهِيْمَ اِنَّكَ حَمِيْدٌ مَّجِيْد‎</w:t>
      </w:r>
    </w:p>
    <w:sectPr w:rsidR="00A03EEE" w:rsidRPr="0010531A">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67788"/>
    <w:multiLevelType w:val="hybridMultilevel"/>
    <w:tmpl w:val="F55EBD44"/>
    <w:lvl w:ilvl="0" w:tplc="68E218B0">
      <w:start w:val="1"/>
      <w:numFmt w:val="bullet"/>
      <w:lvlText w:val="●"/>
      <w:lvlJc w:val="left"/>
      <w:pPr>
        <w:ind w:left="720" w:hanging="360"/>
      </w:pPr>
    </w:lvl>
    <w:lvl w:ilvl="1" w:tplc="70D6352A">
      <w:start w:val="1"/>
      <w:numFmt w:val="bullet"/>
      <w:lvlText w:val="○"/>
      <w:lvlJc w:val="left"/>
      <w:pPr>
        <w:ind w:left="1440" w:hanging="360"/>
      </w:pPr>
    </w:lvl>
    <w:lvl w:ilvl="2" w:tplc="E110A28C">
      <w:start w:val="1"/>
      <w:numFmt w:val="bullet"/>
      <w:lvlText w:val="■"/>
      <w:lvlJc w:val="left"/>
      <w:pPr>
        <w:ind w:left="2160" w:hanging="360"/>
      </w:pPr>
    </w:lvl>
    <w:lvl w:ilvl="3" w:tplc="6E4A8F8E">
      <w:start w:val="1"/>
      <w:numFmt w:val="bullet"/>
      <w:lvlText w:val="●"/>
      <w:lvlJc w:val="left"/>
      <w:pPr>
        <w:ind w:left="2880" w:hanging="360"/>
      </w:pPr>
    </w:lvl>
    <w:lvl w:ilvl="4" w:tplc="9DA2BF3A">
      <w:start w:val="1"/>
      <w:numFmt w:val="bullet"/>
      <w:lvlText w:val="○"/>
      <w:lvlJc w:val="left"/>
      <w:pPr>
        <w:ind w:left="3600" w:hanging="360"/>
      </w:pPr>
    </w:lvl>
    <w:lvl w:ilvl="5" w:tplc="B75CDB2C">
      <w:start w:val="1"/>
      <w:numFmt w:val="bullet"/>
      <w:lvlText w:val="■"/>
      <w:lvlJc w:val="left"/>
      <w:pPr>
        <w:ind w:left="4320" w:hanging="360"/>
      </w:pPr>
    </w:lvl>
    <w:lvl w:ilvl="6" w:tplc="CAA47744">
      <w:start w:val="1"/>
      <w:numFmt w:val="bullet"/>
      <w:lvlText w:val="●"/>
      <w:lvlJc w:val="left"/>
      <w:pPr>
        <w:ind w:left="5040" w:hanging="360"/>
      </w:pPr>
    </w:lvl>
    <w:lvl w:ilvl="7" w:tplc="CA7EE88E">
      <w:start w:val="1"/>
      <w:numFmt w:val="bullet"/>
      <w:lvlText w:val="●"/>
      <w:lvlJc w:val="left"/>
      <w:pPr>
        <w:ind w:left="5760" w:hanging="360"/>
      </w:pPr>
    </w:lvl>
    <w:lvl w:ilvl="8" w:tplc="39DE4894">
      <w:start w:val="1"/>
      <w:numFmt w:val="bullet"/>
      <w:lvlText w:val="●"/>
      <w:lvlJc w:val="left"/>
      <w:pPr>
        <w:ind w:left="6480" w:hanging="360"/>
      </w:pPr>
    </w:lvl>
  </w:abstractNum>
  <w:abstractNum w:abstractNumId="1" w15:restartNumberingAfterBreak="0">
    <w:nsid w:val="57860118"/>
    <w:multiLevelType w:val="hybridMultilevel"/>
    <w:tmpl w:val="6A048F5A"/>
    <w:lvl w:ilvl="0" w:tplc="08B2CF5E">
      <w:start w:val="1"/>
      <w:numFmt w:val="bullet"/>
      <w:lvlText w:val="●"/>
      <w:lvlJc w:val="left"/>
      <w:pPr>
        <w:ind w:left="500" w:hanging="240"/>
      </w:pPr>
      <w:rPr>
        <w:color w:val="8F721C"/>
        <w:sz w:val="14"/>
        <w:szCs w:val="14"/>
      </w:rPr>
    </w:lvl>
    <w:lvl w:ilvl="1" w:tplc="E4A89E58">
      <w:numFmt w:val="decimal"/>
      <w:lvlText w:val=""/>
      <w:lvlJc w:val="left"/>
    </w:lvl>
    <w:lvl w:ilvl="2" w:tplc="FBC44DAE">
      <w:numFmt w:val="decimal"/>
      <w:lvlText w:val=""/>
      <w:lvlJc w:val="left"/>
    </w:lvl>
    <w:lvl w:ilvl="3" w:tplc="814CE3A2">
      <w:numFmt w:val="decimal"/>
      <w:lvlText w:val=""/>
      <w:lvlJc w:val="left"/>
    </w:lvl>
    <w:lvl w:ilvl="4" w:tplc="4F1E83A4">
      <w:numFmt w:val="decimal"/>
      <w:lvlText w:val=""/>
      <w:lvlJc w:val="left"/>
    </w:lvl>
    <w:lvl w:ilvl="5" w:tplc="B5367956">
      <w:numFmt w:val="decimal"/>
      <w:lvlText w:val=""/>
      <w:lvlJc w:val="left"/>
    </w:lvl>
    <w:lvl w:ilvl="6" w:tplc="4D423C76">
      <w:numFmt w:val="decimal"/>
      <w:lvlText w:val=""/>
      <w:lvlJc w:val="left"/>
    </w:lvl>
    <w:lvl w:ilvl="7" w:tplc="F372F3F4">
      <w:numFmt w:val="decimal"/>
      <w:lvlText w:val=""/>
      <w:lvlJc w:val="left"/>
    </w:lvl>
    <w:lvl w:ilvl="8" w:tplc="719AB72E">
      <w:numFmt w:val="decimal"/>
      <w:lvlText w:val=""/>
      <w:lvlJc w:val="left"/>
    </w:lvl>
  </w:abstractNum>
  <w:num w:numId="1" w16cid:durableId="838471551">
    <w:abstractNumId w:val="0"/>
    <w:lvlOverride w:ilvl="0">
      <w:startOverride w:val="1"/>
    </w:lvlOverride>
  </w:num>
  <w:num w:numId="2" w16cid:durableId="2366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EEE"/>
    <w:rsid w:val="0010531A"/>
    <w:rsid w:val="00A03EEE"/>
    <w:rsid w:val="00D20E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E4AC4"/>
  <w15:docId w15:val="{5ED0BE00-91CB-4A32-9B28-17D8FF6D7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color w:val="1B1F2A"/>
        <w:sz w:val="21"/>
        <w:szCs w:val="21"/>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2638</Words>
  <Characters>15037</Characters>
  <Application>Microsoft Office Word</Application>
  <DocSecurity>0</DocSecurity>
  <Lines>125</Lines>
  <Paragraphs>35</Paragraphs>
  <ScaleCrop>false</ScaleCrop>
  <Company/>
  <LinksUpToDate>false</LinksUpToDate>
  <CharactersWithSpaces>17640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2026-08-27T14:21:00Z</dcterms:created>
  <dcterms:modified xsi:type="dcterms:W3CDTF">2026-08-27T18:31:00Z</dcterms:modified>
</cp:coreProperties>
</file>