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431F" w14:textId="77777777" w:rsidR="00117C8E" w:rsidRPr="0099072C" w:rsidRDefault="00000000">
      <w:pPr>
        <w:spacing w:after="50" w:line="32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534E4320" w14:textId="77777777" w:rsidR="00117C8E" w:rsidRPr="0099072C" w:rsidRDefault="00000000">
      <w:pPr>
        <w:spacing w:after="200" w:line="34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534E4321" w14:textId="77777777" w:rsidR="00117C8E" w:rsidRPr="0099072C" w:rsidRDefault="00000000">
      <w:pPr>
        <w:spacing w:after="70" w:line="340" w:lineRule="auto"/>
        <w:jc w:val="center"/>
        <w:rPr>
          <w:b/>
          <w:bCs/>
        </w:rPr>
      </w:pPr>
      <w:r w:rsidRPr="0099072C">
        <w:rPr>
          <w:b/>
          <w:bCs/>
          <w:color w:val="0F4C46"/>
          <w:sz w:val="36"/>
          <w:szCs w:val="36"/>
        </w:rPr>
        <w:t>Lisan ul Quran — Lecture 18</w:t>
      </w:r>
    </w:p>
    <w:p w14:paraId="534E4322" w14:textId="77777777" w:rsidR="00117C8E" w:rsidRPr="0099072C" w:rsidRDefault="00000000">
      <w:pPr>
        <w:spacing w:after="50"/>
        <w:jc w:val="center"/>
        <w:rPr>
          <w:b/>
          <w:bCs/>
        </w:rPr>
      </w:pPr>
      <w:r w:rsidRPr="0099072C">
        <w:rPr>
          <w:b/>
          <w:bCs/>
          <w:color w:val="8F721C"/>
          <w:sz w:val="22"/>
          <w:szCs w:val="22"/>
        </w:rPr>
        <w:t>Jumla Ismiyyah  ·  Dama'ir as Mubtada</w:t>
      </w:r>
    </w:p>
    <w:p w14:paraId="534E4323" w14:textId="77777777" w:rsidR="00117C8E" w:rsidRPr="0099072C" w:rsidRDefault="00117C8E">
      <w:pPr>
        <w:pBdr>
          <w:bottom w:val="double" w:sz="6" w:space="6" w:color="0F4C46"/>
        </w:pBdr>
        <w:spacing w:after="180"/>
        <w:rPr>
          <w:b/>
          <w:bCs/>
        </w:rPr>
      </w:pPr>
    </w:p>
    <w:p w14:paraId="534E4324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1. The parts of a Jumla Ismiyyah and its rules</w:t>
      </w:r>
    </w:p>
    <w:p w14:paraId="534E4325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A </w:t>
      </w:r>
      <w:r w:rsidRPr="0099072C">
        <w:rPr>
          <w:b/>
          <w:bCs/>
          <w:i/>
          <w:iCs/>
          <w:color w:val="1B6C63"/>
        </w:rPr>
        <w:t>Jumla Ismiyyah</w:t>
      </w:r>
      <w:r w:rsidRPr="0099072C">
        <w:rPr>
          <w:b/>
          <w:bCs/>
        </w:rPr>
        <w:t xml:space="preserve"> has two parts.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 is the </w:t>
      </w:r>
      <w:r w:rsidRPr="0099072C">
        <w:rPr>
          <w:b/>
          <w:bCs/>
          <w:i/>
          <w:iCs/>
          <w:color w:val="1B6C63"/>
        </w:rPr>
        <w:t>Ism</w:t>
      </w:r>
      <w:r w:rsidRPr="0099072C">
        <w:rPr>
          <w:b/>
          <w:bCs/>
        </w:rPr>
        <w:t xml:space="preserve"> with which a </w:t>
      </w:r>
      <w:r w:rsidRPr="0099072C">
        <w:rPr>
          <w:b/>
          <w:bCs/>
          <w:i/>
          <w:iCs/>
          <w:color w:val="1B6C63"/>
        </w:rPr>
        <w:t>Jumla Ismiyyah</w:t>
      </w:r>
      <w:r w:rsidRPr="0099072C">
        <w:rPr>
          <w:b/>
          <w:bCs/>
        </w:rPr>
        <w:t xml:space="preserve"> begins, and the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 is the </w:t>
      </w:r>
      <w:r w:rsidRPr="0099072C">
        <w:rPr>
          <w:b/>
          <w:bCs/>
          <w:i/>
          <w:iCs/>
          <w:color w:val="1B6C63"/>
        </w:rPr>
        <w:t>Ism</w:t>
      </w:r>
      <w:r w:rsidRPr="0099072C">
        <w:rPr>
          <w:b/>
          <w:bCs/>
        </w:rPr>
        <w:t xml:space="preserve"> that tells something about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020"/>
      </w:tblGrid>
      <w:tr w:rsidR="00117C8E" w:rsidRPr="0099072C" w14:paraId="534E4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Aspect</w:t>
            </w:r>
          </w:p>
        </w:tc>
        <w:tc>
          <w:tcPr>
            <w:tcW w:w="70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Rule</w:t>
            </w:r>
          </w:p>
        </w:tc>
      </w:tr>
      <w:tr w:rsidR="00117C8E" w:rsidRPr="0099072C" w14:paraId="534E432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Wus'at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A" w14:textId="77777777" w:rsidR="00117C8E" w:rsidRPr="0099072C" w:rsidRDefault="00000000">
            <w:pPr>
              <w:spacing w:after="0" w:line="280" w:lineRule="auto"/>
              <w:rPr>
                <w:b/>
                <w:bCs/>
              </w:rPr>
            </w:pPr>
            <w:r w:rsidRPr="0099072C">
              <w:rPr>
                <w:b/>
                <w:bCs/>
              </w:rPr>
              <w:t>The Mubtada comes as Ma'rifah while the Khabar comes as Nakirah</w:t>
            </w:r>
          </w:p>
        </w:tc>
      </w:tr>
      <w:tr w:rsidR="00117C8E" w:rsidRPr="0099072C" w14:paraId="534E432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I'raab</w:t>
            </w:r>
          </w:p>
        </w:tc>
        <w:tc>
          <w:tcPr>
            <w:tcW w:w="70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D" w14:textId="77777777" w:rsidR="00117C8E" w:rsidRPr="0099072C" w:rsidRDefault="00000000">
            <w:pPr>
              <w:spacing w:after="0" w:line="280" w:lineRule="auto"/>
              <w:rPr>
                <w:b/>
                <w:bCs/>
              </w:rPr>
            </w:pPr>
            <w:r w:rsidRPr="0099072C">
              <w:rPr>
                <w:b/>
                <w:bCs/>
              </w:rPr>
              <w:t>Both the Mubtada and the Khabar come as Marfoo'</w:t>
            </w:r>
          </w:p>
        </w:tc>
      </w:tr>
      <w:tr w:rsidR="00117C8E" w:rsidRPr="0099072C" w14:paraId="534E433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2F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Jins and 'Adad</w:t>
            </w:r>
          </w:p>
        </w:tc>
        <w:tc>
          <w:tcPr>
            <w:tcW w:w="7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0" w14:textId="77777777" w:rsidR="00117C8E" w:rsidRPr="0099072C" w:rsidRDefault="00000000">
            <w:pPr>
              <w:spacing w:after="0" w:line="280" w:lineRule="auto"/>
              <w:rPr>
                <w:b/>
                <w:bCs/>
              </w:rPr>
            </w:pPr>
            <w:r w:rsidRPr="0099072C">
              <w:rPr>
                <w:b/>
                <w:bCs/>
              </w:rPr>
              <w:t>There will be agreement between the Mubtada and the Khabar in gender and number</w:t>
            </w:r>
          </w:p>
        </w:tc>
      </w:tr>
    </w:tbl>
    <w:p w14:paraId="534E4332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33" w14:textId="77777777" w:rsidR="00117C8E" w:rsidRPr="0099072C" w:rsidRDefault="00000000">
      <w:pPr>
        <w:pStyle w:val="Heading2"/>
        <w:keepNext/>
        <w:spacing w:before="260" w:after="90"/>
        <w:rPr>
          <w:b/>
          <w:bCs/>
        </w:rPr>
      </w:pPr>
      <w:r w:rsidRPr="0099072C">
        <w:rPr>
          <w:b/>
          <w:bCs/>
          <w:color w:val="1B6C63"/>
          <w:sz w:val="24"/>
          <w:szCs w:val="24"/>
        </w:rPr>
        <w:t>The Ism ud Dameer</w:t>
      </w:r>
    </w:p>
    <w:p w14:paraId="534E4334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A word used in place of a noun is called an </w:t>
      </w:r>
      <w:r w:rsidRPr="0099072C">
        <w:rPr>
          <w:b/>
          <w:bCs/>
          <w:i/>
          <w:iCs/>
          <w:color w:val="1B6C63"/>
        </w:rPr>
        <w:t>Ism ud Dameer</w:t>
      </w:r>
      <w:r w:rsidRPr="0099072C">
        <w:rPr>
          <w:b/>
          <w:bCs/>
        </w:rPr>
        <w:t xml:space="preserve">, as in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هُوَ ، هُمَا ، أَنْتُمَا ، هُنَّ ، نَحْنُ ، كَ ، كُمْ ، هُمْ‎</w:t>
      </w:r>
      <w:r w:rsidRPr="0099072C">
        <w:rPr>
          <w:b/>
          <w:bCs/>
        </w:rPr>
        <w:t>.</w:t>
      </w:r>
    </w:p>
    <w:p w14:paraId="534E4335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2. The grammar of the word Dama'ir itself</w:t>
      </w:r>
    </w:p>
    <w:p w14:paraId="534E4336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The plural of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ضَمِيْر‎</w:t>
      </w:r>
      <w:r w:rsidRPr="0099072C">
        <w:rPr>
          <w:b/>
          <w:bCs/>
        </w:rPr>
        <w:t xml:space="preserve"> is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ضَمَائِر‎</w:t>
      </w:r>
      <w:r w:rsidRPr="0099072C">
        <w:rPr>
          <w:b/>
          <w:bCs/>
        </w:rPr>
        <w:t xml:space="preserve">, and it is a </w:t>
      </w:r>
      <w:r w:rsidRPr="0099072C">
        <w:rPr>
          <w:b/>
          <w:bCs/>
          <w:i/>
          <w:iCs/>
          <w:color w:val="1B6C63"/>
        </w:rPr>
        <w:t>Jam' Mukassar</w:t>
      </w:r>
      <w:r w:rsidRPr="0099072C">
        <w:rPr>
          <w:b/>
          <w:bCs/>
        </w:rPr>
        <w:t xml:space="preserve">. Since it stands on the pattern of </w:t>
      </w:r>
      <w:r w:rsidRPr="0099072C">
        <w:rPr>
          <w:b/>
          <w:bCs/>
          <w:i/>
          <w:iCs/>
          <w:color w:val="1B6C63"/>
        </w:rPr>
        <w:t>Muntaha al-Jumoo'</w:t>
      </w:r>
      <w:r w:rsidRPr="0099072C">
        <w:rPr>
          <w:b/>
          <w:bCs/>
        </w:rPr>
        <w:t xml:space="preserve">, it is </w:t>
      </w:r>
      <w:r w:rsidRPr="0099072C">
        <w:rPr>
          <w:b/>
          <w:bCs/>
          <w:i/>
          <w:iCs/>
          <w:color w:val="1B6C63"/>
        </w:rPr>
        <w:t>Ghayr Munsarif</w:t>
      </w:r>
      <w:r w:rsidRPr="0099072C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17C8E" w:rsidRPr="0099072C" w14:paraId="534E4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8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Mansoob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Majroor</w:t>
            </w:r>
          </w:p>
        </w:tc>
      </w:tr>
      <w:tr w:rsidR="00117C8E" w:rsidRPr="0099072C" w14:paraId="534E4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ضَمَائِرُ‎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ضَمَائِرَ‎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ضَمَائِرَ‎</w:t>
            </w:r>
          </w:p>
        </w:tc>
      </w:tr>
      <w:tr w:rsidR="00117C8E" w:rsidRPr="0099072C" w14:paraId="534E4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3F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اَلضَّمَائِرُ‎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0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اَلضَّمَائِرَ‎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اَلضَّمَائِرِ‎</w:t>
            </w:r>
          </w:p>
        </w:tc>
      </w:tr>
    </w:tbl>
    <w:p w14:paraId="534E4343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44" w14:textId="77777777" w:rsidR="00117C8E" w:rsidRPr="0099072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9072C">
        <w:rPr>
          <w:b/>
          <w:bCs/>
          <w:color w:val="8B3A47"/>
        </w:rPr>
        <w:t xml:space="preserve">Worth noting: </w:t>
      </w:r>
      <w:r w:rsidRPr="0099072C">
        <w:rPr>
          <w:b/>
          <w:bCs/>
        </w:rPr>
        <w:t xml:space="preserve">In the first row the state of </w:t>
      </w:r>
      <w:r w:rsidRPr="0099072C">
        <w:rPr>
          <w:b/>
          <w:bCs/>
          <w:i/>
          <w:iCs/>
          <w:color w:val="1B6C63"/>
        </w:rPr>
        <w:t>jarr</w:t>
      </w:r>
      <w:r w:rsidRPr="0099072C">
        <w:rPr>
          <w:b/>
          <w:bCs/>
        </w:rPr>
        <w:t xml:space="preserve"> carries a fathah, because a </w:t>
      </w:r>
      <w:r w:rsidRPr="0099072C">
        <w:rPr>
          <w:b/>
          <w:bCs/>
          <w:i/>
          <w:iCs/>
          <w:color w:val="1B6C63"/>
        </w:rPr>
        <w:t>Ghayr Munsarif</w:t>
      </w:r>
      <w:r w:rsidRPr="0099072C">
        <w:rPr>
          <w:b/>
          <w:bCs/>
        </w:rPr>
        <w:t xml:space="preserve"> noun does not accept a kasrah. But in the second row, once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99072C">
        <w:rPr>
          <w:b/>
          <w:bCs/>
        </w:rPr>
        <w:t xml:space="preserve"> has entered it, a kasrah has appeared in the state of </w:t>
      </w:r>
      <w:r w:rsidRPr="0099072C">
        <w:rPr>
          <w:b/>
          <w:bCs/>
          <w:i/>
          <w:iCs/>
          <w:color w:val="1B6C63"/>
        </w:rPr>
        <w:t>jarr</w:t>
      </w:r>
      <w:r w:rsidRPr="0099072C">
        <w:rPr>
          <w:b/>
          <w:bCs/>
        </w:rPr>
        <w:t>. This is the same rule that was met in Lecture 11.</w:t>
      </w:r>
    </w:p>
    <w:p w14:paraId="534E4345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lastRenderedPageBreak/>
        <w:t>3. The categories of Dama'ir</w:t>
      </w:r>
    </w:p>
    <w:p w14:paraId="534E4346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In Arabic the personal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are of three categories.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20"/>
        <w:gridCol w:w="4320"/>
      </w:tblGrid>
      <w:tr w:rsidR="00117C8E" w:rsidRPr="0099072C" w14:paraId="534E4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8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English term</w:t>
            </w:r>
          </w:p>
        </w:tc>
      </w:tr>
      <w:tr w:rsidR="00117C8E" w:rsidRPr="0099072C" w14:paraId="534E43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B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Gha'ib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the one being spoken about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D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Third Person</w:t>
            </w:r>
          </w:p>
        </w:tc>
      </w:tr>
      <w:tr w:rsidR="00117C8E" w:rsidRPr="0099072C" w14:paraId="534E43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4F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Hadir or Mukhatab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50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the one being spoken to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51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Second Person</w:t>
            </w:r>
          </w:p>
        </w:tc>
      </w:tr>
      <w:tr w:rsidR="00117C8E" w:rsidRPr="0099072C" w14:paraId="534E43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53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</w:rPr>
              <w:t>Mutakallim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54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the one who is speaking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5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First Person</w:t>
            </w:r>
          </w:p>
        </w:tc>
      </w:tr>
    </w:tbl>
    <w:p w14:paraId="534E4357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58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The total number of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is </w:t>
      </w:r>
      <w:r w:rsidRPr="0099072C">
        <w:rPr>
          <w:b/>
          <w:bCs/>
          <w:color w:val="1B6C63"/>
        </w:rPr>
        <w:t>fourteen</w:t>
      </w:r>
      <w:r w:rsidRPr="0099072C">
        <w:rPr>
          <w:b/>
          <w:bCs/>
        </w:rPr>
        <w:t>.</w:t>
      </w:r>
    </w:p>
    <w:p w14:paraId="534E4359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In respect of </w:t>
      </w:r>
      <w:r w:rsidRPr="0099072C">
        <w:rPr>
          <w:b/>
          <w:bCs/>
          <w:i/>
          <w:iCs/>
          <w:color w:val="1B6C63"/>
        </w:rPr>
        <w:t>wus'at</w:t>
      </w:r>
      <w:r w:rsidRPr="0099072C">
        <w:rPr>
          <w:b/>
          <w:bCs/>
        </w:rPr>
        <w:t xml:space="preserve"> the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are </w:t>
      </w:r>
      <w:r w:rsidRPr="0099072C">
        <w:rPr>
          <w:b/>
          <w:bCs/>
          <w:i/>
          <w:iCs/>
          <w:color w:val="1B6C63"/>
        </w:rPr>
        <w:t>Ma'rifah</w:t>
      </w:r>
      <w:r w:rsidRPr="0099072C">
        <w:rPr>
          <w:b/>
          <w:bCs/>
        </w:rPr>
        <w:t xml:space="preserve">, so they can serve as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>.</w:t>
      </w:r>
    </w:p>
    <w:p w14:paraId="534E435A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When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come as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 they will be </w:t>
      </w:r>
      <w:r w:rsidRPr="0099072C">
        <w:rPr>
          <w:b/>
          <w:bCs/>
          <w:i/>
          <w:iCs/>
          <w:color w:val="1B6C63"/>
        </w:rPr>
        <w:t>Marfoo'</w:t>
      </w:r>
      <w:r w:rsidRPr="0099072C">
        <w:rPr>
          <w:b/>
          <w:bCs/>
        </w:rPr>
        <w:t xml:space="preserve">, because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 is always </w:t>
      </w:r>
      <w:r w:rsidRPr="0099072C">
        <w:rPr>
          <w:b/>
          <w:bCs/>
          <w:i/>
          <w:iCs/>
          <w:color w:val="1B6C63"/>
        </w:rPr>
        <w:t>Marfoo'</w:t>
      </w:r>
      <w:r w:rsidRPr="0099072C">
        <w:rPr>
          <w:b/>
          <w:bCs/>
        </w:rPr>
        <w:t>.</w:t>
      </w:r>
    </w:p>
    <w:p w14:paraId="534E435B" w14:textId="77777777" w:rsidR="00117C8E" w:rsidRPr="0099072C" w:rsidRDefault="00000000">
      <w:pPr>
        <w:pStyle w:val="Heading2"/>
        <w:keepNext/>
        <w:spacing w:before="260" w:after="90"/>
        <w:rPr>
          <w:b/>
          <w:bCs/>
        </w:rPr>
      </w:pPr>
      <w:r w:rsidRPr="0099072C">
        <w:rPr>
          <w:b/>
          <w:bCs/>
          <w:color w:val="1B6C63"/>
          <w:sz w:val="24"/>
          <w:szCs w:val="24"/>
        </w:rPr>
        <w:t>The difference of order between Arabic and English</w:t>
      </w:r>
    </w:p>
    <w:p w14:paraId="534E435C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The order of the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in Arabic grammar differs from that of English. English generally sets them out in the order first person, second person, third person — that is, the speaker first, then the one spoken to, and last the one spoken about.</w:t>
      </w:r>
    </w:p>
    <w:p w14:paraId="534E435D" w14:textId="77777777" w:rsidR="00117C8E" w:rsidRPr="0099072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9072C">
        <w:rPr>
          <w:b/>
          <w:bCs/>
          <w:color w:val="8F721C"/>
        </w:rPr>
        <w:t xml:space="preserve">The Arabic order: </w:t>
      </w:r>
      <w:r w:rsidRPr="0099072C">
        <w:rPr>
          <w:b/>
          <w:bCs/>
        </w:rPr>
        <w:t xml:space="preserve">Arabic grammar, by contrast, arranges the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in the order </w:t>
      </w:r>
      <w:r w:rsidRPr="0099072C">
        <w:rPr>
          <w:b/>
          <w:bCs/>
          <w:color w:val="8F721C"/>
        </w:rPr>
        <w:t>Gha'ib, then Mukhatab, then Mutakallim</w:t>
      </w:r>
      <w:r w:rsidRPr="0099072C">
        <w:rPr>
          <w:b/>
          <w:bCs/>
        </w:rPr>
        <w:t>. This is the order to keep in mind when memorising them.</w:t>
      </w:r>
    </w:p>
    <w:p w14:paraId="534E435E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4. The complete table of the Dama'ir Marfoo'ah</w:t>
      </w:r>
    </w:p>
    <w:p w14:paraId="534E435F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The fourteen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below are the ones in the state of raf', and these are the ones that serve as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160"/>
        <w:gridCol w:w="2160"/>
        <w:gridCol w:w="2160"/>
      </w:tblGrid>
      <w:tr w:rsidR="00117C8E" w:rsidRPr="0099072C" w14:paraId="534E4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0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1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2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3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36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6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هُوَ‎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هُمَا‎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هُمْ‎</w:t>
            </w:r>
          </w:p>
        </w:tc>
      </w:tr>
      <w:tr w:rsidR="00117C8E" w:rsidRPr="0099072C" w14:paraId="534E436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A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هِىَ‎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هُمَا‎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هُنَّ‎</w:t>
            </w:r>
          </w:p>
        </w:tc>
      </w:tr>
      <w:tr w:rsidR="00117C8E" w:rsidRPr="0099072C" w14:paraId="534E437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6F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0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أَنْتَ‎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أَنْتُمَا‎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أَنْتُمْ‎</w:t>
            </w:r>
          </w:p>
        </w:tc>
      </w:tr>
      <w:tr w:rsidR="00117C8E" w:rsidRPr="0099072C" w14:paraId="534E437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4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5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أَنْتِ‎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6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أَنْتُمَا‎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أَنْتُنَّ‎</w:t>
            </w:r>
          </w:p>
        </w:tc>
      </w:tr>
      <w:tr w:rsidR="00117C8E" w:rsidRPr="0099072C" w14:paraId="534E437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(both genders)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A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أَنَا‎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B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7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نَحْنُ‎</w:t>
            </w:r>
          </w:p>
        </w:tc>
      </w:tr>
    </w:tbl>
    <w:p w14:paraId="534E437E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7F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All the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of the </w:t>
      </w:r>
      <w:r w:rsidRPr="0099072C">
        <w:rPr>
          <w:b/>
          <w:bCs/>
          <w:i/>
          <w:iCs/>
          <w:color w:val="1B6C63"/>
        </w:rPr>
        <w:t>Gha'ib</w:t>
      </w:r>
      <w:r w:rsidRPr="0099072C">
        <w:rPr>
          <w:b/>
          <w:bCs/>
        </w:rPr>
        <w:t xml:space="preserve"> begin with the letter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ه‎</w:t>
      </w:r>
      <w:r w:rsidRPr="0099072C">
        <w:rPr>
          <w:b/>
          <w:bCs/>
        </w:rPr>
        <w:t>.</w:t>
      </w:r>
    </w:p>
    <w:p w14:paraId="534E4380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lastRenderedPageBreak/>
        <w:t xml:space="preserve">All the </w:t>
      </w:r>
      <w:r w:rsidRPr="0099072C">
        <w:rPr>
          <w:b/>
          <w:bCs/>
          <w:i/>
          <w:iCs/>
          <w:color w:val="1B6C63"/>
        </w:rPr>
        <w:t>dama'ir</w:t>
      </w:r>
      <w:r w:rsidRPr="0099072C">
        <w:rPr>
          <w:b/>
          <w:bCs/>
        </w:rPr>
        <w:t xml:space="preserve"> of the </w:t>
      </w:r>
      <w:r w:rsidRPr="0099072C">
        <w:rPr>
          <w:b/>
          <w:bCs/>
          <w:i/>
          <w:iCs/>
          <w:color w:val="1B6C63"/>
        </w:rPr>
        <w:t>Hadir</w:t>
      </w:r>
      <w:r w:rsidRPr="0099072C">
        <w:rPr>
          <w:b/>
          <w:bCs/>
        </w:rPr>
        <w:t xml:space="preserve"> begin with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أَنْ‎</w:t>
      </w:r>
      <w:r w:rsidRPr="0099072C">
        <w:rPr>
          <w:b/>
          <w:bCs/>
        </w:rPr>
        <w:t>.</w:t>
      </w:r>
    </w:p>
    <w:p w14:paraId="534E4381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In the dual, one and the same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serves for masculine and feminine alike: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هُمَا‎</w:t>
      </w:r>
      <w:r w:rsidRPr="0099072C">
        <w:rPr>
          <w:b/>
          <w:bCs/>
        </w:rPr>
        <w:t xml:space="preserve"> in the </w:t>
      </w:r>
      <w:r w:rsidRPr="0099072C">
        <w:rPr>
          <w:b/>
          <w:bCs/>
          <w:i/>
          <w:iCs/>
          <w:color w:val="1B6C63"/>
        </w:rPr>
        <w:t>Gha'ib</w:t>
      </w:r>
      <w:r w:rsidRPr="0099072C">
        <w:rPr>
          <w:b/>
          <w:bCs/>
        </w:rPr>
        <w:t xml:space="preserve"> and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أَنْتُمَا‎</w:t>
      </w:r>
      <w:r w:rsidRPr="0099072C">
        <w:rPr>
          <w:b/>
          <w:bCs/>
        </w:rPr>
        <w:t xml:space="preserve"> in the </w:t>
      </w:r>
      <w:r w:rsidRPr="0099072C">
        <w:rPr>
          <w:b/>
          <w:bCs/>
          <w:i/>
          <w:iCs/>
          <w:color w:val="1B6C63"/>
        </w:rPr>
        <w:t>Hadir</w:t>
      </w:r>
      <w:r w:rsidRPr="0099072C">
        <w:rPr>
          <w:b/>
          <w:bCs/>
        </w:rPr>
        <w:t>.</w:t>
      </w:r>
    </w:p>
    <w:p w14:paraId="534E4382" w14:textId="77777777" w:rsidR="00117C8E" w:rsidRPr="0099072C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99072C">
        <w:rPr>
          <w:b/>
          <w:bCs/>
        </w:rPr>
        <w:t xml:space="preserve">For the </w:t>
      </w:r>
      <w:r w:rsidRPr="0099072C">
        <w:rPr>
          <w:b/>
          <w:bCs/>
          <w:i/>
          <w:iCs/>
          <w:color w:val="1B6C63"/>
        </w:rPr>
        <w:t>Mutakallim</w:t>
      </w:r>
      <w:r w:rsidRPr="0099072C">
        <w:rPr>
          <w:b/>
          <w:bCs/>
        </w:rPr>
        <w:t xml:space="preserve"> there is no distinction of gender, and no dual form either — for two speakers as well as for many,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نَحْنُ‎</w:t>
      </w:r>
      <w:r w:rsidRPr="0099072C">
        <w:rPr>
          <w:b/>
          <w:bCs/>
        </w:rPr>
        <w:t xml:space="preserve"> alone is used.</w:t>
      </w:r>
    </w:p>
    <w:p w14:paraId="534E4383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5. A Dameer in place of an Ism ul 'Alam</w:t>
      </w:r>
    </w:p>
    <w:p w14:paraId="534E4384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In the table below, see how a sentence built with an </w:t>
      </w:r>
      <w:r w:rsidRPr="0099072C">
        <w:rPr>
          <w:b/>
          <w:bCs/>
          <w:i/>
          <w:iCs/>
          <w:color w:val="1B6C63"/>
        </w:rPr>
        <w:t>Ism ul 'Alam</w:t>
      </w:r>
      <w:r w:rsidRPr="0099072C">
        <w:rPr>
          <w:b/>
          <w:bCs/>
        </w:rPr>
        <w:t xml:space="preserve"> takes shape when a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is put in the place of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2340"/>
        <w:gridCol w:w="2700"/>
      </w:tblGrid>
      <w:tr w:rsidR="00117C8E" w:rsidRPr="0099072C" w14:paraId="534E4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8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A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the Ism ul 'Alam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زَيْدٌ مُسْلِمٌ‎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زَيْدٌ وَّحَامِدٌ مُسْلِمَانِ‎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زَيْدٌ وَّحَامِدٌ وَّمَحْمُوْدٌ مُسْلِمُوْنَ‎</w:t>
            </w:r>
          </w:p>
        </w:tc>
      </w:tr>
      <w:tr w:rsidR="00117C8E" w:rsidRPr="0099072C" w14:paraId="534E4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8F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a Dameer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0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هُوَ مُسْلِمٌ‎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مُسْلِمَانِ‎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هُمْ مُسْلِمُوْنَ‎</w:t>
            </w:r>
          </w:p>
        </w:tc>
      </w:tr>
      <w:tr w:rsidR="00117C8E" w:rsidRPr="0099072C" w14:paraId="534E43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4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the Ism ul 'Alam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5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زَيْنَبُ مُسْلِمَةٌ‎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6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مَرْيَمُ وَزَيْنَبُ مُسْلِمَتَانِ‎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زَيْنَبُ وَمَرْيَمُ وَفَاطِمَةُ مُسْلِمَاتٌ‎</w:t>
            </w:r>
          </w:p>
        </w:tc>
      </w:tr>
      <w:tr w:rsidR="00117C8E" w:rsidRPr="0099072C" w14:paraId="534E4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a Dameer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A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هِىَ مُسْلِمَةٌ‎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مُسْلِمَتَانِ‎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9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هُنَّ مُسْلِمَاتٌ‎</w:t>
            </w:r>
          </w:p>
        </w:tc>
      </w:tr>
    </w:tbl>
    <w:p w14:paraId="534E439E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9F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6. Dama'ir as Mubtada — the full drills</w:t>
      </w:r>
    </w:p>
    <w:p w14:paraId="534E43A0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The tables below set out all four forms and all three numbers together. In every sentence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 is a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and the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 is </w:t>
      </w:r>
      <w:r w:rsidRPr="0099072C">
        <w:rPr>
          <w:b/>
          <w:bCs/>
          <w:i/>
          <w:iCs/>
          <w:color w:val="1B6C63"/>
        </w:rPr>
        <w:t>Nakirah</w:t>
      </w:r>
      <w:r w:rsidRPr="0099072C">
        <w:rPr>
          <w:b/>
          <w:bCs/>
        </w:rPr>
        <w:t xml:space="preserve">, and both are </w:t>
      </w:r>
      <w:r w:rsidRPr="0099072C">
        <w:rPr>
          <w:b/>
          <w:bCs/>
          <w:i/>
          <w:iCs/>
          <w:color w:val="1B6C63"/>
        </w:rPr>
        <w:t>Marfoo'</w:t>
      </w:r>
      <w:r w:rsidRPr="0099072C">
        <w:rPr>
          <w:b/>
          <w:bCs/>
        </w:rPr>
        <w:t>.</w:t>
      </w:r>
    </w:p>
    <w:p w14:paraId="534E43A1" w14:textId="77777777" w:rsidR="00117C8E" w:rsidRPr="0099072C" w:rsidRDefault="00000000">
      <w:pPr>
        <w:pStyle w:val="Heading2"/>
        <w:keepNext/>
        <w:spacing w:before="260" w:after="90"/>
        <w:rPr>
          <w:b/>
          <w:bCs/>
        </w:rPr>
      </w:pPr>
      <w:r w:rsidRPr="0099072C">
        <w:rPr>
          <w:b/>
          <w:bCs/>
          <w:color w:val="1B6C63"/>
          <w:sz w:val="24"/>
          <w:szCs w:val="24"/>
        </w:rPr>
        <w:t>With the word Muslim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980"/>
        <w:gridCol w:w="2340"/>
        <w:gridCol w:w="2340"/>
      </w:tblGrid>
      <w:tr w:rsidR="00117C8E" w:rsidRPr="0099072C" w14:paraId="534E4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2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Form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3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4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3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هُوَ مُسْلِمٌ‎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مُسْلِمَانِ‎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A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هُمْ مُسْلِمُوْنَ‎</w:t>
            </w:r>
          </w:p>
        </w:tc>
      </w:tr>
      <w:tr w:rsidR="00117C8E" w:rsidRPr="0099072C" w14:paraId="534E43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هِىَ مُسْلِمَةٌ‎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مُسْلِمَتَانِ‎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AF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هُنَّ مُسْلِمَاتٌ‎</w:t>
            </w:r>
          </w:p>
        </w:tc>
      </w:tr>
      <w:tr w:rsidR="00117C8E" w:rsidRPr="0099072C" w14:paraId="534E43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1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أَنْتَ مُسْلِمٌ‎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مُسْلِمَانِ‎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4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أَنْتُمْ مُسْلِمُوْنَ‎</w:t>
            </w:r>
          </w:p>
        </w:tc>
      </w:tr>
      <w:tr w:rsidR="00117C8E" w:rsidRPr="0099072C" w14:paraId="534E43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أَنْتِ مُسْلِمَةٌ‎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مُسْلِمَتَانِ‎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أَنْتُنَّ مُسْلِمَاتٌ‎</w:t>
            </w:r>
          </w:p>
        </w:tc>
      </w:tr>
      <w:tr w:rsidR="00117C8E" w:rsidRPr="0099072C" w14:paraId="534E43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B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مُسْلِمٌ‎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D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B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مُسْلِمُوْنَ‎</w:t>
            </w:r>
          </w:p>
        </w:tc>
      </w:tr>
      <w:tr w:rsidR="00117C8E" w:rsidRPr="0099072C" w14:paraId="534E43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0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مُسْلِمَةٌ‎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2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مُسْلِمَاتٌ‎</w:t>
            </w:r>
          </w:p>
        </w:tc>
      </w:tr>
    </w:tbl>
    <w:p w14:paraId="534E43C5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C6" w14:textId="77777777" w:rsidR="00117C8E" w:rsidRPr="0099072C" w:rsidRDefault="00000000">
      <w:pPr>
        <w:pStyle w:val="Heading2"/>
        <w:keepNext/>
        <w:spacing w:before="260" w:after="90"/>
        <w:rPr>
          <w:b/>
          <w:bCs/>
        </w:rPr>
      </w:pPr>
      <w:r w:rsidRPr="0099072C">
        <w:rPr>
          <w:b/>
          <w:bCs/>
          <w:color w:val="1B6C63"/>
          <w:sz w:val="24"/>
          <w:szCs w:val="24"/>
        </w:rPr>
        <w:t>With the word Salih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980"/>
        <w:gridCol w:w="2340"/>
        <w:gridCol w:w="2340"/>
      </w:tblGrid>
      <w:tr w:rsidR="00117C8E" w:rsidRPr="0099072C" w14:paraId="534E4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Form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8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9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A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3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هُوَ صَالِحٌ‎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صَالِحَانِ‎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CF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هُمْ صَالِحُوْنَ‎</w:t>
            </w:r>
          </w:p>
        </w:tc>
      </w:tr>
      <w:tr w:rsidR="00117C8E" w:rsidRPr="0099072C" w14:paraId="534E43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1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هِىَ صَالِحَةٌ‎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صَالِحَتَانِ‎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4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هُنَّ صَالِحَاتٌ‎</w:t>
            </w:r>
          </w:p>
        </w:tc>
      </w:tr>
      <w:tr w:rsidR="00117C8E" w:rsidRPr="0099072C" w14:paraId="534E43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أَنْتَ صَالِحٌ‎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صَالِحَانِ‎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أَنْتُمْ صَالِحُوْنَ‎</w:t>
            </w:r>
          </w:p>
        </w:tc>
      </w:tr>
      <w:tr w:rsidR="00117C8E" w:rsidRPr="0099072C" w14:paraId="534E43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B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أَنْتِ صَالِحَةٌ‎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صَالِحَتَانِ‎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D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أَنْتُنَّ صَالِحَاتٌ‎</w:t>
            </w:r>
          </w:p>
        </w:tc>
      </w:tr>
      <w:tr w:rsidR="00117C8E" w:rsidRPr="0099072C" w14:paraId="534E43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0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صَالِحٌ‎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2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صَالِحُوْنَ‎</w:t>
            </w:r>
          </w:p>
        </w:tc>
      </w:tr>
      <w:tr w:rsidR="00117C8E" w:rsidRPr="0099072C" w14:paraId="534E43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6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صَالِحَةٌ‎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صَالِحَاتٌ‎</w:t>
            </w:r>
          </w:p>
        </w:tc>
      </w:tr>
    </w:tbl>
    <w:p w14:paraId="534E43EA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3EB" w14:textId="77777777" w:rsidR="00117C8E" w:rsidRPr="0099072C" w:rsidRDefault="00000000">
      <w:pPr>
        <w:pStyle w:val="Heading2"/>
        <w:keepNext/>
        <w:spacing w:before="260" w:after="90"/>
        <w:rPr>
          <w:b/>
          <w:bCs/>
        </w:rPr>
      </w:pPr>
      <w:r w:rsidRPr="0099072C">
        <w:rPr>
          <w:b/>
          <w:bCs/>
          <w:color w:val="1B6C63"/>
          <w:sz w:val="24"/>
          <w:szCs w:val="24"/>
        </w:rPr>
        <w:t>With the word Talib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980"/>
        <w:gridCol w:w="2340"/>
        <w:gridCol w:w="2340"/>
      </w:tblGrid>
      <w:tr w:rsidR="00117C8E" w:rsidRPr="0099072C" w14:paraId="534E4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Form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D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E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EF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3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1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هُوَ طَالِبٌ‎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طَالِبَانِ‎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4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هُمْ طَالِبُوْنَ‎</w:t>
            </w:r>
          </w:p>
        </w:tc>
      </w:tr>
      <w:tr w:rsidR="00117C8E" w:rsidRPr="0099072C" w14:paraId="534E43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Gha'ib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7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هِىَ طَالِبَةٌ‎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هُمَا طَالِبَتَانِ‎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هُنَّ طَالِبَاتٌ‎</w:t>
            </w:r>
          </w:p>
        </w:tc>
      </w:tr>
      <w:tr w:rsidR="00117C8E" w:rsidRPr="0099072C" w14:paraId="534E43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B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C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أَنْتَ طَالِبٌ‎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طَالِبَانِ‎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3F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أَنْتُمْ طَالِبُوْنَ‎</w:t>
            </w:r>
          </w:p>
        </w:tc>
      </w:tr>
      <w:tr w:rsidR="00117C8E" w:rsidRPr="0099072C" w14:paraId="534E44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0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Mukhatab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1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أَنْتِ طَالِبَةٌ‎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2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أَنْتُمَا طَالِبَتَانِ‎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أَنْتُنَّ طَالِبَاتٌ‎</w:t>
            </w:r>
          </w:p>
        </w:tc>
      </w:tr>
      <w:tr w:rsidR="00117C8E" w:rsidRPr="0099072C" w14:paraId="534E4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6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طَالِبٌ‎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طَالِبُوْنَ‎</w:t>
            </w:r>
          </w:p>
        </w:tc>
      </w:tr>
      <w:tr w:rsidR="00117C8E" w:rsidRPr="0099072C" w14:paraId="534E44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A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20"/>
                <w:szCs w:val="20"/>
              </w:rPr>
              <w:t>Mutakallim 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أَنَا طَالِبَةٌ‎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C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</w:rPr>
              <w:t>—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0D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4"/>
                <w:szCs w:val="24"/>
                <w:rtl/>
              </w:rPr>
              <w:t>نَحْنُ طَالِبَاتٌ‎</w:t>
            </w:r>
          </w:p>
        </w:tc>
      </w:tr>
    </w:tbl>
    <w:p w14:paraId="534E440F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410" w14:textId="77777777" w:rsidR="00117C8E" w:rsidRPr="0099072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9072C">
        <w:rPr>
          <w:b/>
          <w:bCs/>
          <w:color w:val="8B3A47"/>
        </w:rPr>
        <w:t xml:space="preserve">Look at the Mutakallim row: </w:t>
      </w:r>
      <w:r w:rsidRPr="0099072C">
        <w:rPr>
          <w:b/>
          <w:bCs/>
        </w:rPr>
        <w:t xml:space="preserve">In the </w:t>
      </w:r>
      <w:r w:rsidRPr="0099072C">
        <w:rPr>
          <w:b/>
          <w:bCs/>
          <w:i/>
          <w:iCs/>
          <w:color w:val="1B6C63"/>
        </w:rPr>
        <w:t>Mutakallim</w:t>
      </w:r>
      <w:r w:rsidRPr="0099072C">
        <w:rPr>
          <w:b/>
          <w:bCs/>
        </w:rPr>
        <w:t xml:space="preserve"> rows the dual column is empty. Arabic has no separate dual form for the </w:t>
      </w:r>
      <w:r w:rsidRPr="0099072C">
        <w:rPr>
          <w:b/>
          <w:bCs/>
          <w:i/>
          <w:iCs/>
          <w:color w:val="1B6C63"/>
        </w:rPr>
        <w:t>Mutakallim</w:t>
      </w:r>
      <w:r w:rsidRPr="0099072C">
        <w:rPr>
          <w:b/>
          <w:bCs/>
        </w:rPr>
        <w:t xml:space="preserve">; for two speakers as well,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نَحْنُ‎</w:t>
      </w:r>
      <w:r w:rsidRPr="0099072C">
        <w:rPr>
          <w:b/>
          <w:bCs/>
        </w:rPr>
        <w:t xml:space="preserve"> is used, and the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 comes in the plural form.</w:t>
      </w:r>
    </w:p>
    <w:p w14:paraId="534E4411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7. Dama'ir for Ghayr 'Aqil things</w:t>
      </w:r>
    </w:p>
    <w:p w14:paraId="534E4412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In Arabic the use of a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for a </w:t>
      </w:r>
      <w:r w:rsidRPr="0099072C">
        <w:rPr>
          <w:b/>
          <w:bCs/>
          <w:i/>
          <w:iCs/>
          <w:color w:val="1B6C63"/>
        </w:rPr>
        <w:t>Ghayr 'Aqil</w:t>
      </w:r>
      <w:r w:rsidRPr="0099072C">
        <w:rPr>
          <w:b/>
          <w:bCs/>
        </w:rPr>
        <w:t xml:space="preserve"> thing follows its number. In the singular and the dual the ordinary rule applies, but in the plural there is something particular.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160"/>
        <w:gridCol w:w="2160"/>
        <w:gridCol w:w="2700"/>
      </w:tblGrid>
      <w:tr w:rsidR="00117C8E" w:rsidRPr="0099072C" w14:paraId="534E4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3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lastRenderedPageBreak/>
              <w:t>Case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4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5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Tathniyah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6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FFFFFF"/>
              </w:rPr>
              <w:t>Jam'</w:t>
            </w:r>
          </w:p>
        </w:tc>
      </w:tr>
      <w:tr w:rsidR="00117C8E" w:rsidRPr="0099072C" w14:paraId="534E441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8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Ism Dhahir (masc.)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اَلْقَلَمُ جَدِيْدٌ‎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A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2"/>
                <w:szCs w:val="22"/>
                <w:rtl/>
              </w:rPr>
              <w:t>اَلْقَلَمَانِ جَدِيْدَانِ‎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B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اَلْأَقْلَامُ جَدِيْدَةٌ / جَدِيْدَاتٌ‎</w:t>
            </w:r>
          </w:p>
        </w:tc>
      </w:tr>
      <w:tr w:rsidR="00117C8E" w:rsidRPr="0099072C" w14:paraId="534E442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D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a Dameer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E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هُوَ جَدِيْدٌ‎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1F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هُمَا جَدِيْدَانِ‎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0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rtl/>
              </w:rPr>
              <w:t>هِىَ جَدِيْدَةٌ / هُنَّ جَدِيْدَاتٌ‎</w:t>
            </w:r>
          </w:p>
        </w:tc>
      </w:tr>
      <w:tr w:rsidR="00117C8E" w:rsidRPr="0099072C" w14:paraId="534E442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2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Ism Dhahir (fem.)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3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اَلسَّاعَةُ جَدِيْدَةٌ‎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4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اَلسَّاعَتَانِ جَدِيْدَتَانِ‎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5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0F4C46"/>
                <w:rtl/>
              </w:rPr>
              <w:t>اَلسَّاعَاتُ جَدِيْدَةٌ / جَدِيْدَاتٌ‎</w:t>
            </w:r>
          </w:p>
        </w:tc>
      </w:tr>
      <w:tr w:rsidR="00117C8E" w:rsidRPr="0099072C" w14:paraId="534E442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7" w14:textId="77777777" w:rsidR="00117C8E" w:rsidRPr="0099072C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99072C">
              <w:rPr>
                <w:b/>
                <w:bCs/>
                <w:color w:val="1B6C63"/>
                <w:sz w:val="19"/>
                <w:szCs w:val="19"/>
              </w:rPr>
              <w:t>with a Dameer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8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هِىَ جَدِيْدَةٌ‎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9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sz w:val="22"/>
                <w:szCs w:val="22"/>
                <w:rtl/>
              </w:rPr>
              <w:t>هُمَا جَدِيْدَتَانِ‎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E442A" w14:textId="77777777" w:rsidR="00117C8E" w:rsidRPr="0099072C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99072C">
              <w:rPr>
                <w:rFonts w:ascii="Traditional Arabic" w:hAnsi="Traditional Arabic" w:cs="Traditional Arabic"/>
                <w:b/>
                <w:bCs/>
                <w:color w:val="8F721C"/>
                <w:rtl/>
              </w:rPr>
              <w:t>هِىَ جَدِيْدَةٌ / هُنَّ جَدِيْدَاتٌ‎</w:t>
            </w:r>
          </w:p>
        </w:tc>
      </w:tr>
    </w:tbl>
    <w:p w14:paraId="534E442C" w14:textId="77777777" w:rsidR="00117C8E" w:rsidRPr="0099072C" w:rsidRDefault="00117C8E">
      <w:pPr>
        <w:spacing w:after="60" w:line="200" w:lineRule="auto"/>
        <w:rPr>
          <w:b/>
          <w:bCs/>
        </w:rPr>
      </w:pPr>
    </w:p>
    <w:p w14:paraId="534E442D" w14:textId="77777777" w:rsidR="00117C8E" w:rsidRPr="0099072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99072C">
        <w:rPr>
          <w:b/>
          <w:bCs/>
          <w:color w:val="8F721C"/>
        </w:rPr>
        <w:t xml:space="preserve">An important rule: </w:t>
      </w:r>
      <w:r w:rsidRPr="0099072C">
        <w:rPr>
          <w:b/>
          <w:bCs/>
        </w:rPr>
        <w:t xml:space="preserve">For a </w:t>
      </w:r>
      <w:r w:rsidRPr="0099072C">
        <w:rPr>
          <w:b/>
          <w:bCs/>
          <w:i/>
          <w:iCs/>
          <w:color w:val="1B6C63"/>
        </w:rPr>
        <w:t>Ghayr 'Aqil</w:t>
      </w:r>
      <w:r w:rsidRPr="0099072C">
        <w:rPr>
          <w:b/>
          <w:bCs/>
        </w:rPr>
        <w:t xml:space="preserve"> </w:t>
      </w:r>
      <w:r w:rsidRPr="0099072C">
        <w:rPr>
          <w:b/>
          <w:bCs/>
          <w:i/>
          <w:iCs/>
          <w:color w:val="1B6C63"/>
        </w:rPr>
        <w:t>Jam' Mukassar</w:t>
      </w:r>
      <w:r w:rsidRPr="0099072C">
        <w:rPr>
          <w:b/>
          <w:bCs/>
        </w:rPr>
        <w:t xml:space="preserve"> the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 is most often brought as </w:t>
      </w:r>
      <w:r w:rsidRPr="0099072C">
        <w:rPr>
          <w:b/>
          <w:bCs/>
          <w:color w:val="8F721C"/>
        </w:rPr>
        <w:t>singular feminine</w:t>
      </w:r>
      <w:r w:rsidRPr="0099072C">
        <w:rPr>
          <w:b/>
          <w:bCs/>
        </w:rPr>
        <w:t xml:space="preserve">, though on some occasions a feminine plural may also be used. The same ruling applies to the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: for a </w:t>
      </w:r>
      <w:r w:rsidRPr="0099072C">
        <w:rPr>
          <w:b/>
          <w:bCs/>
          <w:i/>
          <w:iCs/>
          <w:color w:val="1B6C63"/>
        </w:rPr>
        <w:t>Ghayr 'Aqil</w:t>
      </w:r>
      <w:r w:rsidRPr="0099072C">
        <w:rPr>
          <w:b/>
          <w:bCs/>
        </w:rPr>
        <w:t xml:space="preserve"> plural the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هِىَ‎</w:t>
      </w:r>
      <w:r w:rsidRPr="0099072C">
        <w:rPr>
          <w:b/>
          <w:bCs/>
        </w:rPr>
        <w:t xml:space="preserve"> will come, and sometimes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هُنَّ‎</w:t>
      </w:r>
      <w:r w:rsidRPr="0099072C">
        <w:rPr>
          <w:b/>
          <w:bCs/>
        </w:rPr>
        <w:t xml:space="preserve"> as well.</w:t>
      </w:r>
    </w:p>
    <w:p w14:paraId="534E442E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Look closely at the plural column. Whether the </w:t>
      </w:r>
      <w:r w:rsidRPr="0099072C">
        <w:rPr>
          <w:b/>
          <w:bCs/>
          <w:i/>
          <w:iCs/>
          <w:color w:val="1B6C63"/>
        </w:rPr>
        <w:t>Ism Dhahir</w:t>
      </w:r>
      <w:r w:rsidRPr="0099072C">
        <w:rPr>
          <w:b/>
          <w:bCs/>
        </w:rPr>
        <w:t xml:space="preserve"> is masculine, as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اَلْأَقْلَام‎</w:t>
      </w:r>
      <w:r w:rsidRPr="0099072C">
        <w:rPr>
          <w:b/>
          <w:bCs/>
        </w:rPr>
        <w:t xml:space="preserve"> is, or feminine, as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اَلسَّاعَات‎</w:t>
      </w:r>
      <w:r w:rsidRPr="0099072C">
        <w:rPr>
          <w:b/>
          <w:bCs/>
        </w:rPr>
        <w:t xml:space="preserve"> is, one and the same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has come for both —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هِىَ‎</w:t>
      </w:r>
      <w:r w:rsidRPr="0099072C">
        <w:rPr>
          <w:b/>
          <w:bCs/>
        </w:rPr>
        <w:t xml:space="preserve"> — because both are </w:t>
      </w:r>
      <w:r w:rsidRPr="0099072C">
        <w:rPr>
          <w:b/>
          <w:bCs/>
          <w:i/>
          <w:iCs/>
          <w:color w:val="1B6C63"/>
        </w:rPr>
        <w:t>Ghayr 'Aqil</w:t>
      </w:r>
      <w:r w:rsidRPr="0099072C">
        <w:rPr>
          <w:b/>
          <w:bCs/>
        </w:rPr>
        <w:t>.</w:t>
      </w:r>
    </w:p>
    <w:p w14:paraId="534E442F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8. Evidence from the Qur'an</w:t>
      </w:r>
    </w:p>
    <w:p w14:paraId="534E4430" w14:textId="77777777" w:rsidR="00117C8E" w:rsidRPr="0099072C" w:rsidRDefault="00000000">
      <w:pPr>
        <w:spacing w:before="130" w:after="40" w:line="38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هُوَ الَّذِيْٓ اَنْزَلَ عَلَيْكَ الْكِتَابَ مِنْهُ اٰيَاتٌ مُّحْكَمَاتٌ هُنَّ اُمُّ الْكِتَابِ وَاُخَرُ مُتَشَابِهَاتٌ‎</w:t>
      </w:r>
    </w:p>
    <w:p w14:paraId="534E4431" w14:textId="77777777" w:rsidR="00117C8E" w:rsidRPr="0099072C" w:rsidRDefault="00000000">
      <w:pPr>
        <w:spacing w:after="50" w:line="280" w:lineRule="auto"/>
        <w:jc w:val="center"/>
        <w:rPr>
          <w:b/>
          <w:bCs/>
        </w:rPr>
      </w:pPr>
      <w:r w:rsidRPr="0099072C">
        <w:rPr>
          <w:b/>
          <w:bCs/>
          <w:color w:val="8F721C"/>
          <w:sz w:val="18"/>
          <w:szCs w:val="18"/>
        </w:rPr>
        <w:t>(Surah Al 'Imran: 7)</w:t>
      </w:r>
    </w:p>
    <w:p w14:paraId="534E4432" w14:textId="77777777" w:rsidR="00117C8E" w:rsidRPr="0099072C" w:rsidRDefault="00000000">
      <w:pPr>
        <w:spacing w:after="150"/>
        <w:rPr>
          <w:b/>
          <w:bCs/>
        </w:rPr>
      </w:pPr>
      <w:r w:rsidRPr="0099072C">
        <w:rPr>
          <w:b/>
          <w:bCs/>
          <w:color w:val="1B6C63"/>
        </w:rPr>
        <w:t xml:space="preserve">Translation: </w:t>
      </w:r>
      <w:r w:rsidRPr="0099072C">
        <w:rPr>
          <w:b/>
          <w:bCs/>
        </w:rPr>
        <w:t>It is He who has sent down upon you the Book. In it are verses of established meaning — they are the foundation of the Book — and others which are allegorical.</w:t>
      </w:r>
    </w:p>
    <w:p w14:paraId="534E4433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In this verse the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هُنَّ‎</w:t>
      </w:r>
      <w:r w:rsidRPr="0099072C">
        <w:rPr>
          <w:b/>
          <w:bCs/>
        </w:rPr>
        <w:t xml:space="preserve"> has been used for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اٰيَات‎</w:t>
      </w:r>
      <w:r w:rsidRPr="0099072C">
        <w:rPr>
          <w:b/>
          <w:bCs/>
        </w:rPr>
        <w:t xml:space="preserve">.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اٰيَات‎</w:t>
      </w:r>
      <w:r w:rsidRPr="0099072C">
        <w:rPr>
          <w:b/>
          <w:bCs/>
        </w:rPr>
        <w:t xml:space="preserve"> is a plural of the </w:t>
      </w:r>
      <w:r w:rsidRPr="0099072C">
        <w:rPr>
          <w:b/>
          <w:bCs/>
          <w:i/>
          <w:iCs/>
          <w:color w:val="1B6C63"/>
        </w:rPr>
        <w:t>Ghayr 'Aqil</w:t>
      </w:r>
      <w:r w:rsidRPr="0099072C">
        <w:rPr>
          <w:b/>
          <w:bCs/>
        </w:rPr>
        <w:t xml:space="preserve">, and for such plurals the singular feminine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generally comes; but as is plain here, the feminine plural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may come as well.</w:t>
      </w:r>
    </w:p>
    <w:p w14:paraId="534E4434" w14:textId="77777777" w:rsidR="00117C8E" w:rsidRPr="0099072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99072C">
        <w:rPr>
          <w:b/>
          <w:bCs/>
          <w:color w:val="8B3A47"/>
        </w:rPr>
        <w:t xml:space="preserve">One more point: </w:t>
      </w:r>
      <w:r w:rsidRPr="0099072C">
        <w:rPr>
          <w:b/>
          <w:bCs/>
        </w:rPr>
        <w:t xml:space="preserve">At the very beginning of this same verse,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هُوَ‎</w:t>
      </w:r>
      <w:r w:rsidRPr="0099072C">
        <w:rPr>
          <w:b/>
          <w:bCs/>
        </w:rPr>
        <w:t xml:space="preserve"> has come as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 and the </w:t>
      </w:r>
      <w:r w:rsidRPr="0099072C">
        <w:rPr>
          <w:b/>
          <w:bCs/>
          <w:i/>
          <w:iCs/>
          <w:color w:val="1B6C63"/>
        </w:rPr>
        <w:t>Ism ul Mawsul</w:t>
      </w:r>
      <w:r w:rsidRPr="0099072C">
        <w:rPr>
          <w:b/>
          <w:bCs/>
        </w:rPr>
        <w:t xml:space="preserve">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اَلَّذِيْ‎</w:t>
      </w:r>
      <w:r w:rsidRPr="0099072C">
        <w:rPr>
          <w:b/>
          <w:bCs/>
        </w:rPr>
        <w:t xml:space="preserve"> is its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. This is a most plain Qur'anic example of a pronoun serving as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>.</w:t>
      </w:r>
    </w:p>
    <w:p w14:paraId="534E4435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9. Hadith</w:t>
      </w:r>
    </w:p>
    <w:p w14:paraId="534E4436" w14:textId="77777777" w:rsidR="00117C8E" w:rsidRPr="0099072C" w:rsidRDefault="00000000">
      <w:pPr>
        <w:spacing w:before="120" w:after="40" w:line="38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25"/>
          <w:szCs w:val="25"/>
          <w:rtl/>
        </w:rPr>
        <w:t>أَنَا زَعِيْمٌ بِبَيْتٍ فِيْ رَبَضِ الْجَنَّةِ لِمَنْ تَرَكَ الْمِرَاءَ وَإِنْ كَانَ مُحِقًّا، وَبِبَيْتٍ فِيْ وَسَطِ الْجَنَّةِ لِمَنْ تَرَكَ الْكَذِبَ وَإِنْ كَانَ مَازِحًا، وَبِبَيْتٍ فِيْ أَعْلَى الْجَنَّةِ لِمَنْ حَسَّنَ خُلُقَهٗ‎</w:t>
      </w:r>
    </w:p>
    <w:p w14:paraId="534E4437" w14:textId="77777777" w:rsidR="00117C8E" w:rsidRPr="0099072C" w:rsidRDefault="00000000">
      <w:pPr>
        <w:spacing w:after="60" w:line="280" w:lineRule="auto"/>
        <w:jc w:val="center"/>
        <w:rPr>
          <w:b/>
          <w:bCs/>
        </w:rPr>
      </w:pPr>
      <w:r w:rsidRPr="0099072C">
        <w:rPr>
          <w:b/>
          <w:bCs/>
          <w:color w:val="8F721C"/>
          <w:sz w:val="18"/>
          <w:szCs w:val="18"/>
        </w:rPr>
        <w:lastRenderedPageBreak/>
        <w:t>(narrated from Abu Umamah, may Allah be pleased with him)</w:t>
      </w:r>
    </w:p>
    <w:p w14:paraId="534E4438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  <w:color w:val="1B6C63"/>
        </w:rPr>
        <w:t xml:space="preserve">Translation: </w:t>
      </w:r>
      <w:r w:rsidRPr="0099072C">
        <w:rPr>
          <w:b/>
          <w:bCs/>
        </w:rPr>
        <w:t>I guarantee a house in the outskirts of Paradise for one who gives up disputing even when he is in the right; and a house in the middle of Paradise for one who gives up lying even in jest; and a house in the highest part of Paradise for one who makes his character good.</w:t>
      </w:r>
    </w:p>
    <w:p w14:paraId="534E4439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t xml:space="preserve">This hadith too opens with a pronoun.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أَنَا‎</w:t>
      </w:r>
      <w:r w:rsidRPr="0099072C">
        <w:rPr>
          <w:b/>
          <w:bCs/>
        </w:rPr>
        <w:t xml:space="preserve"> is a </w:t>
      </w:r>
      <w:r w:rsidRPr="0099072C">
        <w:rPr>
          <w:b/>
          <w:bCs/>
          <w:i/>
          <w:iCs/>
          <w:color w:val="1B6C63"/>
        </w:rPr>
        <w:t>dameer</w:t>
      </w:r>
      <w:r w:rsidRPr="0099072C">
        <w:rPr>
          <w:b/>
          <w:bCs/>
        </w:rPr>
        <w:t xml:space="preserve"> of the </w:t>
      </w:r>
      <w:r w:rsidRPr="0099072C">
        <w:rPr>
          <w:b/>
          <w:bCs/>
          <w:i/>
          <w:iCs/>
          <w:color w:val="1B6C63"/>
        </w:rPr>
        <w:t>Mutakallim</w:t>
      </w:r>
      <w:r w:rsidRPr="0099072C">
        <w:rPr>
          <w:b/>
          <w:bCs/>
        </w:rPr>
        <w:t xml:space="preserve"> and is the </w:t>
      </w:r>
      <w:r w:rsidRPr="0099072C">
        <w:rPr>
          <w:b/>
          <w:bCs/>
          <w:i/>
          <w:iCs/>
          <w:color w:val="1B6C63"/>
        </w:rPr>
        <w:t>Mubtada</w:t>
      </w:r>
      <w:r w:rsidRPr="0099072C">
        <w:rPr>
          <w:b/>
          <w:bCs/>
        </w:rPr>
        <w:t xml:space="preserve">, while </w:t>
      </w: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زَعِيْمٌ‎</w:t>
      </w:r>
      <w:r w:rsidRPr="0099072C">
        <w:rPr>
          <w:b/>
          <w:bCs/>
        </w:rPr>
        <w:t xml:space="preserve"> is a </w:t>
      </w:r>
      <w:r w:rsidRPr="0099072C">
        <w:rPr>
          <w:b/>
          <w:bCs/>
          <w:i/>
          <w:iCs/>
          <w:color w:val="1B6C63"/>
        </w:rPr>
        <w:t>Nakirah</w:t>
      </w:r>
      <w:r w:rsidRPr="0099072C">
        <w:rPr>
          <w:b/>
          <w:bCs/>
        </w:rPr>
        <w:t xml:space="preserve"> noun and is the </w:t>
      </w:r>
      <w:r w:rsidRPr="0099072C">
        <w:rPr>
          <w:b/>
          <w:bCs/>
          <w:i/>
          <w:iCs/>
          <w:color w:val="1B6C63"/>
        </w:rPr>
        <w:t>Khabar</w:t>
      </w:r>
      <w:r w:rsidRPr="0099072C">
        <w:rPr>
          <w:b/>
          <w:bCs/>
        </w:rPr>
        <w:t xml:space="preserve"> — both </w:t>
      </w:r>
      <w:r w:rsidRPr="0099072C">
        <w:rPr>
          <w:b/>
          <w:bCs/>
          <w:i/>
          <w:iCs/>
          <w:color w:val="1B6C63"/>
        </w:rPr>
        <w:t>Marfoo'</w:t>
      </w:r>
      <w:r w:rsidRPr="0099072C">
        <w:rPr>
          <w:b/>
          <w:bCs/>
        </w:rPr>
        <w:t>.</w:t>
      </w:r>
    </w:p>
    <w:p w14:paraId="534E443A" w14:textId="77777777" w:rsidR="00117C8E" w:rsidRPr="0099072C" w:rsidRDefault="00000000">
      <w:pPr>
        <w:rPr>
          <w:b/>
          <w:bCs/>
        </w:rPr>
      </w:pPr>
      <w:r w:rsidRPr="0099072C">
        <w:rPr>
          <w:b/>
          <w:bCs/>
        </w:rPr>
        <w:br w:type="page"/>
      </w:r>
    </w:p>
    <w:p w14:paraId="534E443B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lastRenderedPageBreak/>
        <w:t>Summary</w:t>
      </w:r>
    </w:p>
    <w:p w14:paraId="534E443C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1.  </w:t>
      </w:r>
      <w:r w:rsidRPr="0099072C">
        <w:rPr>
          <w:b/>
          <w:bCs/>
        </w:rPr>
        <w:t>A Jumla Ismiyyah has two parts: the Mubtada and the Khabar. The Mubtada is Ma'rifah and the Khabar Nakirah, both are Marfoo', and both agree in gender and number.</w:t>
      </w:r>
    </w:p>
    <w:p w14:paraId="534E443D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2.  </w:t>
      </w:r>
      <w:r w:rsidRPr="0099072C">
        <w:rPr>
          <w:b/>
          <w:bCs/>
        </w:rPr>
        <w:t>A word used in place of a noun is called an Ism ud Dameer.</w:t>
      </w:r>
    </w:p>
    <w:p w14:paraId="534E443E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3.  </w:t>
      </w:r>
      <w:r w:rsidRPr="0099072C">
        <w:rPr>
          <w:b/>
          <w:bCs/>
        </w:rPr>
        <w:t>The plural of ضَمِيْر is ضَمَائِر, which is Ghayr Munsarif because it stands on the pattern of Muntaha al-Jumoo'.</w:t>
      </w:r>
    </w:p>
    <w:p w14:paraId="534E443F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4.  </w:t>
      </w:r>
      <w:r w:rsidRPr="0099072C">
        <w:rPr>
          <w:b/>
          <w:bCs/>
        </w:rPr>
        <w:t>Once al- enters ضَمَائِر it accepts a kasrah in the state of jarr: اَلضَّمَائِرِ.</w:t>
      </w:r>
    </w:p>
    <w:p w14:paraId="534E4440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5.  </w:t>
      </w:r>
      <w:r w:rsidRPr="0099072C">
        <w:rPr>
          <w:b/>
          <w:bCs/>
        </w:rPr>
        <w:t>The personal dama'ir are of three categories: Gha'ib, Hadir or Mukhatab, and Mutakallim.</w:t>
      </w:r>
    </w:p>
    <w:p w14:paraId="534E4441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6.  </w:t>
      </w:r>
      <w:r w:rsidRPr="0099072C">
        <w:rPr>
          <w:b/>
          <w:bCs/>
        </w:rPr>
        <w:t>The total number of dama'ir is fourteen, and all of them are Ma'rifah, so they can serve as the Mubtada.</w:t>
      </w:r>
    </w:p>
    <w:p w14:paraId="534E4442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7.  </w:t>
      </w:r>
      <w:r w:rsidRPr="0099072C">
        <w:rPr>
          <w:b/>
          <w:bCs/>
        </w:rPr>
        <w:t>When dama'ir come as the Mubtada they are Marfoo', because the Mubtada is always Marfoo'.</w:t>
      </w:r>
    </w:p>
    <w:p w14:paraId="534E4443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8.  </w:t>
      </w:r>
      <w:r w:rsidRPr="0099072C">
        <w:rPr>
          <w:b/>
          <w:bCs/>
        </w:rPr>
        <w:t>English orders them first person, second, third; Arabic orders them Gha'ib, Mukhatab, Mutakallim.</w:t>
      </w:r>
    </w:p>
    <w:p w14:paraId="534E4444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9.  </w:t>
      </w:r>
      <w:r w:rsidRPr="0099072C">
        <w:rPr>
          <w:b/>
          <w:bCs/>
        </w:rPr>
        <w:t>All the dama'ir of the Gha'ib begin with ه and all those of the Hadir with أَنْ.</w:t>
      </w:r>
    </w:p>
    <w:p w14:paraId="534E4445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10.  </w:t>
      </w:r>
      <w:r w:rsidRPr="0099072C">
        <w:rPr>
          <w:b/>
          <w:bCs/>
        </w:rPr>
        <w:t>In the dual one and the same dameer serves both genders: هُمَا in the Gha'ib and أَنْتُمَا in the Hadir.</w:t>
      </w:r>
    </w:p>
    <w:p w14:paraId="534E4446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11.  </w:t>
      </w:r>
      <w:r w:rsidRPr="0099072C">
        <w:rPr>
          <w:b/>
          <w:bCs/>
        </w:rPr>
        <w:t>The Mutakallim makes no distinction of gender and has no dual form — نَحْنُ serves for two and for many alike.</w:t>
      </w:r>
    </w:p>
    <w:p w14:paraId="534E4447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12.  </w:t>
      </w:r>
      <w:r w:rsidRPr="0099072C">
        <w:rPr>
          <w:b/>
          <w:bCs/>
        </w:rPr>
        <w:t>For a Ghayr 'Aqil singular and dual the ordinary rule applies, the dameer following the gender of the noun.</w:t>
      </w:r>
    </w:p>
    <w:p w14:paraId="534E4448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13.  </w:t>
      </w:r>
      <w:r w:rsidRPr="0099072C">
        <w:rPr>
          <w:b/>
          <w:bCs/>
        </w:rPr>
        <w:t>For a Ghayr 'Aqil plural both the dameer and the Khabar most often come as singular feminine, though the feminine plural is permissible.</w:t>
      </w:r>
    </w:p>
    <w:p w14:paraId="534E4449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14.  </w:t>
      </w:r>
      <w:r w:rsidRPr="0099072C">
        <w:rPr>
          <w:b/>
          <w:bCs/>
        </w:rPr>
        <w:t>This is why اَلْأَقْلَام, though masculine, takes the dameer هِىَ.</w:t>
      </w:r>
    </w:p>
    <w:p w14:paraId="534E444A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15.  </w:t>
      </w:r>
      <w:r w:rsidRPr="0099072C">
        <w:rPr>
          <w:b/>
          <w:bCs/>
        </w:rPr>
        <w:t>In Surah Al 'Imran verse 7, هُنَّ has come for اٰيَات, which is an example of the second permissible form.</w:t>
      </w:r>
    </w:p>
    <w:p w14:paraId="534E444B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16.  </w:t>
      </w:r>
      <w:r w:rsidRPr="0099072C">
        <w:rPr>
          <w:b/>
          <w:bCs/>
        </w:rPr>
        <w:t>At the beginning of that same verse هُوَ is the Mubtada and اَلَّذِيْ is its Khabar.</w:t>
      </w:r>
    </w:p>
    <w:p w14:paraId="534E444C" w14:textId="77777777" w:rsidR="00117C8E" w:rsidRPr="0099072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99072C">
        <w:rPr>
          <w:b/>
          <w:bCs/>
          <w:color w:val="0F4C46"/>
          <w:sz w:val="28"/>
          <w:szCs w:val="28"/>
        </w:rPr>
        <w:t>Exercise</w:t>
      </w:r>
    </w:p>
    <w:p w14:paraId="534E444D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1.  </w:t>
      </w:r>
      <w:r w:rsidRPr="0099072C">
        <w:rPr>
          <w:b/>
          <w:bCs/>
        </w:rPr>
        <w:t>Define both parts of a Jumla Ismiyyah and write all three of its rules.</w:t>
      </w:r>
    </w:p>
    <w:p w14:paraId="534E444E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2.  </w:t>
      </w:r>
      <w:r w:rsidRPr="0099072C">
        <w:rPr>
          <w:b/>
          <w:bCs/>
        </w:rPr>
        <w:t>Define the Ism ud Dameer and write five dama'ir.</w:t>
      </w:r>
    </w:p>
    <w:p w14:paraId="534E444F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3.  </w:t>
      </w:r>
      <w:r w:rsidRPr="0099072C">
        <w:rPr>
          <w:b/>
          <w:bCs/>
        </w:rPr>
        <w:t>Write all three states of I'raab of ضَمَائِر, without al- and with al-, and give the reason for the difference.</w:t>
      </w:r>
    </w:p>
    <w:p w14:paraId="534E4450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4.  </w:t>
      </w:r>
      <w:r w:rsidRPr="0099072C">
        <w:rPr>
          <w:b/>
          <w:bCs/>
        </w:rPr>
        <w:t>Write the Arabic and English names of all three categories of dama'ir.</w:t>
      </w:r>
    </w:p>
    <w:p w14:paraId="534E4451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5.  </w:t>
      </w:r>
      <w:r w:rsidRPr="0099072C">
        <w:rPr>
          <w:b/>
          <w:bCs/>
        </w:rPr>
        <w:t>Explain the difference of order between Arabic and English in setting out the dama'ir.</w:t>
      </w:r>
    </w:p>
    <w:p w14:paraId="534E4452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6.  </w:t>
      </w:r>
      <w:r w:rsidRPr="0099072C">
        <w:rPr>
          <w:b/>
          <w:bCs/>
        </w:rPr>
        <w:t>Set out the fourteen Dama'ir Marfoo'ah in the form of a table.</w:t>
      </w:r>
    </w:p>
    <w:p w14:paraId="534E4453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7.  </w:t>
      </w:r>
      <w:r w:rsidRPr="0099072C">
        <w:rPr>
          <w:b/>
          <w:bCs/>
        </w:rPr>
        <w:t>What is the opening mark of the dama'ir of the Gha'ib and of the Hadir?</w:t>
      </w:r>
    </w:p>
    <w:p w14:paraId="534E4454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lastRenderedPageBreak/>
        <w:t xml:space="preserve">8.  </w:t>
      </w:r>
      <w:r w:rsidRPr="0099072C">
        <w:rPr>
          <w:b/>
          <w:bCs/>
        </w:rPr>
        <w:t>Why is there no dual form for the Mutakallim?</w:t>
      </w:r>
    </w:p>
    <w:p w14:paraId="534E4455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9.  </w:t>
      </w:r>
      <w:r w:rsidRPr="0099072C">
        <w:rPr>
          <w:b/>
          <w:bCs/>
        </w:rPr>
        <w:t>Form sentences with the word Salih for all four forms and all three numbers.</w:t>
      </w:r>
    </w:p>
    <w:p w14:paraId="534E4456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10.  </w:t>
      </w:r>
      <w:r w:rsidRPr="0099072C">
        <w:rPr>
          <w:b/>
          <w:bCs/>
        </w:rPr>
        <w:t>Rewrite زَيْدٌ وَّحَامِدٌ مُسْلِمَانِ using a dameer.</w:t>
      </w:r>
    </w:p>
    <w:p w14:paraId="534E4457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11.  </w:t>
      </w:r>
      <w:r w:rsidRPr="0099072C">
        <w:rPr>
          <w:b/>
          <w:bCs/>
        </w:rPr>
        <w:t>What is the ruling on the dameer and the Khabar for a Ghayr 'Aqil plural?</w:t>
      </w:r>
    </w:p>
    <w:p w14:paraId="534E4458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12.  </w:t>
      </w:r>
      <w:r w:rsidRPr="0099072C">
        <w:rPr>
          <w:b/>
          <w:bCs/>
        </w:rPr>
        <w:t>اَلْأَقْلَام is masculine, so why does the dameer هِىَ come for it?</w:t>
      </w:r>
    </w:p>
    <w:p w14:paraId="534E4459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13.  </w:t>
      </w:r>
      <w:r w:rsidRPr="0099072C">
        <w:rPr>
          <w:b/>
          <w:bCs/>
        </w:rPr>
        <w:t>Identify both pronouns in Surah Al 'Imran verse 7 and state what each is doing.</w:t>
      </w:r>
    </w:p>
    <w:p w14:paraId="534E445A" w14:textId="77777777" w:rsidR="00117C8E" w:rsidRPr="0099072C" w:rsidRDefault="00000000">
      <w:pPr>
        <w:spacing w:after="100"/>
        <w:ind w:left="420" w:hanging="420"/>
        <w:rPr>
          <w:b/>
          <w:bCs/>
        </w:rPr>
      </w:pPr>
      <w:r w:rsidRPr="0099072C">
        <w:rPr>
          <w:b/>
          <w:bCs/>
          <w:color w:val="0F4C46"/>
        </w:rPr>
        <w:t xml:space="preserve">14.  </w:t>
      </w:r>
      <w:r w:rsidRPr="0099072C">
        <w:rPr>
          <w:b/>
          <w:bCs/>
        </w:rPr>
        <w:t>Separate the Mubtada and the Khabar in the first clause of the hadith.</w:t>
      </w:r>
    </w:p>
    <w:p w14:paraId="534E445B" w14:textId="77777777" w:rsidR="00117C8E" w:rsidRPr="0099072C" w:rsidRDefault="00117C8E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534E445C" w14:textId="77777777" w:rsidR="00117C8E" w:rsidRPr="0099072C" w:rsidRDefault="00000000">
      <w:pPr>
        <w:spacing w:line="36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534E445D" w14:textId="77777777" w:rsidR="00117C8E" w:rsidRPr="0099072C" w:rsidRDefault="00000000">
      <w:pPr>
        <w:spacing w:after="110" w:line="36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534E445E" w14:textId="77777777" w:rsidR="00117C8E" w:rsidRPr="0099072C" w:rsidRDefault="00000000">
      <w:pPr>
        <w:spacing w:after="180" w:line="360" w:lineRule="auto"/>
        <w:jc w:val="center"/>
        <w:rPr>
          <w:b/>
          <w:bCs/>
        </w:rPr>
      </w:pPr>
      <w:r w:rsidRPr="0099072C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117C8E" w:rsidRPr="0099072C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70363"/>
    <w:multiLevelType w:val="hybridMultilevel"/>
    <w:tmpl w:val="1F9C1238"/>
    <w:lvl w:ilvl="0" w:tplc="346EE788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009A949E">
      <w:numFmt w:val="decimal"/>
      <w:lvlText w:val=""/>
      <w:lvlJc w:val="left"/>
    </w:lvl>
    <w:lvl w:ilvl="2" w:tplc="10B2BC0E">
      <w:numFmt w:val="decimal"/>
      <w:lvlText w:val=""/>
      <w:lvlJc w:val="left"/>
    </w:lvl>
    <w:lvl w:ilvl="3" w:tplc="EC5AFB10">
      <w:numFmt w:val="decimal"/>
      <w:lvlText w:val=""/>
      <w:lvlJc w:val="left"/>
    </w:lvl>
    <w:lvl w:ilvl="4" w:tplc="61D220FA">
      <w:numFmt w:val="decimal"/>
      <w:lvlText w:val=""/>
      <w:lvlJc w:val="left"/>
    </w:lvl>
    <w:lvl w:ilvl="5" w:tplc="7994A612">
      <w:numFmt w:val="decimal"/>
      <w:lvlText w:val=""/>
      <w:lvlJc w:val="left"/>
    </w:lvl>
    <w:lvl w:ilvl="6" w:tplc="6D40A774">
      <w:numFmt w:val="decimal"/>
      <w:lvlText w:val=""/>
      <w:lvlJc w:val="left"/>
    </w:lvl>
    <w:lvl w:ilvl="7" w:tplc="81D8BD2C">
      <w:numFmt w:val="decimal"/>
      <w:lvlText w:val=""/>
      <w:lvlJc w:val="left"/>
    </w:lvl>
    <w:lvl w:ilvl="8" w:tplc="F4A29A4E">
      <w:numFmt w:val="decimal"/>
      <w:lvlText w:val=""/>
      <w:lvlJc w:val="left"/>
    </w:lvl>
  </w:abstractNum>
  <w:abstractNum w:abstractNumId="1" w15:restartNumberingAfterBreak="0">
    <w:nsid w:val="7C703568"/>
    <w:multiLevelType w:val="hybridMultilevel"/>
    <w:tmpl w:val="3964FF10"/>
    <w:lvl w:ilvl="0" w:tplc="D72896C2">
      <w:start w:val="1"/>
      <w:numFmt w:val="bullet"/>
      <w:lvlText w:val="●"/>
      <w:lvlJc w:val="left"/>
      <w:pPr>
        <w:ind w:left="720" w:hanging="360"/>
      </w:pPr>
    </w:lvl>
    <w:lvl w:ilvl="1" w:tplc="3CE6C59A">
      <w:start w:val="1"/>
      <w:numFmt w:val="bullet"/>
      <w:lvlText w:val="○"/>
      <w:lvlJc w:val="left"/>
      <w:pPr>
        <w:ind w:left="1440" w:hanging="360"/>
      </w:pPr>
    </w:lvl>
    <w:lvl w:ilvl="2" w:tplc="5DDE885E">
      <w:start w:val="1"/>
      <w:numFmt w:val="bullet"/>
      <w:lvlText w:val="■"/>
      <w:lvlJc w:val="left"/>
      <w:pPr>
        <w:ind w:left="2160" w:hanging="360"/>
      </w:pPr>
    </w:lvl>
    <w:lvl w:ilvl="3" w:tplc="0316D644">
      <w:start w:val="1"/>
      <w:numFmt w:val="bullet"/>
      <w:lvlText w:val="●"/>
      <w:lvlJc w:val="left"/>
      <w:pPr>
        <w:ind w:left="2880" w:hanging="360"/>
      </w:pPr>
    </w:lvl>
    <w:lvl w:ilvl="4" w:tplc="A89863AA">
      <w:start w:val="1"/>
      <w:numFmt w:val="bullet"/>
      <w:lvlText w:val="○"/>
      <w:lvlJc w:val="left"/>
      <w:pPr>
        <w:ind w:left="3600" w:hanging="360"/>
      </w:pPr>
    </w:lvl>
    <w:lvl w:ilvl="5" w:tplc="F1560B74">
      <w:start w:val="1"/>
      <w:numFmt w:val="bullet"/>
      <w:lvlText w:val="■"/>
      <w:lvlJc w:val="left"/>
      <w:pPr>
        <w:ind w:left="4320" w:hanging="360"/>
      </w:pPr>
    </w:lvl>
    <w:lvl w:ilvl="6" w:tplc="C16E221E">
      <w:start w:val="1"/>
      <w:numFmt w:val="bullet"/>
      <w:lvlText w:val="●"/>
      <w:lvlJc w:val="left"/>
      <w:pPr>
        <w:ind w:left="5040" w:hanging="360"/>
      </w:pPr>
    </w:lvl>
    <w:lvl w:ilvl="7" w:tplc="64E64E50">
      <w:start w:val="1"/>
      <w:numFmt w:val="bullet"/>
      <w:lvlText w:val="●"/>
      <w:lvlJc w:val="left"/>
      <w:pPr>
        <w:ind w:left="5760" w:hanging="360"/>
      </w:pPr>
    </w:lvl>
    <w:lvl w:ilvl="8" w:tplc="DB3C3042">
      <w:start w:val="1"/>
      <w:numFmt w:val="bullet"/>
      <w:lvlText w:val="●"/>
      <w:lvlJc w:val="left"/>
      <w:pPr>
        <w:ind w:left="6480" w:hanging="360"/>
      </w:pPr>
    </w:lvl>
  </w:abstractNum>
  <w:num w:numId="1" w16cid:durableId="401566899">
    <w:abstractNumId w:val="1"/>
    <w:lvlOverride w:ilvl="0">
      <w:startOverride w:val="1"/>
    </w:lvlOverride>
  </w:num>
  <w:num w:numId="2" w16cid:durableId="1389302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C8E"/>
    <w:rsid w:val="00117C8E"/>
    <w:rsid w:val="003B3FA6"/>
    <w:rsid w:val="0099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431F"/>
  <w15:docId w15:val="{05DA3EFC-C5CE-4303-AA72-B075DC7D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2026-08-28T16:22:00Z</dcterms:created>
  <dcterms:modified xsi:type="dcterms:W3CDTF">2026-09-02T16:57:00Z</dcterms:modified>
</cp:coreProperties>
</file>