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17CF" w14:textId="77777777" w:rsidR="00F85790" w:rsidRPr="00AB3633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2E6317D0" w14:textId="77777777" w:rsidR="00F85790" w:rsidRPr="00AB3633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2E6317D1" w14:textId="77777777" w:rsidR="00F85790" w:rsidRPr="00AB3633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22</w:t>
      </w:r>
    </w:p>
    <w:p w14:paraId="2E6317D2" w14:textId="77777777" w:rsidR="00F85790" w:rsidRPr="00AB3633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  <w:sz w:val="22"/>
          <w:szCs w:val="22"/>
        </w:rPr>
        <w:t>The Murakkab Isharee</w:t>
      </w:r>
    </w:p>
    <w:p w14:paraId="2E6317D3" w14:textId="77777777" w:rsidR="00F85790" w:rsidRPr="00AB3633" w:rsidRDefault="00F85790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2E6317D4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1. Opening — a Qur'anic verse</w:t>
      </w:r>
    </w:p>
    <w:p w14:paraId="2E6317D5" w14:textId="77777777" w:rsidR="00F85790" w:rsidRPr="00AB3633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هٰذَا الْقُرْاٰنَ يَهْدِىْ لِلَّتِىْ هِىَ اَقْوَمُ وَيُبَشِّرُ الْمُؤْمِنِيْنَ الَّذِيْنَ يَعْمَلُوْنَ الصّٰلِحٰتِ اَنَّ لَهُمْ اَجْرًا كَبِيْرًا‎</w:t>
      </w:r>
    </w:p>
    <w:p w14:paraId="2E6317D6" w14:textId="77777777" w:rsidR="00F85790" w:rsidRPr="00AB3633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  <w:sz w:val="18"/>
          <w:szCs w:val="18"/>
        </w:rPr>
        <w:t>(Surah Bani Isra'il: 9)</w:t>
      </w:r>
    </w:p>
    <w:p w14:paraId="2E6317D7" w14:textId="77777777" w:rsidR="00F85790" w:rsidRPr="00AB3633" w:rsidRDefault="00000000">
      <w:pPr>
        <w:spacing w:after="15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</w:rPr>
        <w:t xml:space="preserve">Translation: </w:t>
      </w:r>
      <w:r w:rsidRPr="00AB3633">
        <w:rPr>
          <w:rFonts w:ascii="Calibri" w:hAnsi="Calibri" w:cs="Calibri"/>
          <w:b/>
          <w:bCs/>
        </w:rPr>
        <w:t>Indeed this Qur'an guides to that which is most upright, and gives glad tidings to the believers who do righteous deeds that for them is a great reward.</w:t>
      </w:r>
    </w:p>
    <w:p w14:paraId="2E6317D8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At the very beginning of this verse comes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الْقُرْاٰنَ‎</w:t>
      </w:r>
      <w:r w:rsidRPr="00AB3633">
        <w:rPr>
          <w:rFonts w:ascii="Calibri" w:hAnsi="Calibri" w:cs="Calibri"/>
          <w:b/>
          <w:bCs/>
        </w:rPr>
        <w:t xml:space="preserve">, and this is the subject of the present lesson. It is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>.</w:t>
      </w:r>
    </w:p>
    <w:p w14:paraId="2E6317D9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2. Mufrad and Murakkab</w:t>
      </w:r>
    </w:p>
    <w:p w14:paraId="2E6317DA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Any word — whether an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</w:t>
      </w:r>
      <w:r w:rsidRPr="00AB3633">
        <w:rPr>
          <w:rFonts w:ascii="Calibri" w:hAnsi="Calibri" w:cs="Calibri"/>
          <w:b/>
          <w:bCs/>
        </w:rPr>
        <w:t xml:space="preserve">,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Fi'l</w:t>
      </w:r>
      <w:r w:rsidRPr="00AB3633">
        <w:rPr>
          <w:rFonts w:ascii="Calibri" w:hAnsi="Calibri" w:cs="Calibri"/>
          <w:b/>
          <w:bCs/>
        </w:rPr>
        <w:t xml:space="preserve"> or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Harf</w:t>
      </w:r>
      <w:r w:rsidRPr="00AB3633">
        <w:rPr>
          <w:rFonts w:ascii="Calibri" w:hAnsi="Calibri" w:cs="Calibri"/>
          <w:b/>
          <w:bCs/>
        </w:rPr>
        <w:t xml:space="preserve"> — when used alone, apart from a sentence, is called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AB3633">
        <w:rPr>
          <w:rFonts w:ascii="Calibri" w:hAnsi="Calibri" w:cs="Calibri"/>
          <w:b/>
          <w:bCs/>
        </w:rPr>
        <w:t xml:space="preserve"> in the terminology of Arabic grammar. And when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AB3633">
        <w:rPr>
          <w:rFonts w:ascii="Calibri" w:hAnsi="Calibri" w:cs="Calibri"/>
          <w:b/>
          <w:bCs/>
        </w:rPr>
        <w:t xml:space="preserve"> joins another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AB3633">
        <w:rPr>
          <w:rFonts w:ascii="Calibri" w:hAnsi="Calibri" w:cs="Calibri"/>
          <w:b/>
          <w:bCs/>
        </w:rPr>
        <w:t xml:space="preserve">,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</w:t>
      </w:r>
      <w:r w:rsidRPr="00AB3633">
        <w:rPr>
          <w:rFonts w:ascii="Calibri" w:hAnsi="Calibri" w:cs="Calibri"/>
          <w:b/>
          <w:bCs/>
        </w:rPr>
        <w:t xml:space="preserve"> is formed.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</w:t>
      </w:r>
      <w:r w:rsidRPr="00AB3633">
        <w:rPr>
          <w:rFonts w:ascii="Calibri" w:hAnsi="Calibri" w:cs="Calibri"/>
          <w:b/>
          <w:bCs/>
        </w:rPr>
        <w:t xml:space="preserve"> is of two kinds: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AB3633">
        <w:rPr>
          <w:rFonts w:ascii="Calibri" w:hAnsi="Calibri" w:cs="Calibri"/>
          <w:b/>
          <w:bCs/>
        </w:rPr>
        <w:t xml:space="preserve"> and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Tamm</w:t>
      </w:r>
      <w:r w:rsidRPr="00AB363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600"/>
        <w:gridCol w:w="3060"/>
      </w:tblGrid>
      <w:tr w:rsidR="00F85790" w:rsidRPr="00AB3633" w14:paraId="2E631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D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DC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DD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F85790" w:rsidRPr="00AB3633" w14:paraId="2E6317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D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Murakkab Tamm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E0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A Murakkab from which the sense is complete, that is, a full sentence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E1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زَيْدٌ صَالِحٌ‎</w:t>
            </w:r>
          </w:p>
        </w:tc>
      </w:tr>
      <w:tr w:rsidR="00F85790" w:rsidRPr="00AB3633" w14:paraId="2E6317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E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Murakkab Naqis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E4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A combination of two or more words from which the sense is not completed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E5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a good boy , the boy's book , this book , in the book</w:t>
            </w:r>
          </w:p>
        </w:tc>
      </w:tr>
    </w:tbl>
    <w:p w14:paraId="2E6317E7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7E8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3. The definition of the Murakkab Isharee</w:t>
      </w:r>
    </w:p>
    <w:p w14:paraId="2E6317E9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Definition: </w:t>
      </w:r>
      <w:r w:rsidRPr="00AB3633">
        <w:rPr>
          <w:rFonts w:ascii="Calibri" w:hAnsi="Calibri" w:cs="Calibri"/>
          <w:b/>
          <w:bCs/>
        </w:rPr>
        <w:t xml:space="preserve">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AB3633">
        <w:rPr>
          <w:rFonts w:ascii="Calibri" w:hAnsi="Calibri" w:cs="Calibri"/>
          <w:b/>
          <w:bCs/>
        </w:rPr>
        <w:t xml:space="preserve"> in which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used is called a </w:t>
      </w:r>
      <w:r w:rsidRPr="00AB3633">
        <w:rPr>
          <w:rFonts w:ascii="Calibri" w:hAnsi="Calibri" w:cs="Calibri"/>
          <w:b/>
          <w:bCs/>
          <w:i/>
          <w:iCs/>
          <w:color w:val="8F721C"/>
        </w:rPr>
        <w:t>Murakkab Isharee</w:t>
      </w:r>
      <w:r w:rsidRPr="00AB3633">
        <w:rPr>
          <w:rFonts w:ascii="Calibri" w:hAnsi="Calibri" w:cs="Calibri"/>
          <w:b/>
          <w:bCs/>
        </w:rPr>
        <w:t xml:space="preserve">. As in </w:t>
      </w:r>
      <w:r w:rsidRPr="00AB3633">
        <w:rPr>
          <w:rFonts w:ascii="Calibri" w:hAnsi="Calibri" w:cs="Calibri"/>
          <w:b/>
          <w:bCs/>
          <w:color w:val="0F4C46"/>
          <w:sz w:val="25"/>
          <w:szCs w:val="25"/>
          <w:rtl/>
        </w:rPr>
        <w:t>هٰذَا الْقُرْاٰنَ  ،  هٰذَا الْكِتَابُ  ،  هٰذَا الْكُرْسِيُّ‎</w:t>
      </w:r>
      <w:r w:rsidRPr="00AB3633">
        <w:rPr>
          <w:rFonts w:ascii="Calibri" w:hAnsi="Calibri" w:cs="Calibri"/>
          <w:b/>
          <w:bCs/>
        </w:rPr>
        <w:t>.</w:t>
      </w:r>
    </w:p>
    <w:p w14:paraId="2E6317EA" w14:textId="77777777" w:rsidR="00F85790" w:rsidRPr="00AB363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B3A47"/>
        </w:rPr>
        <w:lastRenderedPageBreak/>
        <w:t xml:space="preserve">Worth remembering: </w:t>
      </w:r>
      <w:r w:rsidRPr="00AB3633">
        <w:rPr>
          <w:rFonts w:ascii="Calibri" w:hAnsi="Calibri" w:cs="Calibri"/>
          <w:b/>
          <w:bCs/>
        </w:rPr>
        <w:t xml:space="preserve">Since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is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AB3633">
        <w:rPr>
          <w:rFonts w:ascii="Calibri" w:hAnsi="Calibri" w:cs="Calibri"/>
          <w:b/>
          <w:bCs/>
        </w:rPr>
        <w:t xml:space="preserve">, it does not by itself form a sentence. Saying "this Qur'an" does not complete the sense — the listener is left waiting to hear what is being said about it. This construction forms </w:t>
      </w:r>
      <w:r w:rsidRPr="00AB3633">
        <w:rPr>
          <w:rFonts w:ascii="Calibri" w:hAnsi="Calibri" w:cs="Calibri"/>
          <w:b/>
          <w:bCs/>
          <w:color w:val="8B3A47"/>
        </w:rPr>
        <w:t>one element</w:t>
      </w:r>
      <w:r w:rsidRPr="00AB3633">
        <w:rPr>
          <w:rFonts w:ascii="Calibri" w:hAnsi="Calibri" w:cs="Calibri"/>
          <w:b/>
          <w:bCs/>
        </w:rPr>
        <w:t xml:space="preserve"> of a sentence, not a whole sentence.</w:t>
      </w:r>
    </w:p>
    <w:p w14:paraId="2E6317EB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The two parts of a Murakkab Isharee</w:t>
      </w:r>
    </w:p>
    <w:p w14:paraId="2E6317EC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— the word by which the pointing is done.</w:t>
      </w:r>
    </w:p>
    <w:p w14:paraId="2E6317ED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— that which is pointed at is called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>.</w:t>
      </w:r>
    </w:p>
    <w:p w14:paraId="2E6317EE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The rule of order: </w:t>
      </w:r>
      <w:r w:rsidRPr="00AB3633">
        <w:rPr>
          <w:rFonts w:ascii="Calibri" w:hAnsi="Calibri" w:cs="Calibri"/>
          <w:b/>
          <w:bCs/>
        </w:rPr>
        <w:t xml:space="preserve">In Arabic the </w:t>
      </w:r>
      <w:r w:rsidRPr="00AB3633">
        <w:rPr>
          <w:rFonts w:ascii="Calibri" w:hAnsi="Calibri" w:cs="Calibri"/>
          <w:b/>
          <w:bCs/>
          <w:color w:val="8F721C"/>
        </w:rPr>
        <w:t>Ism ul Isharah is written first</w:t>
      </w:r>
      <w:r w:rsidRPr="00AB3633">
        <w:rPr>
          <w:rFonts w:ascii="Calibri" w:hAnsi="Calibri" w:cs="Calibri"/>
          <w:b/>
          <w:bCs/>
        </w:rPr>
        <w:t xml:space="preserve"> and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after it. And in forming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, </w:t>
      </w:r>
      <w:r w:rsidRPr="00AB3633">
        <w:rPr>
          <w:rFonts w:ascii="Calibri" w:hAnsi="Calibri" w:cs="Calibri"/>
          <w:b/>
          <w:bCs/>
          <w:color w:val="8F721C"/>
        </w:rPr>
        <w:t>the Mushar Ilayh is kept in view</w:t>
      </w:r>
      <w:r w:rsidRPr="00AB3633">
        <w:rPr>
          <w:rFonts w:ascii="Calibri" w:hAnsi="Calibri" w:cs="Calibri"/>
          <w:b/>
          <w:bCs/>
        </w:rPr>
        <w:t xml:space="preserve"> — that is,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is chosen to match it.</w:t>
      </w:r>
    </w:p>
    <w:p w14:paraId="2E6317EF" w14:textId="77777777" w:rsidR="00F85790" w:rsidRPr="00AB3633" w:rsidRDefault="00000000">
      <w:pPr>
        <w:spacing w:before="120" w:after="40" w:line="40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32"/>
          <w:szCs w:val="32"/>
          <w:rtl/>
        </w:rPr>
        <w:t>هٰذَا الطَّالِبُ‎</w:t>
      </w:r>
    </w:p>
    <w:p w14:paraId="2E6317F0" w14:textId="77777777" w:rsidR="00F85790" w:rsidRPr="00AB3633" w:rsidRDefault="00000000">
      <w:pPr>
        <w:spacing w:after="40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18"/>
          <w:szCs w:val="18"/>
        </w:rPr>
        <w:t>Ism ul Isharah  +  Mushar Ilayh</w:t>
      </w:r>
    </w:p>
    <w:p w14:paraId="2E6317F1" w14:textId="77777777" w:rsidR="00F85790" w:rsidRPr="00AB3633" w:rsidRDefault="00000000">
      <w:pPr>
        <w:spacing w:after="150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4E5566"/>
          <w:sz w:val="18"/>
          <w:szCs w:val="18"/>
        </w:rPr>
        <w:t>(this student)</w:t>
      </w:r>
    </w:p>
    <w:p w14:paraId="2E6317F2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4. The complete table of the Asma' ul Isharah</w:t>
      </w:r>
    </w:p>
    <w:p w14:paraId="2E6317F3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of two broad kinds. Those for </w:t>
      </w:r>
      <w:r w:rsidRPr="00AB3633">
        <w:rPr>
          <w:rFonts w:ascii="Calibri" w:hAnsi="Calibri" w:cs="Calibri"/>
          <w:b/>
          <w:bCs/>
          <w:color w:val="1B6C63"/>
        </w:rPr>
        <w:t>what is near</w:t>
      </w:r>
      <w:r w:rsidRPr="00AB3633">
        <w:rPr>
          <w:rFonts w:ascii="Calibri" w:hAnsi="Calibri" w:cs="Calibri"/>
          <w:b/>
          <w:bCs/>
        </w:rPr>
        <w:t xml:space="preserve"> are used for a thing close at hand, and those for </w:t>
      </w:r>
      <w:r w:rsidRPr="00AB3633">
        <w:rPr>
          <w:rFonts w:ascii="Calibri" w:hAnsi="Calibri" w:cs="Calibri"/>
          <w:b/>
          <w:bCs/>
          <w:color w:val="1B6C63"/>
        </w:rPr>
        <w:t>what is far</w:t>
      </w:r>
      <w:r w:rsidRPr="00AB3633">
        <w:rPr>
          <w:rFonts w:ascii="Calibri" w:hAnsi="Calibri" w:cs="Calibri"/>
          <w:b/>
          <w:bCs/>
        </w:rPr>
        <w:t xml:space="preserve"> for a thing at a distance. A separate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is used for the masculine, the feminine, the singular, the dual and the plural.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20"/>
        <w:gridCol w:w="1800"/>
        <w:gridCol w:w="1800"/>
        <w:gridCol w:w="1800"/>
      </w:tblGrid>
      <w:tr w:rsidR="00F85790" w:rsidRPr="00AB3633" w14:paraId="2E631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4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Wahid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6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Tathniyah — raf'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Tathniyah — nasb &amp; jarr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Jam'</w:t>
            </w:r>
          </w:p>
        </w:tc>
      </w:tr>
      <w:tr w:rsidR="00F85790" w:rsidRPr="00AB3633" w14:paraId="2E6317F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A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Mudhakkar, near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B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C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هٰذَانِ‎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D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هٰذَيْنِ‎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7F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هٰؤُلَاءِ‎</w:t>
            </w:r>
          </w:p>
        </w:tc>
      </w:tr>
      <w:tr w:rsidR="00F85790" w:rsidRPr="00AB3633" w14:paraId="2E63180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0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Mu'annath, near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1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هٰذِهٖ‎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هَاتَانِ‎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3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هَاتَيْنِ‎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4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هٰؤُلَاءِ‎</w:t>
            </w:r>
          </w:p>
        </w:tc>
      </w:tr>
      <w:tr w:rsidR="00F85790" w:rsidRPr="00AB3633" w14:paraId="2E63180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6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Mudhakkar, far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7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ذٰلِكَ‎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8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ذٰنِكَ‎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9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ذَيْنِكَ‎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اُولٰئِكَ‎</w:t>
            </w:r>
          </w:p>
        </w:tc>
      </w:tr>
      <w:tr w:rsidR="00F85790" w:rsidRPr="00AB3633" w14:paraId="2E63181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C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Mu'annath, far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D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تِلْكَ‎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تَانِكَ‎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0F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تَيْنِكَ‎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0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اُولٰئِكَ‎</w:t>
            </w:r>
          </w:p>
        </w:tc>
      </w:tr>
    </w:tbl>
    <w:p w14:paraId="2E631812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13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The singular and plural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Mabni</w:t>
      </w:r>
      <w:r w:rsidRPr="00AB3633">
        <w:rPr>
          <w:rFonts w:ascii="Calibri" w:hAnsi="Calibri" w:cs="Calibri"/>
          <w:b/>
          <w:bCs/>
        </w:rPr>
        <w:t xml:space="preserve">, that is, their outward form stays one and the same in all three states of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raf'</w:t>
      </w:r>
      <w:r w:rsidRPr="00AB3633">
        <w:rPr>
          <w:rFonts w:ascii="Calibri" w:hAnsi="Calibri" w:cs="Calibri"/>
          <w:b/>
          <w:bCs/>
        </w:rPr>
        <w:t xml:space="preserve">,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nasb</w:t>
      </w:r>
      <w:r w:rsidRPr="00AB3633">
        <w:rPr>
          <w:rFonts w:ascii="Calibri" w:hAnsi="Calibri" w:cs="Calibri"/>
          <w:b/>
          <w:bCs/>
        </w:rPr>
        <w:t xml:space="preserve"> and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jarr</w:t>
      </w:r>
      <w:r w:rsidRPr="00AB3633">
        <w:rPr>
          <w:rFonts w:ascii="Calibri" w:hAnsi="Calibri" w:cs="Calibri"/>
          <w:b/>
          <w:bCs/>
        </w:rPr>
        <w:t>.</w:t>
      </w:r>
    </w:p>
    <w:p w14:paraId="2E631814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Only the dual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AB3633">
        <w:rPr>
          <w:rFonts w:ascii="Calibri" w:hAnsi="Calibri" w:cs="Calibri"/>
          <w:b/>
          <w:bCs/>
        </w:rPr>
        <w:t xml:space="preserve">, that is, their form in the state of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raf'</w:t>
      </w:r>
      <w:r w:rsidRPr="00AB3633">
        <w:rPr>
          <w:rFonts w:ascii="Calibri" w:hAnsi="Calibri" w:cs="Calibri"/>
          <w:b/>
          <w:bCs/>
        </w:rPr>
        <w:t xml:space="preserve"> differs from that in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nasb</w:t>
      </w:r>
      <w:r w:rsidRPr="00AB3633">
        <w:rPr>
          <w:rFonts w:ascii="Calibri" w:hAnsi="Calibri" w:cs="Calibri"/>
          <w:b/>
          <w:bCs/>
        </w:rPr>
        <w:t xml:space="preserve"> and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jarr</w:t>
      </w:r>
      <w:r w:rsidRPr="00AB3633">
        <w:rPr>
          <w:rFonts w:ascii="Calibri" w:hAnsi="Calibri" w:cs="Calibri"/>
          <w:b/>
          <w:bCs/>
        </w:rPr>
        <w:t>.</w:t>
      </w:r>
    </w:p>
    <w:p w14:paraId="2E631815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For the plural there is one word for both genders: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هٰؤُلَاءِ‎</w:t>
      </w:r>
      <w:r w:rsidRPr="00AB3633">
        <w:rPr>
          <w:rFonts w:ascii="Calibri" w:hAnsi="Calibri" w:cs="Calibri"/>
          <w:b/>
          <w:bCs/>
        </w:rPr>
        <w:t xml:space="preserve"> for the near and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اُولٰئِكَ‎</w:t>
      </w:r>
      <w:r w:rsidRPr="00AB3633">
        <w:rPr>
          <w:rFonts w:ascii="Calibri" w:hAnsi="Calibri" w:cs="Calibri"/>
          <w:b/>
          <w:bCs/>
        </w:rPr>
        <w:t xml:space="preserve"> for the far.</w:t>
      </w:r>
    </w:p>
    <w:p w14:paraId="2E631816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Agreement between the Ism ul Isharah and the Mushar Ilayh</w:t>
      </w:r>
    </w:p>
    <w:p w14:paraId="2E631817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The choice of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follows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. In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too, agreement in gender, number and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AB3633">
        <w:rPr>
          <w:rFonts w:ascii="Calibri" w:hAnsi="Calibri" w:cs="Calibri"/>
          <w:b/>
          <w:bCs/>
        </w:rPr>
        <w:t xml:space="preserve"> is required.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F85790" w:rsidRPr="00AB3633" w14:paraId="2E631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72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9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Rule</w:t>
            </w:r>
          </w:p>
        </w:tc>
      </w:tr>
      <w:tr w:rsidR="00F85790" w:rsidRPr="00AB3633" w14:paraId="2E6318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Jins</w:t>
            </w:r>
          </w:p>
        </w:tc>
        <w:tc>
          <w:tcPr>
            <w:tcW w:w="7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C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If the Mushar Ilayh is masculine the Ism ul Isharah is masculine, and if feminine then feminine</w:t>
            </w:r>
          </w:p>
        </w:tc>
      </w:tr>
      <w:tr w:rsidR="00F85790" w:rsidRPr="00AB3633" w14:paraId="2E6318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E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'Adad</w:t>
            </w:r>
          </w:p>
        </w:tc>
        <w:tc>
          <w:tcPr>
            <w:tcW w:w="72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1F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If the Mushar Ilayh is Wahid, Tathniyah or Jam', the Ism ul Isharah will be of that same number</w:t>
            </w:r>
          </w:p>
        </w:tc>
      </w:tr>
      <w:tr w:rsidR="00F85790" w:rsidRPr="00AB3633" w14:paraId="2E631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21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I'raab</w:t>
            </w:r>
          </w:p>
        </w:tc>
        <w:tc>
          <w:tcPr>
            <w:tcW w:w="7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22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Whatever state of I'raab the Mushar Ilayh is in, the Ism ul Isharah is reckoned to be in that state too</w:t>
            </w:r>
          </w:p>
        </w:tc>
      </w:tr>
    </w:tbl>
    <w:p w14:paraId="2E631824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25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The particular case of Wus'at</w:t>
      </w:r>
    </w:p>
    <w:p w14:paraId="2E631826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The most important rule: </w:t>
      </w:r>
      <w:r w:rsidRPr="00AB3633">
        <w:rPr>
          <w:rFonts w:ascii="Calibri" w:hAnsi="Calibri" w:cs="Calibri"/>
          <w:b/>
          <w:bCs/>
        </w:rPr>
        <w:t xml:space="preserve">In respect of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AB3633">
        <w:rPr>
          <w:rFonts w:ascii="Calibri" w:hAnsi="Calibri" w:cs="Calibri"/>
          <w:b/>
          <w:bCs/>
        </w:rPr>
        <w:t xml:space="preserve">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</w:t>
      </w:r>
      <w:r w:rsidRPr="00AB3633">
        <w:rPr>
          <w:rFonts w:ascii="Calibri" w:hAnsi="Calibri" w:cs="Calibri"/>
          <w:b/>
          <w:bCs/>
          <w:i/>
          <w:iCs/>
          <w:color w:val="8F721C"/>
        </w:rPr>
        <w:t>Ma'rifah</w:t>
      </w:r>
      <w:r w:rsidRPr="00AB3633">
        <w:rPr>
          <w:rFonts w:ascii="Calibri" w:hAnsi="Calibri" w:cs="Calibri"/>
          <w:b/>
          <w:bCs/>
        </w:rPr>
        <w:t xml:space="preserve">, so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too is brought as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AB3633">
        <w:rPr>
          <w:rFonts w:ascii="Calibri" w:hAnsi="Calibri" w:cs="Calibri"/>
          <w:b/>
          <w:bCs/>
        </w:rPr>
        <w:t xml:space="preserve">. Accordingly, in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the </w:t>
      </w:r>
      <w:r w:rsidRPr="00AB3633">
        <w:rPr>
          <w:rFonts w:ascii="Calibri" w:hAnsi="Calibri" w:cs="Calibri"/>
          <w:b/>
          <w:bCs/>
          <w:color w:val="8F721C"/>
        </w:rPr>
        <w:t>Mushar Ilayh is always Mu'arraf bil Lam</w:t>
      </w:r>
      <w:r w:rsidRPr="00AB3633">
        <w:rPr>
          <w:rFonts w:ascii="Calibri" w:hAnsi="Calibri" w:cs="Calibri"/>
          <w:b/>
          <w:bCs/>
        </w:rPr>
        <w:t xml:space="preserve"> — that is, it will certainly carry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AB3633">
        <w:rPr>
          <w:rFonts w:ascii="Calibri" w:hAnsi="Calibri" w:cs="Calibri"/>
          <w:b/>
          <w:bCs/>
        </w:rPr>
        <w:t>.</w:t>
      </w:r>
    </w:p>
    <w:p w14:paraId="2E631827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This is why one says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الْكِتَابُ‎</w:t>
      </w:r>
      <w:r w:rsidRPr="00AB3633">
        <w:rPr>
          <w:rFonts w:ascii="Calibri" w:hAnsi="Calibri" w:cs="Calibri"/>
          <w:b/>
          <w:bCs/>
        </w:rPr>
        <w:t xml:space="preserve"> and not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كِتَابٌ‎</w:t>
      </w:r>
      <w:r w:rsidRPr="00AB3633">
        <w:rPr>
          <w:rFonts w:ascii="Calibri" w:hAnsi="Calibri" w:cs="Calibri"/>
          <w:b/>
          <w:bCs/>
        </w:rPr>
        <w:t xml:space="preserve"> — because the second form is not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at all but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B3633">
        <w:rPr>
          <w:rFonts w:ascii="Calibri" w:hAnsi="Calibri" w:cs="Calibri"/>
          <w:b/>
          <w:bCs/>
        </w:rPr>
        <w:t>.</w:t>
      </w:r>
    </w:p>
    <w:p w14:paraId="2E631828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6. The I'raab of a Murakkab Isharee</w:t>
      </w:r>
    </w:p>
    <w:p w14:paraId="2E631829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Since the singular and plural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Mabni</w:t>
      </w:r>
      <w:r w:rsidRPr="00AB3633">
        <w:rPr>
          <w:rFonts w:ascii="Calibri" w:hAnsi="Calibri" w:cs="Calibri"/>
          <w:b/>
          <w:bCs/>
        </w:rPr>
        <w:t xml:space="preserve">, their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AB3633">
        <w:rPr>
          <w:rFonts w:ascii="Calibri" w:hAnsi="Calibri" w:cs="Calibri"/>
          <w:b/>
          <w:bCs/>
        </w:rPr>
        <w:t xml:space="preserve"> cannot be known from their own form. In such a case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AB3633">
        <w:rPr>
          <w:rFonts w:ascii="Calibri" w:hAnsi="Calibri" w:cs="Calibri"/>
          <w:b/>
          <w:bCs/>
        </w:rPr>
        <w:t xml:space="preserve"> of the whole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is determined by looking at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AB3633">
        <w:rPr>
          <w:rFonts w:ascii="Calibri" w:hAnsi="Calibri" w:cs="Calibri"/>
          <w:b/>
          <w:bCs/>
        </w:rPr>
        <w:t xml:space="preserve"> of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>.</w:t>
      </w:r>
    </w:p>
    <w:p w14:paraId="2E63182A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Rule: </w:t>
      </w:r>
      <w:r w:rsidRPr="00AB3633">
        <w:rPr>
          <w:rFonts w:ascii="Calibri" w:hAnsi="Calibri" w:cs="Calibri"/>
          <w:b/>
          <w:bCs/>
        </w:rPr>
        <w:t xml:space="preserve">If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is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B3633">
        <w:rPr>
          <w:rFonts w:ascii="Calibri" w:hAnsi="Calibri" w:cs="Calibri"/>
          <w:b/>
          <w:bCs/>
        </w:rPr>
        <w:t xml:space="preserve">,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is reckoned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B3633">
        <w:rPr>
          <w:rFonts w:ascii="Calibri" w:hAnsi="Calibri" w:cs="Calibri"/>
          <w:b/>
          <w:bCs/>
        </w:rPr>
        <w:t xml:space="preserve"> too; if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B3633">
        <w:rPr>
          <w:rFonts w:ascii="Calibri" w:hAnsi="Calibri" w:cs="Calibri"/>
          <w:b/>
          <w:bCs/>
        </w:rPr>
        <w:t xml:space="preserve">, then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B3633">
        <w:rPr>
          <w:rFonts w:ascii="Calibri" w:hAnsi="Calibri" w:cs="Calibri"/>
          <w:b/>
          <w:bCs/>
        </w:rPr>
        <w:t xml:space="preserve">; and if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AB3633">
        <w:rPr>
          <w:rFonts w:ascii="Calibri" w:hAnsi="Calibri" w:cs="Calibri"/>
          <w:b/>
          <w:bCs/>
        </w:rPr>
        <w:t xml:space="preserve">, then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AB363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60"/>
        <w:gridCol w:w="3240"/>
      </w:tblGrid>
      <w:tr w:rsidR="00F85790" w:rsidRPr="00AB3633" w14:paraId="2E631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2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Murakkab Isharee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2C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I'raab of the Mushar Ilayh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2D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How the Ism ul Isharah is reckoned</w:t>
            </w:r>
          </w:p>
        </w:tc>
      </w:tr>
      <w:tr w:rsidR="00F85790" w:rsidRPr="00AB3633" w14:paraId="2E6318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2F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 الْوَلَدُ‎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0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Marfoo'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1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mahallan Marfoo'</w:t>
            </w:r>
          </w:p>
        </w:tc>
      </w:tr>
      <w:tr w:rsidR="00F85790" w:rsidRPr="00AB3633" w14:paraId="2E6318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3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 الْوَلَدَ‎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4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Mansoob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mahallan Mansoob</w:t>
            </w:r>
          </w:p>
        </w:tc>
      </w:tr>
      <w:tr w:rsidR="00F85790" w:rsidRPr="00AB3633" w14:paraId="2E6318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7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 الْوَلَدِ‎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39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mahallan Majroor</w:t>
            </w:r>
          </w:p>
        </w:tc>
      </w:tr>
    </w:tbl>
    <w:p w14:paraId="2E63183B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3C" w14:textId="77777777" w:rsidR="00F85790" w:rsidRPr="00AB363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B3A47"/>
        </w:rPr>
        <w:lastRenderedPageBreak/>
        <w:t xml:space="preserve">I'raab Mahalli: </w:t>
      </w:r>
      <w:r w:rsidRPr="00AB3633">
        <w:rPr>
          <w:rFonts w:ascii="Calibri" w:hAnsi="Calibri" w:cs="Calibri"/>
          <w:b/>
          <w:bCs/>
        </w:rPr>
        <w:t xml:space="preserve">Since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AB3633">
        <w:rPr>
          <w:rFonts w:ascii="Calibri" w:hAnsi="Calibri" w:cs="Calibri"/>
          <w:b/>
          <w:bCs/>
        </w:rPr>
        <w:t xml:space="preserve"> of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Mabni</w:t>
      </w:r>
      <w:r w:rsidRPr="00AB3633">
        <w:rPr>
          <w:rFonts w:ascii="Calibri" w:hAnsi="Calibri" w:cs="Calibri"/>
          <w:b/>
          <w:bCs/>
        </w:rPr>
        <w:t xml:space="preserve"> noun is not visible, it is stated </w:t>
      </w:r>
      <w:r w:rsidRPr="00AB3633">
        <w:rPr>
          <w:rFonts w:ascii="Calibri" w:hAnsi="Calibri" w:cs="Calibri"/>
          <w:b/>
          <w:bCs/>
          <w:i/>
          <w:iCs/>
          <w:color w:val="8B3A47"/>
        </w:rPr>
        <w:t>mahallan</w:t>
      </w:r>
      <w:r w:rsidRPr="00AB3633">
        <w:rPr>
          <w:rFonts w:ascii="Calibri" w:hAnsi="Calibri" w:cs="Calibri"/>
          <w:b/>
          <w:bCs/>
        </w:rPr>
        <w:t xml:space="preserve">, that is, by position. The word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هٰذَا‎</w:t>
      </w:r>
      <w:r w:rsidRPr="00AB3633">
        <w:rPr>
          <w:rFonts w:ascii="Calibri" w:hAnsi="Calibri" w:cs="Calibri"/>
          <w:b/>
          <w:bCs/>
        </w:rPr>
        <w:t xml:space="preserve"> will be written the same in all three states; only its position changes.</w:t>
      </w:r>
    </w:p>
    <w:p w14:paraId="2E63183D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The case of the dual</w:t>
      </w:r>
    </w:p>
    <w:p w14:paraId="2E63183E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Since the dual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AB3633">
        <w:rPr>
          <w:rFonts w:ascii="Calibri" w:hAnsi="Calibri" w:cs="Calibri"/>
          <w:b/>
          <w:bCs/>
        </w:rPr>
        <w:t xml:space="preserve">,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AB3633">
        <w:rPr>
          <w:rFonts w:ascii="Calibri" w:hAnsi="Calibri" w:cs="Calibri"/>
          <w:b/>
          <w:bCs/>
        </w:rPr>
        <w:t xml:space="preserve"> is plainly visible in them and the form itself changes.</w:t>
      </w:r>
    </w:p>
    <w:p w14:paraId="2E63183F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State of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raf'</w:t>
      </w:r>
      <w:r w:rsidRPr="00AB3633">
        <w:rPr>
          <w:rFonts w:ascii="Calibri" w:hAnsi="Calibri" w:cs="Calibri"/>
          <w:b/>
          <w:bCs/>
        </w:rPr>
        <w:t xml:space="preserve">: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هٰذَانِ الْوَلَدَانِ‎</w:t>
      </w:r>
      <w:r w:rsidRPr="00AB3633">
        <w:rPr>
          <w:rFonts w:ascii="Calibri" w:hAnsi="Calibri" w:cs="Calibri"/>
          <w:b/>
          <w:bCs/>
        </w:rPr>
        <w:t xml:space="preserve"> — these two boys. Here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اَلْوَلَدَانِ‎</w:t>
      </w:r>
      <w:r w:rsidRPr="00AB3633">
        <w:rPr>
          <w:rFonts w:ascii="Calibri" w:hAnsi="Calibri" w:cs="Calibri"/>
          <w:b/>
          <w:bCs/>
        </w:rPr>
        <w:t xml:space="preserve"> is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AB3633">
        <w:rPr>
          <w:rFonts w:ascii="Calibri" w:hAnsi="Calibri" w:cs="Calibri"/>
          <w:b/>
          <w:bCs/>
        </w:rPr>
        <w:t xml:space="preserve">, so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came as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هٰذَانِ‎</w:t>
      </w:r>
      <w:r w:rsidRPr="00AB3633">
        <w:rPr>
          <w:rFonts w:ascii="Calibri" w:hAnsi="Calibri" w:cs="Calibri"/>
          <w:b/>
          <w:bCs/>
        </w:rPr>
        <w:t>.</w:t>
      </w:r>
    </w:p>
    <w:p w14:paraId="2E631840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States of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nasb</w:t>
      </w:r>
      <w:r w:rsidRPr="00AB3633">
        <w:rPr>
          <w:rFonts w:ascii="Calibri" w:hAnsi="Calibri" w:cs="Calibri"/>
          <w:b/>
          <w:bCs/>
        </w:rPr>
        <w:t xml:space="preserve"> and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jarr</w:t>
      </w:r>
      <w:r w:rsidRPr="00AB3633">
        <w:rPr>
          <w:rFonts w:ascii="Calibri" w:hAnsi="Calibri" w:cs="Calibri"/>
          <w:b/>
          <w:bCs/>
        </w:rPr>
        <w:t xml:space="preserve">: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هٰذَيْنِ الْوَلَدَيْنِ‎</w:t>
      </w:r>
      <w:r w:rsidRPr="00AB3633">
        <w:rPr>
          <w:rFonts w:ascii="Calibri" w:hAnsi="Calibri" w:cs="Calibri"/>
          <w:b/>
          <w:bCs/>
        </w:rPr>
        <w:t xml:space="preserve"> — here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اَلْوَلَدَيْنِ‎</w:t>
      </w:r>
      <w:r w:rsidRPr="00AB3633">
        <w:rPr>
          <w:rFonts w:ascii="Calibri" w:hAnsi="Calibri" w:cs="Calibri"/>
          <w:b/>
          <w:bCs/>
        </w:rPr>
        <w:t xml:space="preserve"> is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AB3633">
        <w:rPr>
          <w:rFonts w:ascii="Calibri" w:hAnsi="Calibri" w:cs="Calibri"/>
          <w:b/>
          <w:bCs/>
        </w:rPr>
        <w:t xml:space="preserve"> or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AB3633">
        <w:rPr>
          <w:rFonts w:ascii="Calibri" w:hAnsi="Calibri" w:cs="Calibri"/>
          <w:b/>
          <w:bCs/>
        </w:rPr>
        <w:t xml:space="preserve">, so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changed to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هٰذَيْنِ‎</w:t>
      </w:r>
      <w:r w:rsidRPr="00AB3633">
        <w:rPr>
          <w:rFonts w:ascii="Calibri" w:hAnsi="Calibri" w:cs="Calibri"/>
          <w:b/>
          <w:bCs/>
        </w:rPr>
        <w:t>.</w:t>
      </w:r>
    </w:p>
    <w:p w14:paraId="2E631841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7. The method of translation</w:t>
      </w:r>
    </w:p>
    <w:p w14:paraId="2E631842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Rule: </w:t>
      </w:r>
      <w:r w:rsidRPr="00AB3633">
        <w:rPr>
          <w:rFonts w:ascii="Calibri" w:hAnsi="Calibri" w:cs="Calibri"/>
          <w:b/>
          <w:bCs/>
        </w:rPr>
        <w:t xml:space="preserve">In translating, the </w:t>
      </w:r>
      <w:r w:rsidRPr="00AB3633">
        <w:rPr>
          <w:rFonts w:ascii="Calibri" w:hAnsi="Calibri" w:cs="Calibri"/>
          <w:b/>
          <w:bCs/>
          <w:color w:val="8F721C"/>
        </w:rPr>
        <w:t>Ism ul Isharah is rendered first</w:t>
      </w:r>
      <w:r w:rsidRPr="00AB3633">
        <w:rPr>
          <w:rFonts w:ascii="Calibri" w:hAnsi="Calibri" w:cs="Calibri"/>
          <w:b/>
          <w:bCs/>
        </w:rPr>
        <w:t xml:space="preserve"> and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after it.</w:t>
      </w:r>
    </w:p>
    <w:p w14:paraId="2E631843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So in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الْقُرْاٰنَ‎</w:t>
      </w:r>
      <w:r w:rsidRPr="00AB3633">
        <w:rPr>
          <w:rFonts w:ascii="Calibri" w:hAnsi="Calibri" w:cs="Calibri"/>
          <w:b/>
          <w:bCs/>
        </w:rPr>
        <w:t xml:space="preserve">,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هٰذَا‎</w:t>
      </w:r>
      <w:r w:rsidRPr="00AB3633">
        <w:rPr>
          <w:rFonts w:ascii="Calibri" w:hAnsi="Calibri" w:cs="Calibri"/>
          <w:b/>
          <w:bCs/>
        </w:rPr>
        <w:t xml:space="preserve"> means "this" and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اَلْقُرْاٰنَ‎</w:t>
      </w:r>
      <w:r w:rsidRPr="00AB3633">
        <w:rPr>
          <w:rFonts w:ascii="Calibri" w:hAnsi="Calibri" w:cs="Calibri"/>
          <w:b/>
          <w:bCs/>
        </w:rPr>
        <w:t xml:space="preserve"> means "Qur'an", giving the whole as "this Qur'an".</w:t>
      </w:r>
    </w:p>
    <w:p w14:paraId="2E631844" w14:textId="77777777" w:rsidR="00F85790" w:rsidRPr="00AB363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B3A47"/>
        </w:rPr>
        <w:t xml:space="preserve">Translating the al-: </w:t>
      </w:r>
      <w:r w:rsidRPr="00AB3633">
        <w:rPr>
          <w:rFonts w:ascii="Calibri" w:hAnsi="Calibri" w:cs="Calibri"/>
          <w:b/>
          <w:bCs/>
        </w:rPr>
        <w:t xml:space="preserve">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certainly carries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AB3633">
        <w:rPr>
          <w:rFonts w:ascii="Calibri" w:hAnsi="Calibri" w:cs="Calibri"/>
          <w:b/>
          <w:bCs/>
        </w:rPr>
        <w:t xml:space="preserve">, but it is not rendered separately as "that" in translation.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الْكِتَابُ‎</w:t>
      </w:r>
      <w:r w:rsidRPr="00AB3633">
        <w:rPr>
          <w:rFonts w:ascii="Calibri" w:hAnsi="Calibri" w:cs="Calibri"/>
          <w:b/>
          <w:bCs/>
        </w:rPr>
        <w:t xml:space="preserve"> is "this book", not "this that book" — because the sense of pointing itself supplies the definiteness.</w:t>
      </w:r>
    </w:p>
    <w:p w14:paraId="2E631845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8. Joining Hadhihi to a word with al-</w:t>
      </w:r>
    </w:p>
    <w:p w14:paraId="2E631846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When the word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هٰذِهٖ‎</w:t>
      </w:r>
      <w:r w:rsidRPr="00AB3633">
        <w:rPr>
          <w:rFonts w:ascii="Calibri" w:hAnsi="Calibri" w:cs="Calibri"/>
          <w:b/>
          <w:bCs/>
        </w:rPr>
        <w:t xml:space="preserve"> stands alone, the kasrah beneath its final haa' is written standing and is drawn out in reading. But when it is joined to a word carrying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AB3633">
        <w:rPr>
          <w:rFonts w:ascii="Calibri" w:hAnsi="Calibri" w:cs="Calibri"/>
          <w:b/>
          <w:bCs/>
        </w:rPr>
        <w:t>, that kasrah becomes light and runs into the letter that follows.</w:t>
      </w:r>
    </w:p>
    <w:p w14:paraId="2E631847" w14:textId="77777777" w:rsidR="00F85790" w:rsidRPr="00AB3633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  <w:rtl/>
        </w:rPr>
        <w:t>هٰذِهٖ    ←    هٰذِهِ الْبِنْتُ‎</w:t>
      </w:r>
    </w:p>
    <w:p w14:paraId="2E631848" w14:textId="77777777" w:rsidR="00F85790" w:rsidRPr="00AB3633" w:rsidRDefault="00000000">
      <w:pPr>
        <w:spacing w:after="150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4E5566"/>
          <w:sz w:val="18"/>
          <w:szCs w:val="18"/>
        </w:rPr>
        <w:t>(this girl)</w:t>
      </w:r>
    </w:p>
    <w:p w14:paraId="2E631849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9. Complete drills on the Murakkab Isharee</w:t>
      </w:r>
    </w:p>
    <w:p w14:paraId="2E63184A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First drill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160"/>
        <w:gridCol w:w="2160"/>
        <w:gridCol w:w="2340"/>
      </w:tblGrid>
      <w:tr w:rsidR="00F85790" w:rsidRPr="00AB3633" w14:paraId="2E631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4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4C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4D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4E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F85790" w:rsidRPr="00AB3633" w14:paraId="2E6318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0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near Mudhakkar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1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الْوَلَدُ‎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هٰذَانِ الْوَلَدَانِ‎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3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هٰؤُلَاءِ الْاَوْلَادُ‎</w:t>
            </w:r>
          </w:p>
        </w:tc>
      </w:tr>
      <w:tr w:rsidR="00F85790" w:rsidRPr="00AB3633" w14:paraId="2E6318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lastRenderedPageBreak/>
              <w:t>near Mu'annath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هٰذِهِ الْبِنْتُ‎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7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هَاتَانِ الْبِنْتَانِ‎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8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هٰؤُلَاءِ الْبَنَاتُ‎</w:t>
            </w:r>
          </w:p>
        </w:tc>
      </w:tr>
      <w:tr w:rsidR="00F85790" w:rsidRPr="00AB3633" w14:paraId="2E6318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A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far Mudhakkar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B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ذٰلِكَ الصَّادِقُ‎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C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ذٰنِكَ الصَّادِقَانِ‎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D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اُولٰئِكَ الصَّادِقُوْنَ‎</w:t>
            </w:r>
          </w:p>
        </w:tc>
      </w:tr>
      <w:tr w:rsidR="00F85790" w:rsidRPr="00AB3633" w14:paraId="2E6318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5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far Mu'annath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0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تِلْكَ الصَّادِقَةُ‎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1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تَانِكَ الصَّادِقَتَانِ‎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اُولٰئِكَ الصَّادِقَاتُ‎</w:t>
            </w:r>
          </w:p>
        </w:tc>
      </w:tr>
    </w:tbl>
    <w:p w14:paraId="2E631864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65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Second drill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160"/>
        <w:gridCol w:w="2160"/>
        <w:gridCol w:w="2340"/>
      </w:tblGrid>
      <w:tr w:rsidR="00F85790" w:rsidRPr="00AB3633" w14:paraId="2E631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6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9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F85790" w:rsidRPr="00AB3633" w14:paraId="2E6318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near Mudhakkar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C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الطَّالِبُ‎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D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هٰذَانِ الطَّالِبَانِ‎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6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هٰؤُلَاءِ الطَّالِبُوْنَ‎</w:t>
            </w:r>
          </w:p>
        </w:tc>
      </w:tr>
      <w:tr w:rsidR="00F85790" w:rsidRPr="00AB3633" w14:paraId="2E6318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0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near Mu'annath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1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هٰذِهِ الطَّالِبَةُ‎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هَاتَانِ الطَّالِبَتَانِ‎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3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هٰؤُلَاءِ الطَّالِبَاتُ‎</w:t>
            </w:r>
          </w:p>
        </w:tc>
      </w:tr>
      <w:tr w:rsidR="00F85790" w:rsidRPr="00AB3633" w14:paraId="2E6318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far Mudhakkar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ذٰلِكَ الصَّالِحُ‎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7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ذٰنِكَ الصَّالِحَانِ‎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8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اُولٰئِكَ الصَّالِحُوْنَ‎</w:t>
            </w:r>
          </w:p>
        </w:tc>
      </w:tr>
      <w:tr w:rsidR="00F85790" w:rsidRPr="00AB3633" w14:paraId="2E6318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A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far Mu'annath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B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تِلْكَ الصَّالِحَةُ‎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C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تَانِكَ الصَّالِحَتَانِ‎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7D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اُولٰئِكَ الصَّالِحَاتُ‎</w:t>
            </w:r>
          </w:p>
        </w:tc>
      </w:tr>
    </w:tbl>
    <w:p w14:paraId="2E63187F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80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10. The particular rule for a Ghayr 'Aqil plural</w:t>
      </w:r>
    </w:p>
    <w:p w14:paraId="2E631881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Rule: </w:t>
      </w:r>
      <w:r w:rsidRPr="00AB3633">
        <w:rPr>
          <w:rFonts w:ascii="Calibri" w:hAnsi="Calibri" w:cs="Calibri"/>
          <w:b/>
          <w:bCs/>
        </w:rPr>
        <w:t xml:space="preserve">If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is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Jam' Mukassar</w:t>
      </w:r>
      <w:r w:rsidRPr="00AB3633">
        <w:rPr>
          <w:rFonts w:ascii="Calibri" w:hAnsi="Calibri" w:cs="Calibri"/>
          <w:b/>
          <w:bCs/>
        </w:rPr>
        <w:t xml:space="preserve"> of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Ghayr 'Aqil</w:t>
      </w:r>
      <w:r w:rsidRPr="00AB3633">
        <w:rPr>
          <w:rFonts w:ascii="Calibri" w:hAnsi="Calibri" w:cs="Calibri"/>
          <w:b/>
          <w:bCs/>
        </w:rPr>
        <w:t xml:space="preserve">, then by the rule of Arabic the </w:t>
      </w:r>
      <w:r w:rsidRPr="00AB3633">
        <w:rPr>
          <w:rFonts w:ascii="Calibri" w:hAnsi="Calibri" w:cs="Calibri"/>
          <w:b/>
          <w:bCs/>
          <w:color w:val="8F721C"/>
        </w:rPr>
        <w:t>singular feminine Ism ul Isharah</w:t>
      </w:r>
      <w:r w:rsidRPr="00AB3633">
        <w:rPr>
          <w:rFonts w:ascii="Calibri" w:hAnsi="Calibri" w:cs="Calibri"/>
          <w:b/>
          <w:bCs/>
        </w:rPr>
        <w:t xml:space="preserve"> is used for it — that is,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هٰذِهِ‎</w:t>
      </w:r>
      <w:r w:rsidRPr="00AB3633">
        <w:rPr>
          <w:rFonts w:ascii="Calibri" w:hAnsi="Calibri" w:cs="Calibri"/>
          <w:b/>
          <w:bCs/>
        </w:rPr>
        <w:t xml:space="preserve"> or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تِلْكَ‎</w:t>
      </w:r>
      <w:r w:rsidRPr="00AB3633">
        <w:rPr>
          <w:rFonts w:ascii="Calibri" w:hAnsi="Calibri" w:cs="Calibri"/>
          <w:b/>
          <w:bCs/>
        </w:rPr>
        <w:t xml:space="preserve">. The plural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هٰؤُلَاءِ‎</w:t>
      </w:r>
      <w:r w:rsidRPr="00AB3633">
        <w:rPr>
          <w:rFonts w:ascii="Calibri" w:hAnsi="Calibri" w:cs="Calibri"/>
          <w:b/>
          <w:bCs/>
        </w:rPr>
        <w:t xml:space="preserve"> will not be used.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60"/>
        <w:gridCol w:w="3240"/>
      </w:tblGrid>
      <w:tr w:rsidR="00F85790" w:rsidRPr="00AB3633" w14:paraId="2E631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2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Singular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Ghayr 'Aqil plural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4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F85790" w:rsidRPr="00AB3633" w14:paraId="2E6318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هٰذَا الْقَلَمُ‎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7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هٰذِهِ الْاَقْلَامُ‎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pen  ·  these pens</w:t>
            </w:r>
          </w:p>
        </w:tc>
      </w:tr>
      <w:tr w:rsidR="00F85790" w:rsidRPr="00AB3633" w14:paraId="2E6318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هٰذَا الْكِتَابُ‎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B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هٰذِهِ الْكُتُبُ‎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C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book  ·  these books</w:t>
            </w:r>
          </w:p>
        </w:tc>
      </w:tr>
      <w:tr w:rsidR="00F85790" w:rsidRPr="00AB3633" w14:paraId="2E6318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هٰذَا السَّرِيْرُ‎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8F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هٰذِهِ السُّرُرُ‎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0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couch  ·  these couches</w:t>
            </w:r>
          </w:p>
        </w:tc>
      </w:tr>
    </w:tbl>
    <w:p w14:paraId="2E631892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93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The word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اَلْقَلَم‎</w:t>
      </w:r>
      <w:r w:rsidRPr="00AB3633">
        <w:rPr>
          <w:rFonts w:ascii="Calibri" w:hAnsi="Calibri" w:cs="Calibri"/>
          <w:b/>
          <w:bCs/>
        </w:rPr>
        <w:t xml:space="preserve"> is masculine, yet for its plural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اَلْاَقْلَام‎</w:t>
      </w:r>
      <w:r w:rsidRPr="00AB3633">
        <w:rPr>
          <w:rFonts w:ascii="Calibri" w:hAnsi="Calibri" w:cs="Calibri"/>
          <w:b/>
          <w:bCs/>
        </w:rPr>
        <w:t xml:space="preserve">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AB3633">
        <w:rPr>
          <w:rFonts w:ascii="Calibri" w:hAnsi="Calibri" w:cs="Calibri"/>
          <w:b/>
          <w:bCs/>
        </w:rPr>
        <w:t xml:space="preserve">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هٰذِهِ‎</w:t>
      </w:r>
      <w:r w:rsidRPr="00AB3633">
        <w:rPr>
          <w:rFonts w:ascii="Calibri" w:hAnsi="Calibri" w:cs="Calibri"/>
          <w:b/>
          <w:bCs/>
        </w:rPr>
        <w:t xml:space="preserve"> has come — because for a plural of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Ghayr 'Aqil</w:t>
      </w:r>
      <w:r w:rsidRPr="00AB3633">
        <w:rPr>
          <w:rFonts w:ascii="Calibri" w:hAnsi="Calibri" w:cs="Calibri"/>
          <w:b/>
          <w:bCs/>
        </w:rPr>
        <w:t xml:space="preserve"> the singular feminine alone is used.</w:t>
      </w:r>
    </w:p>
    <w:p w14:paraId="2E631894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br w:type="page"/>
      </w:r>
    </w:p>
    <w:p w14:paraId="2E631895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11. A table of practical 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80"/>
        <w:gridCol w:w="4320"/>
      </w:tblGrid>
      <w:tr w:rsidR="00F85790" w:rsidRPr="00AB3633" w14:paraId="2E631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6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Arabic construction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F85790" w:rsidRPr="00AB3633" w14:paraId="2E6318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الرَّجُلُ‎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man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C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singular masculine</w:t>
            </w:r>
          </w:p>
        </w:tc>
      </w:tr>
      <w:tr w:rsidR="00F85790" w:rsidRPr="00AB3633" w14:paraId="2E6318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هٰذَانِ الْمُعَلِّمَانِ‎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9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two teachers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0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dual masculine, state of raf'</w:t>
            </w:r>
          </w:p>
        </w:tc>
      </w:tr>
      <w:tr w:rsidR="00F85790" w:rsidRPr="00AB3633" w14:paraId="2E6318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هٰذِهِ الْكُتُبُ‎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books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4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هٰذِهِ came because it is a Ghayr 'Aqil plural</w:t>
            </w:r>
          </w:p>
        </w:tc>
      </w:tr>
      <w:tr w:rsidR="00F85790" w:rsidRPr="00AB3633" w14:paraId="2E6318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هَاتَانِ الْمُعَلِّمَتَانِ‎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two lady teachers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8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dual feminine, state of raf'</w:t>
            </w:r>
          </w:p>
        </w:tc>
      </w:tr>
      <w:tr w:rsidR="00F85790" w:rsidRPr="00AB3633" w14:paraId="2E6318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اُولٰئِكَ النِّسَاءُ‎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those women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C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plural feminine, far, 'Aqil</w:t>
            </w:r>
          </w:p>
        </w:tc>
      </w:tr>
      <w:tr w:rsidR="00F85790" w:rsidRPr="00AB3633" w14:paraId="2E6318B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تِلْكَ النَّافِذَةُ‎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A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that window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0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singular feminine, far</w:t>
            </w:r>
          </w:p>
        </w:tc>
      </w:tr>
      <w:tr w:rsidR="00F85790" w:rsidRPr="00AB3633" w14:paraId="2E6318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ذٰلِكَ الْوَلَدُ الصَّالِحُ‎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that righteous boy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4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a Sifah used with a Murakkab Isharee</w:t>
            </w:r>
          </w:p>
        </w:tc>
      </w:tr>
      <w:tr w:rsidR="00F85790" w:rsidRPr="00AB3633" w14:paraId="2E6318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الْبَلَدُ الْاَمِيْنُ‎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city of security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8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pointing with a Sifah, for بَلَد</w:t>
            </w:r>
          </w:p>
        </w:tc>
      </w:tr>
      <w:tr w:rsidR="00F85790" w:rsidRPr="00AB3633" w14:paraId="2E6318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الْجِدَارُ‎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wall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C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جِدَار is used as masculine in Arabic</w:t>
            </w:r>
          </w:p>
        </w:tc>
      </w:tr>
      <w:tr w:rsidR="00F85790" w:rsidRPr="00AB3633" w14:paraId="2E6318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الْكَلْبُ‎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B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dog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0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singular masculine</w:t>
            </w:r>
          </w:p>
        </w:tc>
      </w:tr>
      <w:tr w:rsidR="00F85790" w:rsidRPr="00AB3633" w14:paraId="2E6318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هٰذِهِ السَّيَّارَةُ‎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this car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4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singular feminine</w:t>
            </w:r>
          </w:p>
        </w:tc>
      </w:tr>
      <w:tr w:rsidR="00F85790" w:rsidRPr="00AB3633" w14:paraId="2E6318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هَاتَانِ الْغُرْفَتَانِ‎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two rooms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8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the dual of غُرْفَة is غُرْفَتَانِ</w:t>
            </w:r>
          </w:p>
        </w:tc>
      </w:tr>
      <w:tr w:rsidR="00F85790" w:rsidRPr="00AB3633" w14:paraId="2E6318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هٰؤُلَاءِ الْمُسْلِمُوْنَ‎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Muslims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C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plural masculine, 'Aqil</w:t>
            </w:r>
          </w:p>
        </w:tc>
      </w:tr>
      <w:tr w:rsidR="00F85790" w:rsidRPr="00AB3633" w14:paraId="2E6318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E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هٰذَانِ الدَّرْسَانِ‎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C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two lessons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0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dual masculine</w:t>
            </w:r>
          </w:p>
        </w:tc>
      </w:tr>
      <w:tr w:rsidR="00F85790" w:rsidRPr="00AB3633" w14:paraId="2E6318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2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هٰؤُلَاءِ الْبَنَاتُ‎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girls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4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plural feminine, 'Aqil</w:t>
            </w:r>
          </w:p>
        </w:tc>
      </w:tr>
      <w:tr w:rsidR="00F85790" w:rsidRPr="00AB3633" w14:paraId="2E6318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هٰذِهِ السُّرُرُ‎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0"/>
                <w:szCs w:val="20"/>
              </w:rPr>
              <w:t>these couches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D8" w14:textId="77777777" w:rsidR="00F85790" w:rsidRPr="00AB363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19"/>
                <w:szCs w:val="19"/>
              </w:rPr>
              <w:t>a Ghayr 'Aqil plural</w:t>
            </w:r>
          </w:p>
        </w:tc>
      </w:tr>
    </w:tbl>
    <w:p w14:paraId="2E6318DA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8DB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A Sifah with a Murakkab Isharee</w:t>
      </w:r>
    </w:p>
    <w:p w14:paraId="2E6318DC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Two of the examples in the table have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Sifah</w:t>
      </w:r>
      <w:r w:rsidRPr="00AB3633">
        <w:rPr>
          <w:rFonts w:ascii="Calibri" w:hAnsi="Calibri" w:cs="Calibri"/>
          <w:b/>
          <w:bCs/>
        </w:rPr>
        <w:t xml:space="preserve"> following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: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ذٰلِكَ الْوَلَدُ الصَّالِحُ‎</w:t>
      </w:r>
      <w:r w:rsidRPr="00AB3633">
        <w:rPr>
          <w:rFonts w:ascii="Calibri" w:hAnsi="Calibri" w:cs="Calibri"/>
          <w:b/>
          <w:bCs/>
        </w:rPr>
        <w:t xml:space="preserve"> and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الْبَلَدُ الْاَمِيْنُ‎</w:t>
      </w:r>
      <w:r w:rsidRPr="00AB3633">
        <w:rPr>
          <w:rFonts w:ascii="Calibri" w:hAnsi="Calibri" w:cs="Calibri"/>
          <w:b/>
          <w:bCs/>
        </w:rPr>
        <w:t xml:space="preserve">. In these two constructions have been combined — first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and then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AB3633">
        <w:rPr>
          <w:rFonts w:ascii="Calibri" w:hAnsi="Calibri" w:cs="Calibri"/>
          <w:b/>
          <w:bCs/>
        </w:rPr>
        <w:t xml:space="preserve">.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Sifah</w:t>
      </w:r>
      <w:r w:rsidRPr="00AB3633">
        <w:rPr>
          <w:rFonts w:ascii="Calibri" w:hAnsi="Calibri" w:cs="Calibri"/>
          <w:b/>
          <w:bCs/>
        </w:rPr>
        <w:t xml:space="preserve"> too has come as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Mu'arraf bil Lam</w:t>
      </w:r>
      <w:r w:rsidRPr="00AB3633">
        <w:rPr>
          <w:rFonts w:ascii="Calibri" w:hAnsi="Calibri" w:cs="Calibri"/>
          <w:b/>
          <w:bCs/>
        </w:rPr>
        <w:t xml:space="preserve">, because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AB3633">
        <w:rPr>
          <w:rFonts w:ascii="Calibri" w:hAnsi="Calibri" w:cs="Calibri"/>
          <w:b/>
          <w:bCs/>
        </w:rPr>
        <w:t xml:space="preserve"> is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AB3633">
        <w:rPr>
          <w:rFonts w:ascii="Calibri" w:hAnsi="Calibri" w:cs="Calibri"/>
          <w:b/>
          <w:bCs/>
        </w:rPr>
        <w:t>.</w:t>
      </w:r>
    </w:p>
    <w:p w14:paraId="2E6318DD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br w:type="page"/>
      </w:r>
    </w:p>
    <w:p w14:paraId="2E6318DE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12. The difference between a Jumla Ismiyyah and a Murakkab Isharee</w:t>
      </w:r>
    </w:p>
    <w:p w14:paraId="2E6318DF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>This is the most important point of the lesson. The two constructions look alike, but there is one fundamental difference between them.</w:t>
      </w:r>
    </w:p>
    <w:p w14:paraId="2E6318E0" w14:textId="77777777" w:rsidR="00F85790" w:rsidRPr="00AB363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F721C"/>
        </w:rPr>
        <w:t xml:space="preserve">The fundamental difference: </w:t>
      </w:r>
      <w:r w:rsidRPr="00AB3633">
        <w:rPr>
          <w:rFonts w:ascii="Calibri" w:hAnsi="Calibri" w:cs="Calibri"/>
          <w:b/>
          <w:bCs/>
        </w:rPr>
        <w:t xml:space="preserve">The two nouns from which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B3633">
        <w:rPr>
          <w:rFonts w:ascii="Calibri" w:hAnsi="Calibri" w:cs="Calibri"/>
          <w:b/>
          <w:bCs/>
        </w:rPr>
        <w:t xml:space="preserve"> is built must be </w:t>
      </w:r>
      <w:r w:rsidRPr="00AB3633">
        <w:rPr>
          <w:rFonts w:ascii="Calibri" w:hAnsi="Calibri" w:cs="Calibri"/>
          <w:b/>
          <w:bCs/>
          <w:color w:val="8F721C"/>
        </w:rPr>
        <w:t>Ma'rifah + Nakirah</w:t>
      </w:r>
      <w:r w:rsidRPr="00AB3633">
        <w:rPr>
          <w:rFonts w:ascii="Calibri" w:hAnsi="Calibri" w:cs="Calibri"/>
          <w:b/>
          <w:bCs/>
        </w:rPr>
        <w:t xml:space="preserve"> — this is a hundred percent condition. But in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, since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AB3633">
        <w:rPr>
          <w:rFonts w:ascii="Calibri" w:hAnsi="Calibri" w:cs="Calibri"/>
          <w:b/>
          <w:bCs/>
        </w:rPr>
        <w:t xml:space="preserve"> are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AB3633">
        <w:rPr>
          <w:rFonts w:ascii="Calibri" w:hAnsi="Calibri" w:cs="Calibri"/>
          <w:b/>
          <w:bCs/>
        </w:rPr>
        <w:t xml:space="preserve">,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AB3633">
        <w:rPr>
          <w:rFonts w:ascii="Calibri" w:hAnsi="Calibri" w:cs="Calibri"/>
          <w:b/>
          <w:bCs/>
        </w:rPr>
        <w:t xml:space="preserve"> too is brought as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AB3633">
        <w:rPr>
          <w:rFonts w:ascii="Calibri" w:hAnsi="Calibri" w:cs="Calibri"/>
          <w:b/>
          <w:bCs/>
        </w:rPr>
        <w:t xml:space="preserve"> — that is, </w:t>
      </w:r>
      <w:r w:rsidRPr="00AB3633">
        <w:rPr>
          <w:rFonts w:ascii="Calibri" w:hAnsi="Calibri" w:cs="Calibri"/>
          <w:b/>
          <w:bCs/>
          <w:color w:val="8F721C"/>
        </w:rPr>
        <w:t>Ma'rifah + Ma'rifah</w:t>
      </w:r>
      <w:r w:rsidRPr="00AB363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F85790" w:rsidRPr="00AB3633" w14:paraId="2E631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1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1800" w:type="dxa"/>
            <w:gridSpan w:val="2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2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Murakkab Isharee</w:t>
            </w:r>
          </w:p>
        </w:tc>
        <w:tc>
          <w:tcPr>
            <w:tcW w:w="1800" w:type="dxa"/>
            <w:gridSpan w:val="2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FFFFFF"/>
              </w:rPr>
              <w:t>Jumla Ismiyyah</w:t>
            </w:r>
          </w:p>
        </w:tc>
      </w:tr>
      <w:tr w:rsidR="00F85790" w:rsidRPr="00AB3633" w14:paraId="2E631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Example</w:t>
            </w:r>
          </w:p>
        </w:tc>
        <w:tc>
          <w:tcPr>
            <w:tcW w:w="18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6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الْكِتَابُ‎</w:t>
            </w:r>
          </w:p>
        </w:tc>
        <w:tc>
          <w:tcPr>
            <w:tcW w:w="18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7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كِتَابٌ‎</w:t>
            </w:r>
          </w:p>
        </w:tc>
      </w:tr>
      <w:tr w:rsidR="00F85790" w:rsidRPr="00AB3633" w14:paraId="2E631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9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Element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A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هٰذَا‎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B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اَلْكِتَابُ‎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C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هٰذَا‎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D" w14:textId="77777777" w:rsidR="00F85790" w:rsidRPr="00AB363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كِتَابٌ‎</w:t>
            </w:r>
          </w:p>
        </w:tc>
      </w:tr>
      <w:tr w:rsidR="00F85790" w:rsidRPr="00AB3633" w14:paraId="2E631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E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Wus'at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0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Ma'rifah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1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Ma'rifah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2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Ma'rifah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8B3A47"/>
              </w:rPr>
              <w:t>Nakirah</w:t>
            </w:r>
          </w:p>
        </w:tc>
      </w:tr>
      <w:tr w:rsidR="00F85790" w:rsidRPr="00AB3633" w14:paraId="2E6318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'Adad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6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Wahid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Wahid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Wahid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9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Wahid</w:t>
            </w:r>
          </w:p>
        </w:tc>
      </w:tr>
      <w:tr w:rsidR="00F85790" w:rsidRPr="00AB3633" w14:paraId="2E6319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B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I'raab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C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Marfoo'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D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Marfoo'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E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Marfoo'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8FF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Marfoo'</w:t>
            </w:r>
          </w:p>
        </w:tc>
      </w:tr>
      <w:tr w:rsidR="00F85790" w:rsidRPr="00AB3633" w14:paraId="2E6319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1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Jins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2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Mudhakkar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3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Mudhakkar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4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Mudhakkar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5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Mudhakkar</w:t>
            </w:r>
          </w:p>
        </w:tc>
      </w:tr>
      <w:tr w:rsidR="00F85790" w:rsidRPr="00AB3633" w14:paraId="2E6319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7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  <w:color w:val="1B6C63"/>
              </w:rPr>
              <w:t>Translation</w:t>
            </w:r>
          </w:p>
        </w:tc>
        <w:tc>
          <w:tcPr>
            <w:tcW w:w="18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8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this book</w:t>
            </w:r>
          </w:p>
        </w:tc>
        <w:tc>
          <w:tcPr>
            <w:tcW w:w="18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31909" w14:textId="77777777" w:rsidR="00F85790" w:rsidRPr="00AB363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AB3633">
              <w:rPr>
                <w:rFonts w:ascii="Calibri" w:hAnsi="Calibri" w:cs="Calibri"/>
                <w:b/>
                <w:bCs/>
              </w:rPr>
              <w:t>this is a book</w:t>
            </w:r>
          </w:p>
        </w:tc>
      </w:tr>
    </w:tbl>
    <w:p w14:paraId="2E63190B" w14:textId="77777777" w:rsidR="00F85790" w:rsidRPr="00AB3633" w:rsidRDefault="00F85790">
      <w:pPr>
        <w:spacing w:after="60" w:line="200" w:lineRule="auto"/>
        <w:rPr>
          <w:rFonts w:ascii="Calibri" w:hAnsi="Calibri" w:cs="Calibri"/>
          <w:b/>
          <w:bCs/>
        </w:rPr>
      </w:pPr>
    </w:p>
    <w:p w14:paraId="2E63190C" w14:textId="77777777" w:rsidR="00F85790" w:rsidRPr="00AB363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8B3A47"/>
        </w:rPr>
        <w:t xml:space="preserve">An easy way to tell them apart: </w:t>
      </w:r>
      <w:r w:rsidRPr="00AB3633">
        <w:rPr>
          <w:rFonts w:ascii="Calibri" w:hAnsi="Calibri" w:cs="Calibri"/>
          <w:b/>
          <w:bCs/>
        </w:rPr>
        <w:t xml:space="preserve">Look at the second noun. If it carries </w:t>
      </w:r>
      <w:r w:rsidRPr="00AB3633">
        <w:rPr>
          <w:rFonts w:ascii="Calibri" w:hAnsi="Calibri" w:cs="Calibri"/>
          <w:b/>
          <w:bCs/>
          <w:color w:val="8B3A47"/>
        </w:rPr>
        <w:t>alif lam</w:t>
      </w:r>
      <w:r w:rsidRPr="00AB3633">
        <w:rPr>
          <w:rFonts w:ascii="Calibri" w:hAnsi="Calibri" w:cs="Calibri"/>
          <w:b/>
          <w:bCs/>
        </w:rPr>
        <w:t xml:space="preserve">, this is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and the sense is still incomplete. And if it carries </w:t>
      </w:r>
      <w:r w:rsidRPr="00AB3633">
        <w:rPr>
          <w:rFonts w:ascii="Calibri" w:hAnsi="Calibri" w:cs="Calibri"/>
          <w:b/>
          <w:bCs/>
          <w:color w:val="8B3A47"/>
        </w:rPr>
        <w:t>Tanween</w:t>
      </w:r>
      <w:r w:rsidRPr="00AB3633">
        <w:rPr>
          <w:rFonts w:ascii="Calibri" w:hAnsi="Calibri" w:cs="Calibri"/>
          <w:b/>
          <w:bCs/>
        </w:rPr>
        <w:t xml:space="preserve">, this is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AB3633">
        <w:rPr>
          <w:rFonts w:ascii="Calibri" w:hAnsi="Calibri" w:cs="Calibri"/>
          <w:b/>
          <w:bCs/>
        </w:rPr>
        <w:t xml:space="preserve"> and the sense is complete.</w:t>
      </w:r>
    </w:p>
    <w:p w14:paraId="2E63190D" w14:textId="77777777" w:rsidR="00F85790" w:rsidRPr="00AB363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1B6C63"/>
          <w:sz w:val="24"/>
          <w:szCs w:val="24"/>
        </w:rPr>
        <w:t>How is a Murakkab Isharee made into a sentence?</w:t>
      </w:r>
    </w:p>
    <w:p w14:paraId="2E63190E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Since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is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Naqis</w:t>
      </w:r>
      <w:r w:rsidRPr="00AB3633">
        <w:rPr>
          <w:rFonts w:ascii="Calibri" w:hAnsi="Calibri" w:cs="Calibri"/>
          <w:b/>
          <w:bCs/>
        </w:rPr>
        <w:t xml:space="preserve">, to make it a complete sentence a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AB3633">
        <w:rPr>
          <w:rFonts w:ascii="Calibri" w:hAnsi="Calibri" w:cs="Calibri"/>
          <w:b/>
          <w:bCs/>
        </w:rPr>
        <w:t xml:space="preserve">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B3633">
        <w:rPr>
          <w:rFonts w:ascii="Calibri" w:hAnsi="Calibri" w:cs="Calibri"/>
          <w:b/>
          <w:bCs/>
        </w:rPr>
        <w:t xml:space="preserve"> must be brought after it. In that case the whole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AB3633">
        <w:rPr>
          <w:rFonts w:ascii="Calibri" w:hAnsi="Calibri" w:cs="Calibri"/>
          <w:b/>
          <w:bCs/>
        </w:rPr>
        <w:t xml:space="preserve"> becomes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B3633">
        <w:rPr>
          <w:rFonts w:ascii="Calibri" w:hAnsi="Calibri" w:cs="Calibri"/>
          <w:b/>
          <w:bCs/>
        </w:rPr>
        <w:t>.</w:t>
      </w:r>
    </w:p>
    <w:p w14:paraId="2E63190F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الْكِتَابُ‎</w:t>
      </w:r>
      <w:r w:rsidRPr="00AB3633">
        <w:rPr>
          <w:rFonts w:ascii="Calibri" w:hAnsi="Calibri" w:cs="Calibri"/>
          <w:b/>
          <w:bCs/>
        </w:rPr>
        <w:t xml:space="preserve"> — this book (the sense is incomplete)</w:t>
      </w:r>
    </w:p>
    <w:p w14:paraId="2E631910" w14:textId="77777777" w:rsidR="00F85790" w:rsidRPr="00AB363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الْكِتَابُ جَدِيْدٌ‎</w:t>
      </w:r>
      <w:r w:rsidRPr="00AB3633">
        <w:rPr>
          <w:rFonts w:ascii="Calibri" w:hAnsi="Calibri" w:cs="Calibri"/>
          <w:b/>
          <w:bCs/>
        </w:rPr>
        <w:t xml:space="preserve"> — this book is new (the sense is complete)</w:t>
      </w:r>
    </w:p>
    <w:p w14:paraId="2E631911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t xml:space="preserve">In the second example the whole of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الْكِتَابُ‎</w:t>
      </w:r>
      <w:r w:rsidRPr="00AB3633">
        <w:rPr>
          <w:rFonts w:ascii="Calibri" w:hAnsi="Calibri" w:cs="Calibri"/>
          <w:b/>
          <w:bCs/>
        </w:rPr>
        <w:t xml:space="preserve"> is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AB3633">
        <w:rPr>
          <w:rFonts w:ascii="Calibri" w:hAnsi="Calibri" w:cs="Calibri"/>
          <w:b/>
          <w:bCs/>
        </w:rPr>
        <w:t xml:space="preserve"> and </w:t>
      </w: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جَدِيْدٌ‎</w:t>
      </w:r>
      <w:r w:rsidRPr="00AB3633">
        <w:rPr>
          <w:rFonts w:ascii="Calibri" w:hAnsi="Calibri" w:cs="Calibri"/>
          <w:b/>
          <w:bCs/>
        </w:rPr>
        <w:t xml:space="preserve"> is the </w:t>
      </w:r>
      <w:r w:rsidRPr="00AB363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AB3633">
        <w:rPr>
          <w:rFonts w:ascii="Calibri" w:hAnsi="Calibri" w:cs="Calibri"/>
          <w:b/>
          <w:bCs/>
        </w:rPr>
        <w:t>.</w:t>
      </w:r>
    </w:p>
    <w:p w14:paraId="2E631912" w14:textId="77777777" w:rsidR="00F85790" w:rsidRPr="00AB3633" w:rsidRDefault="00000000">
      <w:pPr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</w:rPr>
        <w:br w:type="page"/>
      </w:r>
    </w:p>
    <w:p w14:paraId="2E631913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2E631914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1.  </w:t>
      </w:r>
      <w:r w:rsidRPr="00AB3633">
        <w:rPr>
          <w:rFonts w:ascii="Calibri" w:hAnsi="Calibri" w:cs="Calibri"/>
          <w:b/>
          <w:bCs/>
        </w:rPr>
        <w:t>Any word used alone, apart from a sentence, is called Mufrad, and when a mufrad joins another mufrad a Murakkab is formed.</w:t>
      </w:r>
    </w:p>
    <w:p w14:paraId="2E631915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2.  </w:t>
      </w:r>
      <w:r w:rsidRPr="00AB3633">
        <w:rPr>
          <w:rFonts w:ascii="Calibri" w:hAnsi="Calibri" w:cs="Calibri"/>
          <w:b/>
          <w:bCs/>
        </w:rPr>
        <w:t>The Murakkab is of two kinds: the Murakkab Tamm, from which the sense is complete, and the Murakkab Naqis, from which it is not.</w:t>
      </w:r>
    </w:p>
    <w:p w14:paraId="2E631916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3.  </w:t>
      </w:r>
      <w:r w:rsidRPr="00AB3633">
        <w:rPr>
          <w:rFonts w:ascii="Calibri" w:hAnsi="Calibri" w:cs="Calibri"/>
          <w:b/>
          <w:bCs/>
        </w:rPr>
        <w:t>A Murakkab Naqis in which the Asma' ul Isharah are used is called a Murakkab Isharee.</w:t>
      </w:r>
    </w:p>
    <w:p w14:paraId="2E631917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4.  </w:t>
      </w:r>
      <w:r w:rsidRPr="00AB3633">
        <w:rPr>
          <w:rFonts w:ascii="Calibri" w:hAnsi="Calibri" w:cs="Calibri"/>
          <w:b/>
          <w:bCs/>
        </w:rPr>
        <w:t>A Murakkab Isharee does not by itself form a sentence; it forms one element of a sentence.</w:t>
      </w:r>
    </w:p>
    <w:p w14:paraId="2E631918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5.  </w:t>
      </w:r>
      <w:r w:rsidRPr="00AB3633">
        <w:rPr>
          <w:rFonts w:ascii="Calibri" w:hAnsi="Calibri" w:cs="Calibri"/>
          <w:b/>
          <w:bCs/>
        </w:rPr>
        <w:t>It has two parts: the Ism ul Isharah and the Mushar Ilayh. That which is pointed at is the Mushar Ilayh.</w:t>
      </w:r>
    </w:p>
    <w:p w14:paraId="2E631919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6.  </w:t>
      </w:r>
      <w:r w:rsidRPr="00AB3633">
        <w:rPr>
          <w:rFonts w:ascii="Calibri" w:hAnsi="Calibri" w:cs="Calibri"/>
          <w:b/>
          <w:bCs/>
        </w:rPr>
        <w:t>In Arabic the Ism ul Isharah comes first and the Mushar Ilayh after it, and the Ism ul Isharah is chosen to match the Mushar Ilayh.</w:t>
      </w:r>
    </w:p>
    <w:p w14:paraId="2E63191A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7.  </w:t>
      </w:r>
      <w:r w:rsidRPr="00AB3633">
        <w:rPr>
          <w:rFonts w:ascii="Calibri" w:hAnsi="Calibri" w:cs="Calibri"/>
          <w:b/>
          <w:bCs/>
        </w:rPr>
        <w:t>The Asma' ul Isharah are of two broad kinds: those for what is near and those for what is far.</w:t>
      </w:r>
    </w:p>
    <w:p w14:paraId="2E63191B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8.  </w:t>
      </w:r>
      <w:r w:rsidRPr="00AB3633">
        <w:rPr>
          <w:rFonts w:ascii="Calibri" w:hAnsi="Calibri" w:cs="Calibri"/>
          <w:b/>
          <w:bCs/>
        </w:rPr>
        <w:t>The singular and plural Asma' ul Isharah are Mabni, and only the dual ones are Mu'rab.</w:t>
      </w:r>
    </w:p>
    <w:p w14:paraId="2E63191C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9.  </w:t>
      </w:r>
      <w:r w:rsidRPr="00AB3633">
        <w:rPr>
          <w:rFonts w:ascii="Calibri" w:hAnsi="Calibri" w:cs="Calibri"/>
          <w:b/>
          <w:bCs/>
        </w:rPr>
        <w:t>In a Murakkab Isharee agreement is required in all three of gender, number and I'raab.</w:t>
      </w:r>
    </w:p>
    <w:p w14:paraId="2E63191D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10.  </w:t>
      </w:r>
      <w:r w:rsidRPr="00AB3633">
        <w:rPr>
          <w:rFonts w:ascii="Calibri" w:hAnsi="Calibri" w:cs="Calibri"/>
          <w:b/>
          <w:bCs/>
        </w:rPr>
        <w:t>In respect of wus'at the Asma' ul Isharah are Ma'rifah, so the Mushar Ilayh is always Mu'arraf bil Lam.</w:t>
      </w:r>
    </w:p>
    <w:p w14:paraId="2E63191E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11.  </w:t>
      </w:r>
      <w:r w:rsidRPr="00AB3633">
        <w:rPr>
          <w:rFonts w:ascii="Calibri" w:hAnsi="Calibri" w:cs="Calibri"/>
          <w:b/>
          <w:bCs/>
        </w:rPr>
        <w:t>Since the singular and plural Asma' ul Isharah are Mabni, their I'raab is determined by looking at the I'raab of the Mushar Ilayh.</w:t>
      </w:r>
    </w:p>
    <w:p w14:paraId="2E63191F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12.  </w:t>
      </w:r>
      <w:r w:rsidRPr="00AB3633">
        <w:rPr>
          <w:rFonts w:ascii="Calibri" w:hAnsi="Calibri" w:cs="Calibri"/>
          <w:b/>
          <w:bCs/>
        </w:rPr>
        <w:t>If the Mushar Ilayh is Marfoo' the Ism ul Isharah is mahallan Marfoo'; if Mansoob then mahallan Mansoob; and if Majroor then mahallan Majroor.</w:t>
      </w:r>
    </w:p>
    <w:p w14:paraId="2E631920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13.  </w:t>
      </w:r>
      <w:r w:rsidRPr="00AB3633">
        <w:rPr>
          <w:rFonts w:ascii="Calibri" w:hAnsi="Calibri" w:cs="Calibri"/>
          <w:b/>
          <w:bCs/>
        </w:rPr>
        <w:t>In the dual the I'raab is plainly visible: هٰذَانِ الْوَلَدَانِ in the state of raf' and هٰذَيْنِ الْوَلَدَيْنِ in nasb and jarr.</w:t>
      </w:r>
    </w:p>
    <w:p w14:paraId="2E631921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14.  </w:t>
      </w:r>
      <w:r w:rsidRPr="00AB3633">
        <w:rPr>
          <w:rFonts w:ascii="Calibri" w:hAnsi="Calibri" w:cs="Calibri"/>
          <w:b/>
          <w:bCs/>
        </w:rPr>
        <w:t>In translating, the Ism ul Isharah is rendered first and the Mushar Ilayh after it.</w:t>
      </w:r>
    </w:p>
    <w:p w14:paraId="2E631922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15.  </w:t>
      </w:r>
      <w:r w:rsidRPr="00AB3633">
        <w:rPr>
          <w:rFonts w:ascii="Calibri" w:hAnsi="Calibri" w:cs="Calibri"/>
          <w:b/>
          <w:bCs/>
        </w:rPr>
        <w:t>When هٰذِهٖ is joined to a word carrying al-, its kasrah becomes light: هٰذِهِ الْبِنْتُ.</w:t>
      </w:r>
    </w:p>
    <w:p w14:paraId="2E631923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16.  </w:t>
      </w:r>
      <w:r w:rsidRPr="00AB3633">
        <w:rPr>
          <w:rFonts w:ascii="Calibri" w:hAnsi="Calibri" w:cs="Calibri"/>
          <w:b/>
          <w:bCs/>
        </w:rPr>
        <w:t>If the Mushar Ilayh is a Jam' Mukassar of the Ghayr 'Aqil, the singular feminine Ism ul Isharah is used — هٰذِهِ or تِلْكَ.</w:t>
      </w:r>
    </w:p>
    <w:p w14:paraId="2E631924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17.  </w:t>
      </w:r>
      <w:r w:rsidRPr="00AB3633">
        <w:rPr>
          <w:rFonts w:ascii="Calibri" w:hAnsi="Calibri" w:cs="Calibri"/>
          <w:b/>
          <w:bCs/>
        </w:rPr>
        <w:t>This is why اَلْقَلَم, though masculine, takes هٰذِهِ الْاَقْلَامُ for its plural.</w:t>
      </w:r>
    </w:p>
    <w:p w14:paraId="2E631925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18.  </w:t>
      </w:r>
      <w:r w:rsidRPr="00AB3633">
        <w:rPr>
          <w:rFonts w:ascii="Calibri" w:hAnsi="Calibri" w:cs="Calibri"/>
          <w:b/>
          <w:bCs/>
        </w:rPr>
        <w:t>A Sifah may follow a Murakkab Isharee, as in ذٰلِكَ الْوَلَدُ الصَّالِحُ, where a Murakkab Isharee and a Murakkab Tawsifi have been combined.</w:t>
      </w:r>
    </w:p>
    <w:p w14:paraId="2E631926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19.  </w:t>
      </w:r>
      <w:r w:rsidRPr="00AB3633">
        <w:rPr>
          <w:rFonts w:ascii="Calibri" w:hAnsi="Calibri" w:cs="Calibri"/>
          <w:b/>
          <w:bCs/>
        </w:rPr>
        <w:t>A Jumla Ismiyyah joins a Ma'rifah with a Nakirah, whereas a Murakkab Isharee joins a Ma'rifah with a Ma'rifah.</w:t>
      </w:r>
    </w:p>
    <w:p w14:paraId="2E631927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20.  </w:t>
      </w:r>
      <w:r w:rsidRPr="00AB3633">
        <w:rPr>
          <w:rFonts w:ascii="Calibri" w:hAnsi="Calibri" w:cs="Calibri"/>
          <w:b/>
          <w:bCs/>
        </w:rPr>
        <w:t>The easy test is this: if the second noun carries alif lam it is a Murakkab Isharee, and if it carries Tanween it is a Jumla Ismiyyah.</w:t>
      </w:r>
    </w:p>
    <w:p w14:paraId="2E631928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21.  </w:t>
      </w:r>
      <w:r w:rsidRPr="00AB3633">
        <w:rPr>
          <w:rFonts w:ascii="Calibri" w:hAnsi="Calibri" w:cs="Calibri"/>
          <w:b/>
          <w:bCs/>
        </w:rPr>
        <w:t>Bringing a Nakirah Khabar after a Murakkab Isharee makes the whole construction the Mubtada and completes the sentence, as in هٰذَا الْكِتَابُ جَدِيْدٌ.</w:t>
      </w:r>
    </w:p>
    <w:p w14:paraId="2E631929" w14:textId="77777777" w:rsidR="00F85790" w:rsidRPr="00AB363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2E63192A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1.  </w:t>
      </w:r>
      <w:r w:rsidRPr="00AB3633">
        <w:rPr>
          <w:rFonts w:ascii="Calibri" w:hAnsi="Calibri" w:cs="Calibri"/>
          <w:b/>
          <w:bCs/>
        </w:rPr>
        <w:t>Define Mufrad and Murakkab, and explain both kinds of Murakkab with examples.</w:t>
      </w:r>
    </w:p>
    <w:p w14:paraId="2E63192B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lastRenderedPageBreak/>
        <w:t xml:space="preserve">2.  </w:t>
      </w:r>
      <w:r w:rsidRPr="00AB3633">
        <w:rPr>
          <w:rFonts w:ascii="Calibri" w:hAnsi="Calibri" w:cs="Calibri"/>
          <w:b/>
          <w:bCs/>
        </w:rPr>
        <w:t>Define the Murakkab Isharee and give three examples.</w:t>
      </w:r>
    </w:p>
    <w:p w14:paraId="2E63192C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3.  </w:t>
      </w:r>
      <w:r w:rsidRPr="00AB3633">
        <w:rPr>
          <w:rFonts w:ascii="Calibri" w:hAnsi="Calibri" w:cs="Calibri"/>
          <w:b/>
          <w:bCs/>
        </w:rPr>
        <w:t>Name both parts of a Murakkab Isharee and state their order.</w:t>
      </w:r>
    </w:p>
    <w:p w14:paraId="2E63192D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4.  </w:t>
      </w:r>
      <w:r w:rsidRPr="00AB3633">
        <w:rPr>
          <w:rFonts w:ascii="Calibri" w:hAnsi="Calibri" w:cs="Calibri"/>
          <w:b/>
          <w:bCs/>
        </w:rPr>
        <w:t>Set out all the near and far Asma' ul Isharah in the form of a table.</w:t>
      </w:r>
    </w:p>
    <w:p w14:paraId="2E63192E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5.  </w:t>
      </w:r>
      <w:r w:rsidRPr="00AB3633">
        <w:rPr>
          <w:rFonts w:ascii="Calibri" w:hAnsi="Calibri" w:cs="Calibri"/>
          <w:b/>
          <w:bCs/>
        </w:rPr>
        <w:t>Which of the Asma' ul Isharah are Mabni and which are Mu'rab?</w:t>
      </w:r>
    </w:p>
    <w:p w14:paraId="2E63192F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6.  </w:t>
      </w:r>
      <w:r w:rsidRPr="00AB3633">
        <w:rPr>
          <w:rFonts w:ascii="Calibri" w:hAnsi="Calibri" w:cs="Calibri"/>
          <w:b/>
          <w:bCs/>
        </w:rPr>
        <w:t>In which three aspects is agreement required in a Murakkab Isharee?</w:t>
      </w:r>
    </w:p>
    <w:p w14:paraId="2E631930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7.  </w:t>
      </w:r>
      <w:r w:rsidRPr="00AB3633">
        <w:rPr>
          <w:rFonts w:ascii="Calibri" w:hAnsi="Calibri" w:cs="Calibri"/>
          <w:b/>
          <w:bCs/>
        </w:rPr>
        <w:t>Why is the Mushar Ilayh always Mu'arraf bil Lam?</w:t>
      </w:r>
    </w:p>
    <w:p w14:paraId="2E631931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8.  </w:t>
      </w:r>
      <w:r w:rsidRPr="00AB3633">
        <w:rPr>
          <w:rFonts w:ascii="Calibri" w:hAnsi="Calibri" w:cs="Calibri"/>
          <w:b/>
          <w:bCs/>
        </w:rPr>
        <w:t>How is the I'raab of a Murakkab Isharee determined? Write all three states.</w:t>
      </w:r>
    </w:p>
    <w:p w14:paraId="2E631932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9.  </w:t>
      </w:r>
      <w:r w:rsidRPr="00AB3633">
        <w:rPr>
          <w:rFonts w:ascii="Calibri" w:hAnsi="Calibri" w:cs="Calibri"/>
          <w:b/>
          <w:bCs/>
        </w:rPr>
        <w:t>Why is the I'raab more plainly visible in the dual? Give an example of each state.</w:t>
      </w:r>
    </w:p>
    <w:p w14:paraId="2E631933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10.  </w:t>
      </w:r>
      <w:r w:rsidRPr="00AB3633">
        <w:rPr>
          <w:rFonts w:ascii="Calibri" w:hAnsi="Calibri" w:cs="Calibri"/>
          <w:b/>
          <w:bCs/>
        </w:rPr>
        <w:t>Write the rule of translation and render هٰذَا الْقُرْاٰنَ by it.</w:t>
      </w:r>
    </w:p>
    <w:p w14:paraId="2E631934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11.  </w:t>
      </w:r>
      <w:r w:rsidRPr="00AB3633">
        <w:rPr>
          <w:rFonts w:ascii="Calibri" w:hAnsi="Calibri" w:cs="Calibri"/>
          <w:b/>
          <w:bCs/>
        </w:rPr>
        <w:t>What change occurs when هٰذِهٖ is joined to a word with al-?</w:t>
      </w:r>
    </w:p>
    <w:p w14:paraId="2E631935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12.  </w:t>
      </w:r>
      <w:r w:rsidRPr="00AB3633">
        <w:rPr>
          <w:rFonts w:ascii="Calibri" w:hAnsi="Calibri" w:cs="Calibri"/>
          <w:b/>
          <w:bCs/>
        </w:rPr>
        <w:t>Form the singular, dual and plural constructions for all four kinds using the words Talib and Salih.</w:t>
      </w:r>
    </w:p>
    <w:p w14:paraId="2E631936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13.  </w:t>
      </w:r>
      <w:r w:rsidRPr="00AB3633">
        <w:rPr>
          <w:rFonts w:ascii="Calibri" w:hAnsi="Calibri" w:cs="Calibri"/>
          <w:b/>
          <w:bCs/>
        </w:rPr>
        <w:t>Write the particular rule for a Ghayr 'Aqil plural and give three examples.</w:t>
      </w:r>
    </w:p>
    <w:p w14:paraId="2E631937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14.  </w:t>
      </w:r>
      <w:r w:rsidRPr="00AB3633">
        <w:rPr>
          <w:rFonts w:ascii="Calibri" w:hAnsi="Calibri" w:cs="Calibri"/>
          <w:b/>
          <w:bCs/>
        </w:rPr>
        <w:t>اَلْاَقْلَام is the plural of a masculine noun, so why does هٰذِهِ come for it?</w:t>
      </w:r>
    </w:p>
    <w:p w14:paraId="2E631938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15.  </w:t>
      </w:r>
      <w:r w:rsidRPr="00AB3633">
        <w:rPr>
          <w:rFonts w:ascii="Calibri" w:hAnsi="Calibri" w:cs="Calibri"/>
          <w:b/>
          <w:bCs/>
        </w:rPr>
        <w:t>Which two constructions have been combined in ذٰلِكَ الْوَلَدُ الصَّالِحُ?</w:t>
      </w:r>
    </w:p>
    <w:p w14:paraId="2E631939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16.  </w:t>
      </w:r>
      <w:r w:rsidRPr="00AB3633">
        <w:rPr>
          <w:rFonts w:ascii="Calibri" w:hAnsi="Calibri" w:cs="Calibri"/>
          <w:b/>
          <w:bCs/>
        </w:rPr>
        <w:t>Set out the difference between a Jumla Ismiyyah and a Murakkab Isharee in the form of a table.</w:t>
      </w:r>
    </w:p>
    <w:p w14:paraId="2E63193A" w14:textId="77777777" w:rsidR="00F85790" w:rsidRPr="00AB363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</w:rPr>
        <w:t xml:space="preserve">17.  </w:t>
      </w:r>
      <w:r w:rsidRPr="00AB3633">
        <w:rPr>
          <w:rFonts w:ascii="Calibri" w:hAnsi="Calibri" w:cs="Calibri"/>
          <w:b/>
          <w:bCs/>
        </w:rPr>
        <w:t>How would هٰذَا الْكِتَابُ be made into a complete sentence? Separate the Mubtada and the Khabar.</w:t>
      </w:r>
    </w:p>
    <w:p w14:paraId="2E63193B" w14:textId="77777777" w:rsidR="00F85790" w:rsidRPr="00AB3633" w:rsidRDefault="00F85790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2E63193C" w14:textId="77777777" w:rsidR="00F85790" w:rsidRPr="00AB3633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2E63193D" w14:textId="77777777" w:rsidR="00F85790" w:rsidRPr="00AB3633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2E63193E" w14:textId="77777777" w:rsidR="00F85790" w:rsidRPr="00AB3633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AB363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F85790" w:rsidRPr="00AB3633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438C0"/>
    <w:multiLevelType w:val="hybridMultilevel"/>
    <w:tmpl w:val="3D4863EE"/>
    <w:lvl w:ilvl="0" w:tplc="FC16A306">
      <w:start w:val="1"/>
      <w:numFmt w:val="bullet"/>
      <w:lvlText w:val="●"/>
      <w:lvlJc w:val="left"/>
      <w:pPr>
        <w:ind w:left="720" w:hanging="360"/>
      </w:pPr>
    </w:lvl>
    <w:lvl w:ilvl="1" w:tplc="8BA0EE4C">
      <w:start w:val="1"/>
      <w:numFmt w:val="bullet"/>
      <w:lvlText w:val="○"/>
      <w:lvlJc w:val="left"/>
      <w:pPr>
        <w:ind w:left="1440" w:hanging="360"/>
      </w:pPr>
    </w:lvl>
    <w:lvl w:ilvl="2" w:tplc="74A687A8">
      <w:start w:val="1"/>
      <w:numFmt w:val="bullet"/>
      <w:lvlText w:val="■"/>
      <w:lvlJc w:val="left"/>
      <w:pPr>
        <w:ind w:left="2160" w:hanging="360"/>
      </w:pPr>
    </w:lvl>
    <w:lvl w:ilvl="3" w:tplc="A8E26136">
      <w:start w:val="1"/>
      <w:numFmt w:val="bullet"/>
      <w:lvlText w:val="●"/>
      <w:lvlJc w:val="left"/>
      <w:pPr>
        <w:ind w:left="2880" w:hanging="360"/>
      </w:pPr>
    </w:lvl>
    <w:lvl w:ilvl="4" w:tplc="AD4A7BCA">
      <w:start w:val="1"/>
      <w:numFmt w:val="bullet"/>
      <w:lvlText w:val="○"/>
      <w:lvlJc w:val="left"/>
      <w:pPr>
        <w:ind w:left="3600" w:hanging="360"/>
      </w:pPr>
    </w:lvl>
    <w:lvl w:ilvl="5" w:tplc="6632E1F2">
      <w:start w:val="1"/>
      <w:numFmt w:val="bullet"/>
      <w:lvlText w:val="■"/>
      <w:lvlJc w:val="left"/>
      <w:pPr>
        <w:ind w:left="4320" w:hanging="360"/>
      </w:pPr>
    </w:lvl>
    <w:lvl w:ilvl="6" w:tplc="A98AC5EE">
      <w:start w:val="1"/>
      <w:numFmt w:val="bullet"/>
      <w:lvlText w:val="●"/>
      <w:lvlJc w:val="left"/>
      <w:pPr>
        <w:ind w:left="5040" w:hanging="360"/>
      </w:pPr>
    </w:lvl>
    <w:lvl w:ilvl="7" w:tplc="E9D89CF8">
      <w:start w:val="1"/>
      <w:numFmt w:val="bullet"/>
      <w:lvlText w:val="●"/>
      <w:lvlJc w:val="left"/>
      <w:pPr>
        <w:ind w:left="5760" w:hanging="360"/>
      </w:pPr>
    </w:lvl>
    <w:lvl w:ilvl="8" w:tplc="853E0F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B36F55"/>
    <w:multiLevelType w:val="hybridMultilevel"/>
    <w:tmpl w:val="C87CFAEC"/>
    <w:lvl w:ilvl="0" w:tplc="C6263F48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20745F78">
      <w:numFmt w:val="decimal"/>
      <w:lvlText w:val=""/>
      <w:lvlJc w:val="left"/>
    </w:lvl>
    <w:lvl w:ilvl="2" w:tplc="0BB2162E">
      <w:numFmt w:val="decimal"/>
      <w:lvlText w:val=""/>
      <w:lvlJc w:val="left"/>
    </w:lvl>
    <w:lvl w:ilvl="3" w:tplc="48C063AA">
      <w:numFmt w:val="decimal"/>
      <w:lvlText w:val=""/>
      <w:lvlJc w:val="left"/>
    </w:lvl>
    <w:lvl w:ilvl="4" w:tplc="FADC766C">
      <w:numFmt w:val="decimal"/>
      <w:lvlText w:val=""/>
      <w:lvlJc w:val="left"/>
    </w:lvl>
    <w:lvl w:ilvl="5" w:tplc="B07ACA64">
      <w:numFmt w:val="decimal"/>
      <w:lvlText w:val=""/>
      <w:lvlJc w:val="left"/>
    </w:lvl>
    <w:lvl w:ilvl="6" w:tplc="FF029306">
      <w:numFmt w:val="decimal"/>
      <w:lvlText w:val=""/>
      <w:lvlJc w:val="left"/>
    </w:lvl>
    <w:lvl w:ilvl="7" w:tplc="C6A8AFEC">
      <w:numFmt w:val="decimal"/>
      <w:lvlText w:val=""/>
      <w:lvlJc w:val="left"/>
    </w:lvl>
    <w:lvl w:ilvl="8" w:tplc="735021C6">
      <w:numFmt w:val="decimal"/>
      <w:lvlText w:val=""/>
      <w:lvlJc w:val="left"/>
    </w:lvl>
  </w:abstractNum>
  <w:num w:numId="1" w16cid:durableId="410003785">
    <w:abstractNumId w:val="0"/>
    <w:lvlOverride w:ilvl="0">
      <w:startOverride w:val="1"/>
    </w:lvlOverride>
  </w:num>
  <w:num w:numId="2" w16cid:durableId="12158477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790"/>
    <w:rsid w:val="00087585"/>
    <w:rsid w:val="00AB3633"/>
    <w:rsid w:val="00F8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17CF"/>
  <w15:docId w15:val="{3866FE3A-8CA1-4CF3-A259-BA211A8C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2207</Words>
  <Characters>12583</Characters>
  <Application>Microsoft Office Word</Application>
  <DocSecurity>0</DocSecurity>
  <Lines>104</Lines>
  <Paragraphs>29</Paragraphs>
  <ScaleCrop>false</ScaleCrop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2026-08-29T17:54:00Z</dcterms:created>
  <dcterms:modified xsi:type="dcterms:W3CDTF">2026-09-02T17:03:00Z</dcterms:modified>
</cp:coreProperties>
</file>