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77543" w14:textId="77777777" w:rsidR="00C464C7" w:rsidRPr="004815A6" w:rsidRDefault="00000000">
      <w:pPr>
        <w:spacing w:after="50" w:line="320" w:lineRule="auto"/>
        <w:jc w:val="center"/>
        <w:rPr>
          <w:rFonts w:ascii="Calibri" w:hAnsi="Calibri" w:cs="Calibri"/>
          <w:b/>
          <w:bCs/>
        </w:rPr>
      </w:pPr>
      <w:r w:rsidRPr="004815A6">
        <w:rPr>
          <w:rFonts w:ascii="Calibri" w:hAnsi="Calibri" w:cs="Calibri"/>
          <w:b/>
          <w:bCs/>
          <w:color w:val="4E5566"/>
          <w:sz w:val="24"/>
          <w:szCs w:val="24"/>
          <w:rtl/>
        </w:rPr>
        <w:t>اَعُوْذُ بِاللّٰهِ مِنَ الشَّيْطٰنِ الرَّجِيْمِ‎</w:t>
      </w:r>
    </w:p>
    <w:p w14:paraId="51077544" w14:textId="77777777" w:rsidR="00C464C7" w:rsidRPr="004815A6" w:rsidRDefault="00000000">
      <w:pPr>
        <w:spacing w:after="200" w:line="340" w:lineRule="auto"/>
        <w:jc w:val="center"/>
        <w:rPr>
          <w:rFonts w:ascii="Calibri" w:hAnsi="Calibri" w:cs="Calibri"/>
          <w:b/>
          <w:bCs/>
        </w:rPr>
      </w:pPr>
      <w:r w:rsidRPr="004815A6">
        <w:rPr>
          <w:rFonts w:ascii="Calibri" w:hAnsi="Calibri" w:cs="Calibri"/>
          <w:b/>
          <w:bCs/>
          <w:color w:val="0F4C46"/>
          <w:sz w:val="32"/>
          <w:szCs w:val="32"/>
          <w:rtl/>
        </w:rPr>
        <w:t>بِسْمِ اللّٰهِ الرَّحْمٰنِ الرَّحِيْمِ‎</w:t>
      </w:r>
    </w:p>
    <w:p w14:paraId="51077545" w14:textId="77777777" w:rsidR="00C464C7" w:rsidRPr="004815A6" w:rsidRDefault="00000000">
      <w:pPr>
        <w:spacing w:after="70" w:line="340" w:lineRule="auto"/>
        <w:jc w:val="center"/>
        <w:rPr>
          <w:rFonts w:ascii="Calibri" w:hAnsi="Calibri" w:cs="Calibri"/>
          <w:b/>
          <w:bCs/>
        </w:rPr>
      </w:pPr>
      <w:r w:rsidRPr="004815A6">
        <w:rPr>
          <w:rFonts w:ascii="Calibri" w:hAnsi="Calibri" w:cs="Calibri"/>
          <w:b/>
          <w:bCs/>
          <w:color w:val="0F4C46"/>
          <w:sz w:val="36"/>
          <w:szCs w:val="36"/>
        </w:rPr>
        <w:t>Lisan ul Quran — Lecture 23</w:t>
      </w:r>
    </w:p>
    <w:p w14:paraId="51077546" w14:textId="77777777" w:rsidR="00C464C7" w:rsidRPr="004815A6" w:rsidRDefault="00000000">
      <w:pPr>
        <w:spacing w:after="50"/>
        <w:jc w:val="center"/>
        <w:rPr>
          <w:rFonts w:ascii="Calibri" w:hAnsi="Calibri" w:cs="Calibri"/>
          <w:b/>
          <w:bCs/>
        </w:rPr>
      </w:pPr>
      <w:r w:rsidRPr="004815A6">
        <w:rPr>
          <w:rFonts w:ascii="Calibri" w:hAnsi="Calibri" w:cs="Calibri"/>
          <w:b/>
          <w:bCs/>
          <w:color w:val="8F721C"/>
          <w:sz w:val="22"/>
          <w:szCs w:val="22"/>
        </w:rPr>
        <w:t>The Murakkab Idafi</w:t>
      </w:r>
    </w:p>
    <w:p w14:paraId="51077547" w14:textId="77777777" w:rsidR="00C464C7" w:rsidRPr="004815A6" w:rsidRDefault="00C464C7">
      <w:pPr>
        <w:pBdr>
          <w:bottom w:val="double" w:sz="6" w:space="6" w:color="0F4C46"/>
        </w:pBdr>
        <w:spacing w:after="180"/>
        <w:rPr>
          <w:rFonts w:ascii="Calibri" w:hAnsi="Calibri" w:cs="Calibri"/>
          <w:b/>
          <w:bCs/>
        </w:rPr>
      </w:pPr>
    </w:p>
    <w:p w14:paraId="51077548"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t>1. The definition of the Murakkab Idafi</w:t>
      </w:r>
    </w:p>
    <w:p w14:paraId="51077549" w14:textId="77777777" w:rsidR="00C464C7" w:rsidRPr="004815A6" w:rsidRDefault="00000000">
      <w:pPr>
        <w:rPr>
          <w:rFonts w:ascii="Calibri" w:hAnsi="Calibri" w:cs="Calibri"/>
          <w:b/>
          <w:bCs/>
        </w:rPr>
      </w:pPr>
      <w:r w:rsidRPr="004815A6">
        <w:rPr>
          <w:rFonts w:ascii="Calibri" w:hAnsi="Calibri" w:cs="Calibri"/>
          <w:b/>
          <w:bCs/>
        </w:rPr>
        <w:t xml:space="preserve">In the phrase </w:t>
      </w:r>
      <w:r w:rsidRPr="004815A6">
        <w:rPr>
          <w:rFonts w:ascii="Calibri" w:hAnsi="Calibri" w:cs="Calibri"/>
          <w:b/>
          <w:bCs/>
          <w:i/>
          <w:iCs/>
          <w:color w:val="1B6C63"/>
        </w:rPr>
        <w:t>Murakkab Idafi</w:t>
      </w:r>
      <w:r w:rsidRPr="004815A6">
        <w:rPr>
          <w:rFonts w:ascii="Calibri" w:hAnsi="Calibri" w:cs="Calibri"/>
          <w:b/>
          <w:bCs/>
        </w:rPr>
        <w:t xml:space="preserve">, the word </w:t>
      </w:r>
      <w:r w:rsidRPr="004815A6">
        <w:rPr>
          <w:rFonts w:ascii="Calibri" w:hAnsi="Calibri" w:cs="Calibri"/>
          <w:b/>
          <w:bCs/>
          <w:i/>
          <w:iCs/>
          <w:color w:val="1B6C63"/>
        </w:rPr>
        <w:t>idafi</w:t>
      </w:r>
      <w:r w:rsidRPr="004815A6">
        <w:rPr>
          <w:rFonts w:ascii="Calibri" w:hAnsi="Calibri" w:cs="Calibri"/>
          <w:b/>
          <w:bCs/>
        </w:rPr>
        <w:t xml:space="preserve"> comes from </w:t>
      </w:r>
      <w:r w:rsidRPr="004815A6">
        <w:rPr>
          <w:rFonts w:ascii="Calibri" w:hAnsi="Calibri" w:cs="Calibri"/>
          <w:b/>
          <w:bCs/>
          <w:color w:val="0F4C46"/>
          <w:sz w:val="26"/>
          <w:szCs w:val="26"/>
          <w:rtl/>
        </w:rPr>
        <w:t>اِضَافَة‎</w:t>
      </w:r>
      <w:r w:rsidRPr="004815A6">
        <w:rPr>
          <w:rFonts w:ascii="Calibri" w:hAnsi="Calibri" w:cs="Calibri"/>
          <w:b/>
          <w:bCs/>
        </w:rPr>
        <w:t xml:space="preserve">, and </w:t>
      </w:r>
      <w:r w:rsidRPr="004815A6">
        <w:rPr>
          <w:rFonts w:ascii="Calibri" w:hAnsi="Calibri" w:cs="Calibri"/>
          <w:b/>
          <w:bCs/>
          <w:i/>
          <w:iCs/>
          <w:color w:val="1B6C63"/>
        </w:rPr>
        <w:t>idafah</w:t>
      </w:r>
      <w:r w:rsidRPr="004815A6">
        <w:rPr>
          <w:rFonts w:ascii="Calibri" w:hAnsi="Calibri" w:cs="Calibri"/>
          <w:b/>
          <w:bCs/>
        </w:rPr>
        <w:t xml:space="preserve"> means </w:t>
      </w:r>
      <w:r w:rsidRPr="004815A6">
        <w:rPr>
          <w:rFonts w:ascii="Calibri" w:hAnsi="Calibri" w:cs="Calibri"/>
          <w:b/>
          <w:bCs/>
          <w:color w:val="1B6C63"/>
        </w:rPr>
        <w:t>relation or connection</w:t>
      </w:r>
      <w:r w:rsidRPr="004815A6">
        <w:rPr>
          <w:rFonts w:ascii="Calibri" w:hAnsi="Calibri" w:cs="Calibri"/>
          <w:b/>
          <w:bCs/>
        </w:rPr>
        <w:t>.</w:t>
      </w:r>
    </w:p>
    <w:p w14:paraId="5107754A" w14:textId="77777777" w:rsidR="00C464C7" w:rsidRPr="004815A6"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4815A6">
        <w:rPr>
          <w:rFonts w:ascii="Calibri" w:hAnsi="Calibri" w:cs="Calibri"/>
          <w:b/>
          <w:bCs/>
          <w:color w:val="8F721C"/>
        </w:rPr>
        <w:t xml:space="preserve">Definition: </w:t>
      </w:r>
      <w:r w:rsidRPr="004815A6">
        <w:rPr>
          <w:rFonts w:ascii="Calibri" w:hAnsi="Calibri" w:cs="Calibri"/>
          <w:b/>
          <w:bCs/>
        </w:rPr>
        <w:t xml:space="preserve">A construction of at least two nouns in which one noun is related to another, or a connection is established between one noun and another, is called a </w:t>
      </w:r>
      <w:r w:rsidRPr="004815A6">
        <w:rPr>
          <w:rFonts w:ascii="Calibri" w:hAnsi="Calibri" w:cs="Calibri"/>
          <w:b/>
          <w:bCs/>
          <w:i/>
          <w:iCs/>
          <w:color w:val="8F721C"/>
        </w:rPr>
        <w:t>Murakkab Idafi</w:t>
      </w:r>
      <w:r w:rsidRPr="004815A6">
        <w:rPr>
          <w:rFonts w:ascii="Calibri" w:hAnsi="Calibri" w:cs="Calibri"/>
          <w:b/>
          <w:bCs/>
        </w:rPr>
        <w:t>.</w:t>
      </w:r>
    </w:p>
    <w:p w14:paraId="5107754B" w14:textId="77777777" w:rsidR="00C464C7" w:rsidRPr="004815A6"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4815A6">
        <w:rPr>
          <w:rFonts w:ascii="Calibri" w:hAnsi="Calibri" w:cs="Calibri"/>
          <w:b/>
          <w:bCs/>
          <w:color w:val="8B3A47"/>
        </w:rPr>
        <w:t xml:space="preserve">Worth remembering: </w:t>
      </w:r>
      <w:r w:rsidRPr="004815A6">
        <w:rPr>
          <w:rFonts w:ascii="Calibri" w:hAnsi="Calibri" w:cs="Calibri"/>
          <w:b/>
          <w:bCs/>
        </w:rPr>
        <w:t xml:space="preserve">Like the </w:t>
      </w:r>
      <w:r w:rsidRPr="004815A6">
        <w:rPr>
          <w:rFonts w:ascii="Calibri" w:hAnsi="Calibri" w:cs="Calibri"/>
          <w:b/>
          <w:bCs/>
          <w:i/>
          <w:iCs/>
          <w:color w:val="1B6C63"/>
        </w:rPr>
        <w:t>Murakkab Tawsifi</w:t>
      </w:r>
      <w:r w:rsidRPr="004815A6">
        <w:rPr>
          <w:rFonts w:ascii="Calibri" w:hAnsi="Calibri" w:cs="Calibri"/>
          <w:b/>
          <w:bCs/>
        </w:rPr>
        <w:t xml:space="preserve"> and the </w:t>
      </w:r>
      <w:r w:rsidRPr="004815A6">
        <w:rPr>
          <w:rFonts w:ascii="Calibri" w:hAnsi="Calibri" w:cs="Calibri"/>
          <w:b/>
          <w:bCs/>
          <w:i/>
          <w:iCs/>
          <w:color w:val="1B6C63"/>
        </w:rPr>
        <w:t>Murakkab Isharee</w:t>
      </w:r>
      <w:r w:rsidRPr="004815A6">
        <w:rPr>
          <w:rFonts w:ascii="Calibri" w:hAnsi="Calibri" w:cs="Calibri"/>
          <w:b/>
          <w:bCs/>
        </w:rPr>
        <w:t xml:space="preserve">, the </w:t>
      </w:r>
      <w:r w:rsidRPr="004815A6">
        <w:rPr>
          <w:rFonts w:ascii="Calibri" w:hAnsi="Calibri" w:cs="Calibri"/>
          <w:b/>
          <w:bCs/>
          <w:i/>
          <w:iCs/>
          <w:color w:val="1B6C63"/>
        </w:rPr>
        <w:t>Murakkab Idafi</w:t>
      </w:r>
      <w:r w:rsidRPr="004815A6">
        <w:rPr>
          <w:rFonts w:ascii="Calibri" w:hAnsi="Calibri" w:cs="Calibri"/>
          <w:b/>
          <w:bCs/>
        </w:rPr>
        <w:t xml:space="preserve"> too is a </w:t>
      </w:r>
      <w:r w:rsidRPr="004815A6">
        <w:rPr>
          <w:rFonts w:ascii="Calibri" w:hAnsi="Calibri" w:cs="Calibri"/>
          <w:b/>
          <w:bCs/>
          <w:i/>
          <w:iCs/>
          <w:color w:val="8B3A47"/>
        </w:rPr>
        <w:t>Murakkab Naqis</w:t>
      </w:r>
      <w:r w:rsidRPr="004815A6">
        <w:rPr>
          <w:rFonts w:ascii="Calibri" w:hAnsi="Calibri" w:cs="Calibri"/>
          <w:b/>
          <w:bCs/>
        </w:rPr>
        <w:t>. That is, it does not by itself form a sentence but becomes one element of a sentence. Saying "the limits of Allah" does not complete the sense.</w:t>
      </w:r>
    </w:p>
    <w:p w14:paraId="5107754C"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t>2. The marks of a Murakkab Idafi in translation</w:t>
      </w:r>
    </w:p>
    <w:p w14:paraId="5107754D" w14:textId="77777777" w:rsidR="00C464C7" w:rsidRPr="004815A6" w:rsidRDefault="00000000">
      <w:pPr>
        <w:rPr>
          <w:rFonts w:ascii="Calibri" w:hAnsi="Calibri" w:cs="Calibri"/>
          <w:b/>
          <w:bCs/>
        </w:rPr>
      </w:pPr>
      <w:r w:rsidRPr="004815A6">
        <w:rPr>
          <w:rFonts w:ascii="Calibri" w:hAnsi="Calibri" w:cs="Calibri"/>
          <w:b/>
          <w:bCs/>
        </w:rPr>
        <w:t xml:space="preserve">In English the construction is generally rendered with </w:t>
      </w:r>
      <w:r w:rsidRPr="004815A6">
        <w:rPr>
          <w:rFonts w:ascii="Calibri" w:hAnsi="Calibri" w:cs="Calibri"/>
          <w:b/>
          <w:bCs/>
          <w:color w:val="1B6C63"/>
        </w:rPr>
        <w:t>of</w:t>
      </w:r>
      <w:r w:rsidRPr="004815A6">
        <w:rPr>
          <w:rFonts w:ascii="Calibri" w:hAnsi="Calibri" w:cs="Calibri"/>
          <w:b/>
          <w:bCs/>
        </w:rPr>
        <w:t xml:space="preserve">, with the </w:t>
      </w:r>
      <w:r w:rsidRPr="004815A6">
        <w:rPr>
          <w:rFonts w:ascii="Calibri" w:hAnsi="Calibri" w:cs="Calibri"/>
          <w:b/>
          <w:bCs/>
          <w:color w:val="1B6C63"/>
        </w:rPr>
        <w:t>possessive 's</w:t>
      </w:r>
      <w:r w:rsidRPr="004815A6">
        <w:rPr>
          <w:rFonts w:ascii="Calibri" w:hAnsi="Calibri" w:cs="Calibri"/>
          <w:b/>
          <w:bCs/>
        </w:rPr>
        <w:t xml:space="preserve">, or with a </w:t>
      </w:r>
      <w:r w:rsidRPr="004815A6">
        <w:rPr>
          <w:rFonts w:ascii="Calibri" w:hAnsi="Calibri" w:cs="Calibri"/>
          <w:b/>
          <w:bCs/>
          <w:color w:val="1B6C63"/>
        </w:rPr>
        <w:t>possessive pronoun</w:t>
      </w:r>
      <w:r w:rsidRPr="004815A6">
        <w:rPr>
          <w:rFonts w:ascii="Calibri" w:hAnsi="Calibri" w:cs="Calibri"/>
          <w:b/>
          <w:bCs/>
        </w:rPr>
        <w:t>. Urdu marks it in three ways as well.</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3060"/>
        <w:gridCol w:w="3780"/>
      </w:tblGrid>
      <w:tr w:rsidR="00C464C7" w:rsidRPr="004815A6" w14:paraId="51077551"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5107754E"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Urdu mark</w:t>
            </w:r>
          </w:p>
        </w:tc>
        <w:tc>
          <w:tcPr>
            <w:tcW w:w="3060" w:type="dxa"/>
            <w:shd w:val="clear" w:color="auto" w:fill="0F4C46"/>
            <w:tcMar>
              <w:top w:w="60" w:type="dxa"/>
              <w:left w:w="110" w:type="dxa"/>
              <w:bottom w:w="60" w:type="dxa"/>
              <w:right w:w="110" w:type="dxa"/>
            </w:tcMar>
          </w:tcPr>
          <w:p w14:paraId="5107754F"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Example in translation</w:t>
            </w:r>
          </w:p>
        </w:tc>
        <w:tc>
          <w:tcPr>
            <w:tcW w:w="3780" w:type="dxa"/>
            <w:shd w:val="clear" w:color="auto" w:fill="0F4C46"/>
            <w:tcMar>
              <w:top w:w="60" w:type="dxa"/>
              <w:left w:w="110" w:type="dxa"/>
              <w:bottom w:w="60" w:type="dxa"/>
              <w:right w:w="110" w:type="dxa"/>
            </w:tcMar>
          </w:tcPr>
          <w:p w14:paraId="51077550"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Arabic example</w:t>
            </w:r>
          </w:p>
        </w:tc>
      </w:tr>
      <w:tr w:rsidR="00C464C7" w:rsidRPr="004815A6" w14:paraId="51077555" w14:textId="77777777">
        <w:tblPrEx>
          <w:tblCellMar>
            <w:top w:w="0" w:type="dxa"/>
            <w:bottom w:w="0" w:type="dxa"/>
          </w:tblCellMar>
        </w:tblPrEx>
        <w:tc>
          <w:tcPr>
            <w:tcW w:w="2160" w:type="dxa"/>
            <w:tcMar>
              <w:top w:w="60" w:type="dxa"/>
              <w:left w:w="110" w:type="dxa"/>
              <w:bottom w:w="60" w:type="dxa"/>
              <w:right w:w="110" w:type="dxa"/>
            </w:tcMar>
          </w:tcPr>
          <w:p w14:paraId="51077552"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rPr>
              <w:t>ka , ki , ke</w:t>
            </w:r>
          </w:p>
        </w:tc>
        <w:tc>
          <w:tcPr>
            <w:tcW w:w="3060" w:type="dxa"/>
            <w:tcMar>
              <w:top w:w="60" w:type="dxa"/>
              <w:left w:w="110" w:type="dxa"/>
              <w:bottom w:w="60" w:type="dxa"/>
              <w:right w:w="110" w:type="dxa"/>
            </w:tcMar>
          </w:tcPr>
          <w:p w14:paraId="51077553"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rPr>
              <w:t>Zayd's house , Ahmad's book</w:t>
            </w:r>
          </w:p>
        </w:tc>
        <w:tc>
          <w:tcPr>
            <w:tcW w:w="3780" w:type="dxa"/>
            <w:tcMar>
              <w:top w:w="60" w:type="dxa"/>
              <w:left w:w="110" w:type="dxa"/>
              <w:bottom w:w="60" w:type="dxa"/>
              <w:right w:w="110" w:type="dxa"/>
            </w:tcMar>
          </w:tcPr>
          <w:p w14:paraId="51077554"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بَيْتُ زَيْدٍ‎</w:t>
            </w:r>
          </w:p>
        </w:tc>
      </w:tr>
      <w:tr w:rsidR="00C464C7" w:rsidRPr="004815A6" w14:paraId="51077559"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51077556"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rPr>
              <w:t>wala , wali , wale</w:t>
            </w:r>
          </w:p>
        </w:tc>
        <w:tc>
          <w:tcPr>
            <w:tcW w:w="3060" w:type="dxa"/>
            <w:shd w:val="clear" w:color="auto" w:fill="FAFAF8"/>
            <w:tcMar>
              <w:top w:w="60" w:type="dxa"/>
              <w:left w:w="110" w:type="dxa"/>
              <w:bottom w:w="60" w:type="dxa"/>
              <w:right w:w="110" w:type="dxa"/>
            </w:tcMar>
          </w:tcPr>
          <w:p w14:paraId="51077557"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rPr>
              <w:t>the people of the cave</w:t>
            </w:r>
          </w:p>
        </w:tc>
        <w:tc>
          <w:tcPr>
            <w:tcW w:w="3780" w:type="dxa"/>
            <w:shd w:val="clear" w:color="auto" w:fill="FAFAF8"/>
            <w:tcMar>
              <w:top w:w="60" w:type="dxa"/>
              <w:left w:w="110" w:type="dxa"/>
              <w:bottom w:w="60" w:type="dxa"/>
              <w:right w:w="110" w:type="dxa"/>
            </w:tcMar>
          </w:tcPr>
          <w:p w14:paraId="51077558"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اَصْحَابُ الْكَهْفِ‎</w:t>
            </w:r>
          </w:p>
        </w:tc>
      </w:tr>
      <w:tr w:rsidR="00C464C7" w:rsidRPr="004815A6" w14:paraId="5107755D" w14:textId="77777777">
        <w:tblPrEx>
          <w:tblCellMar>
            <w:top w:w="0" w:type="dxa"/>
            <w:bottom w:w="0" w:type="dxa"/>
          </w:tblCellMar>
        </w:tblPrEx>
        <w:tc>
          <w:tcPr>
            <w:tcW w:w="2160" w:type="dxa"/>
            <w:tcMar>
              <w:top w:w="60" w:type="dxa"/>
              <w:left w:w="110" w:type="dxa"/>
              <w:bottom w:w="60" w:type="dxa"/>
              <w:right w:w="110" w:type="dxa"/>
            </w:tcMar>
          </w:tcPr>
          <w:p w14:paraId="5107755A"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rPr>
              <w:t>ra , ri , re</w:t>
            </w:r>
          </w:p>
        </w:tc>
        <w:tc>
          <w:tcPr>
            <w:tcW w:w="3060" w:type="dxa"/>
            <w:tcMar>
              <w:top w:w="60" w:type="dxa"/>
              <w:left w:w="110" w:type="dxa"/>
              <w:bottom w:w="60" w:type="dxa"/>
              <w:right w:w="110" w:type="dxa"/>
            </w:tcMar>
          </w:tcPr>
          <w:p w14:paraId="5107755B"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rPr>
              <w:t>my book</w:t>
            </w:r>
          </w:p>
        </w:tc>
        <w:tc>
          <w:tcPr>
            <w:tcW w:w="3780" w:type="dxa"/>
            <w:tcMar>
              <w:top w:w="60" w:type="dxa"/>
              <w:left w:w="110" w:type="dxa"/>
              <w:bottom w:w="60" w:type="dxa"/>
              <w:right w:w="110" w:type="dxa"/>
            </w:tcMar>
          </w:tcPr>
          <w:p w14:paraId="5107755C"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كِتَابِيْ‎</w:t>
            </w:r>
          </w:p>
        </w:tc>
      </w:tr>
    </w:tbl>
    <w:p w14:paraId="5107755E" w14:textId="77777777" w:rsidR="00C464C7" w:rsidRPr="004815A6" w:rsidRDefault="00C464C7">
      <w:pPr>
        <w:spacing w:after="60" w:line="200" w:lineRule="auto"/>
        <w:rPr>
          <w:rFonts w:ascii="Calibri" w:hAnsi="Calibri" w:cs="Calibri"/>
          <w:b/>
          <w:bCs/>
        </w:rPr>
      </w:pPr>
    </w:p>
    <w:p w14:paraId="5107755F"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t>3. The two elements of a Murakkab Idafi</w:t>
      </w:r>
    </w:p>
    <w:p w14:paraId="51077560"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i/>
          <w:iCs/>
          <w:color w:val="1B6C63"/>
        </w:rPr>
        <w:t>Mudaf</w:t>
      </w:r>
      <w:r w:rsidRPr="004815A6">
        <w:rPr>
          <w:rFonts w:ascii="Calibri" w:hAnsi="Calibri" w:cs="Calibri"/>
          <w:b/>
          <w:bCs/>
        </w:rPr>
        <w:t xml:space="preserve"> — the noun that is related to another, or whose connection with another noun is established, is called the </w:t>
      </w:r>
      <w:r w:rsidRPr="004815A6">
        <w:rPr>
          <w:rFonts w:ascii="Calibri" w:hAnsi="Calibri" w:cs="Calibri"/>
          <w:b/>
          <w:bCs/>
          <w:i/>
          <w:iCs/>
          <w:color w:val="1B6C63"/>
        </w:rPr>
        <w:t>Mudaf</w:t>
      </w:r>
      <w:r w:rsidRPr="004815A6">
        <w:rPr>
          <w:rFonts w:ascii="Calibri" w:hAnsi="Calibri" w:cs="Calibri"/>
          <w:b/>
          <w:bCs/>
        </w:rPr>
        <w:t>.</w:t>
      </w:r>
    </w:p>
    <w:p w14:paraId="51077561"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i/>
          <w:iCs/>
          <w:color w:val="1B6C63"/>
        </w:rPr>
        <w:t>Mudaf Ilayh</w:t>
      </w:r>
      <w:r w:rsidRPr="004815A6">
        <w:rPr>
          <w:rFonts w:ascii="Calibri" w:hAnsi="Calibri" w:cs="Calibri"/>
          <w:b/>
          <w:bCs/>
        </w:rPr>
        <w:t xml:space="preserve"> — the noun to which the relation is made, or with which the connection is established, is called the </w:t>
      </w:r>
      <w:r w:rsidRPr="004815A6">
        <w:rPr>
          <w:rFonts w:ascii="Calibri" w:hAnsi="Calibri" w:cs="Calibri"/>
          <w:b/>
          <w:bCs/>
          <w:i/>
          <w:iCs/>
          <w:color w:val="1B6C63"/>
        </w:rPr>
        <w:t>Mudaf Ilayh</w:t>
      </w:r>
      <w:r w:rsidRPr="004815A6">
        <w:rPr>
          <w:rFonts w:ascii="Calibri" w:hAnsi="Calibri" w:cs="Calibri"/>
          <w:b/>
          <w:bCs/>
        </w:rPr>
        <w:t>.</w:t>
      </w:r>
    </w:p>
    <w:p w14:paraId="51077562" w14:textId="77777777" w:rsidR="00C464C7" w:rsidRPr="004815A6"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4815A6">
        <w:rPr>
          <w:rFonts w:ascii="Calibri" w:hAnsi="Calibri" w:cs="Calibri"/>
          <w:b/>
          <w:bCs/>
          <w:color w:val="8F721C"/>
        </w:rPr>
        <w:lastRenderedPageBreak/>
        <w:t xml:space="preserve">The rule of order: </w:t>
      </w:r>
      <w:r w:rsidRPr="004815A6">
        <w:rPr>
          <w:rFonts w:ascii="Calibri" w:hAnsi="Calibri" w:cs="Calibri"/>
          <w:b/>
          <w:bCs/>
        </w:rPr>
        <w:t xml:space="preserve">Unlike Urdu, in Arabic the </w:t>
      </w:r>
      <w:r w:rsidRPr="004815A6">
        <w:rPr>
          <w:rFonts w:ascii="Calibri" w:hAnsi="Calibri" w:cs="Calibri"/>
          <w:b/>
          <w:bCs/>
          <w:color w:val="8F721C"/>
        </w:rPr>
        <w:t>Mudaf comes first</w:t>
      </w:r>
      <w:r w:rsidRPr="004815A6">
        <w:rPr>
          <w:rFonts w:ascii="Calibri" w:hAnsi="Calibri" w:cs="Calibri"/>
          <w:b/>
          <w:bCs/>
        </w:rPr>
        <w:t xml:space="preserve"> and the </w:t>
      </w:r>
      <w:r w:rsidRPr="004815A6">
        <w:rPr>
          <w:rFonts w:ascii="Calibri" w:hAnsi="Calibri" w:cs="Calibri"/>
          <w:b/>
          <w:bCs/>
          <w:color w:val="8F721C"/>
        </w:rPr>
        <w:t>Mudaf Ilayh after it</w:t>
      </w:r>
      <w:r w:rsidRPr="004815A6">
        <w:rPr>
          <w:rFonts w:ascii="Calibri" w:hAnsi="Calibri" w:cs="Calibri"/>
          <w:b/>
          <w:bCs/>
        </w:rPr>
        <w:t xml:space="preserve">. Urdu says "Zayd ka ghar" — Zayd first. But Arabic says </w:t>
      </w:r>
      <w:r w:rsidRPr="004815A6">
        <w:rPr>
          <w:rFonts w:ascii="Calibri" w:hAnsi="Calibri" w:cs="Calibri"/>
          <w:b/>
          <w:bCs/>
          <w:color w:val="0F4C46"/>
          <w:sz w:val="26"/>
          <w:szCs w:val="26"/>
          <w:rtl/>
        </w:rPr>
        <w:t>بَيْتُ زَيْدٍ‎</w:t>
      </w:r>
      <w:r w:rsidRPr="004815A6">
        <w:rPr>
          <w:rFonts w:ascii="Calibri" w:hAnsi="Calibri" w:cs="Calibri"/>
          <w:b/>
          <w:bCs/>
        </w:rPr>
        <w:t xml:space="preserve"> — the house first. English behaves like Arabic here: "the house of Zayd".</w:t>
      </w:r>
    </w:p>
    <w:p w14:paraId="51077563" w14:textId="77777777" w:rsidR="00C464C7" w:rsidRPr="004815A6" w:rsidRDefault="00000000">
      <w:pPr>
        <w:spacing w:before="120" w:after="40" w:line="400" w:lineRule="auto"/>
        <w:jc w:val="center"/>
        <w:rPr>
          <w:rFonts w:ascii="Calibri" w:hAnsi="Calibri" w:cs="Calibri"/>
          <w:b/>
          <w:bCs/>
        </w:rPr>
      </w:pPr>
      <w:r w:rsidRPr="004815A6">
        <w:rPr>
          <w:rFonts w:ascii="Calibri" w:hAnsi="Calibri" w:cs="Calibri"/>
          <w:b/>
          <w:bCs/>
          <w:color w:val="0F4C46"/>
          <w:sz w:val="32"/>
          <w:szCs w:val="32"/>
          <w:rtl/>
        </w:rPr>
        <w:t>بَيْتُ  زَيْدٍ‎</w:t>
      </w:r>
    </w:p>
    <w:p w14:paraId="51077564" w14:textId="77777777" w:rsidR="00C464C7" w:rsidRPr="004815A6" w:rsidRDefault="00000000">
      <w:pPr>
        <w:spacing w:after="40"/>
        <w:jc w:val="center"/>
        <w:rPr>
          <w:rFonts w:ascii="Calibri" w:hAnsi="Calibri" w:cs="Calibri"/>
          <w:b/>
          <w:bCs/>
        </w:rPr>
      </w:pPr>
      <w:r w:rsidRPr="004815A6">
        <w:rPr>
          <w:rFonts w:ascii="Calibri" w:hAnsi="Calibri" w:cs="Calibri"/>
          <w:b/>
          <w:bCs/>
          <w:color w:val="1B6C63"/>
          <w:sz w:val="18"/>
          <w:szCs w:val="18"/>
        </w:rPr>
        <w:t>Mudaf  +  Mudaf Ilayh</w:t>
      </w:r>
    </w:p>
    <w:p w14:paraId="51077565" w14:textId="77777777" w:rsidR="00C464C7" w:rsidRPr="004815A6" w:rsidRDefault="00000000">
      <w:pPr>
        <w:spacing w:after="150"/>
        <w:jc w:val="center"/>
        <w:rPr>
          <w:rFonts w:ascii="Calibri" w:hAnsi="Calibri" w:cs="Calibri"/>
          <w:b/>
          <w:bCs/>
        </w:rPr>
      </w:pPr>
      <w:r w:rsidRPr="004815A6">
        <w:rPr>
          <w:rFonts w:ascii="Calibri" w:hAnsi="Calibri" w:cs="Calibri"/>
          <w:b/>
          <w:bCs/>
          <w:color w:val="4E5566"/>
          <w:sz w:val="18"/>
          <w:szCs w:val="18"/>
        </w:rPr>
        <w:t>(Zayd's house)</w:t>
      </w:r>
    </w:p>
    <w:p w14:paraId="51077566" w14:textId="77777777" w:rsidR="00C464C7" w:rsidRPr="004815A6" w:rsidRDefault="00000000">
      <w:pPr>
        <w:rPr>
          <w:rFonts w:ascii="Calibri" w:hAnsi="Calibri" w:cs="Calibri"/>
          <w:b/>
          <w:bCs/>
        </w:rPr>
      </w:pPr>
      <w:r w:rsidRPr="004815A6">
        <w:rPr>
          <w:rFonts w:ascii="Calibri" w:hAnsi="Calibri" w:cs="Calibri"/>
          <w:b/>
          <w:bCs/>
        </w:rPr>
        <w:t xml:space="preserve">A </w:t>
      </w:r>
      <w:r w:rsidRPr="004815A6">
        <w:rPr>
          <w:rFonts w:ascii="Calibri" w:hAnsi="Calibri" w:cs="Calibri"/>
          <w:b/>
          <w:bCs/>
          <w:i/>
          <w:iCs/>
          <w:color w:val="1B6C63"/>
        </w:rPr>
        <w:t>Murakkab Idafi</w:t>
      </w:r>
      <w:r w:rsidRPr="004815A6">
        <w:rPr>
          <w:rFonts w:ascii="Calibri" w:hAnsi="Calibri" w:cs="Calibri"/>
          <w:b/>
          <w:bCs/>
        </w:rPr>
        <w:t xml:space="preserve"> comes into being when the rules proper to each of these two elements have been applied to them.</w:t>
      </w:r>
    </w:p>
    <w:p w14:paraId="51077567"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t>4. The rules of the Mudaf</w:t>
      </w:r>
    </w:p>
    <w:p w14:paraId="51077568"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color w:val="0F4C46"/>
          <w:sz w:val="26"/>
          <w:szCs w:val="26"/>
          <w:rtl/>
        </w:rPr>
        <w:t>اَلْ‎</w:t>
      </w:r>
      <w:r w:rsidRPr="004815A6">
        <w:rPr>
          <w:rFonts w:ascii="Calibri" w:hAnsi="Calibri" w:cs="Calibri"/>
          <w:b/>
          <w:bCs/>
        </w:rPr>
        <w:t xml:space="preserve"> does not enter the </w:t>
      </w:r>
      <w:r w:rsidRPr="004815A6">
        <w:rPr>
          <w:rFonts w:ascii="Calibri" w:hAnsi="Calibri" w:cs="Calibri"/>
          <w:b/>
          <w:bCs/>
          <w:i/>
          <w:iCs/>
          <w:color w:val="1B6C63"/>
        </w:rPr>
        <w:t>Mudaf</w:t>
      </w:r>
      <w:r w:rsidRPr="004815A6">
        <w:rPr>
          <w:rFonts w:ascii="Calibri" w:hAnsi="Calibri" w:cs="Calibri"/>
          <w:b/>
          <w:bCs/>
        </w:rPr>
        <w:t>.</w:t>
      </w:r>
    </w:p>
    <w:p w14:paraId="51077569"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rPr>
        <w:t xml:space="preserve">The </w:t>
      </w:r>
      <w:r w:rsidRPr="004815A6">
        <w:rPr>
          <w:rFonts w:ascii="Calibri" w:hAnsi="Calibri" w:cs="Calibri"/>
          <w:b/>
          <w:bCs/>
          <w:i/>
          <w:iCs/>
          <w:color w:val="1B6C63"/>
        </w:rPr>
        <w:t>I'raab</w:t>
      </w:r>
      <w:r w:rsidRPr="004815A6">
        <w:rPr>
          <w:rFonts w:ascii="Calibri" w:hAnsi="Calibri" w:cs="Calibri"/>
          <w:b/>
          <w:bCs/>
        </w:rPr>
        <w:t xml:space="preserve"> of the </w:t>
      </w:r>
      <w:r w:rsidRPr="004815A6">
        <w:rPr>
          <w:rFonts w:ascii="Calibri" w:hAnsi="Calibri" w:cs="Calibri"/>
          <w:b/>
          <w:bCs/>
          <w:i/>
          <w:iCs/>
          <w:color w:val="1B6C63"/>
        </w:rPr>
        <w:t>Mudaf</w:t>
      </w:r>
      <w:r w:rsidRPr="004815A6">
        <w:rPr>
          <w:rFonts w:ascii="Calibri" w:hAnsi="Calibri" w:cs="Calibri"/>
          <w:b/>
          <w:bCs/>
        </w:rPr>
        <w:t xml:space="preserve"> is </w:t>
      </w:r>
      <w:r w:rsidRPr="004815A6">
        <w:rPr>
          <w:rFonts w:ascii="Calibri" w:hAnsi="Calibri" w:cs="Calibri"/>
          <w:b/>
          <w:bCs/>
          <w:color w:val="1B6C63"/>
        </w:rPr>
        <w:t>light</w:t>
      </w:r>
      <w:r w:rsidRPr="004815A6">
        <w:rPr>
          <w:rFonts w:ascii="Calibri" w:hAnsi="Calibri" w:cs="Calibri"/>
          <w:b/>
          <w:bCs/>
        </w:rPr>
        <w:t>.</w:t>
      </w:r>
    </w:p>
    <w:p w14:paraId="5107756A"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rPr>
        <w:t xml:space="preserve">The </w:t>
      </w:r>
      <w:r w:rsidRPr="004815A6">
        <w:rPr>
          <w:rFonts w:ascii="Calibri" w:hAnsi="Calibri" w:cs="Calibri"/>
          <w:b/>
          <w:bCs/>
          <w:i/>
          <w:iCs/>
          <w:color w:val="1B6C63"/>
        </w:rPr>
        <w:t>Mudaf</w:t>
      </w:r>
      <w:r w:rsidRPr="004815A6">
        <w:rPr>
          <w:rFonts w:ascii="Calibri" w:hAnsi="Calibri" w:cs="Calibri"/>
          <w:b/>
          <w:bCs/>
        </w:rPr>
        <w:t xml:space="preserve"> may come in all three states of </w:t>
      </w:r>
      <w:r w:rsidRPr="004815A6">
        <w:rPr>
          <w:rFonts w:ascii="Calibri" w:hAnsi="Calibri" w:cs="Calibri"/>
          <w:b/>
          <w:bCs/>
          <w:i/>
          <w:iCs/>
          <w:color w:val="1B6C63"/>
        </w:rPr>
        <w:t>I'raab</w:t>
      </w:r>
      <w:r w:rsidRPr="004815A6">
        <w:rPr>
          <w:rFonts w:ascii="Calibri" w:hAnsi="Calibri" w:cs="Calibri"/>
          <w:b/>
          <w:bCs/>
        </w:rPr>
        <w:t xml:space="preserve"> — </w:t>
      </w:r>
      <w:r w:rsidRPr="004815A6">
        <w:rPr>
          <w:rFonts w:ascii="Calibri" w:hAnsi="Calibri" w:cs="Calibri"/>
          <w:b/>
          <w:bCs/>
          <w:i/>
          <w:iCs/>
          <w:color w:val="1B6C63"/>
        </w:rPr>
        <w:t>Marfoo'</w:t>
      </w:r>
      <w:r w:rsidRPr="004815A6">
        <w:rPr>
          <w:rFonts w:ascii="Calibri" w:hAnsi="Calibri" w:cs="Calibri"/>
          <w:b/>
          <w:bCs/>
        </w:rPr>
        <w:t xml:space="preserve">, </w:t>
      </w:r>
      <w:r w:rsidRPr="004815A6">
        <w:rPr>
          <w:rFonts w:ascii="Calibri" w:hAnsi="Calibri" w:cs="Calibri"/>
          <w:b/>
          <w:bCs/>
          <w:i/>
          <w:iCs/>
          <w:color w:val="1B6C63"/>
        </w:rPr>
        <w:t>Mansoob</w:t>
      </w:r>
      <w:r w:rsidRPr="004815A6">
        <w:rPr>
          <w:rFonts w:ascii="Calibri" w:hAnsi="Calibri" w:cs="Calibri"/>
          <w:b/>
          <w:bCs/>
        </w:rPr>
        <w:t xml:space="preserve"> and </w:t>
      </w:r>
      <w:r w:rsidRPr="004815A6">
        <w:rPr>
          <w:rFonts w:ascii="Calibri" w:hAnsi="Calibri" w:cs="Calibri"/>
          <w:b/>
          <w:bCs/>
          <w:i/>
          <w:iCs/>
          <w:color w:val="1B6C63"/>
        </w:rPr>
        <w:t>Majroor</w:t>
      </w:r>
      <w:r w:rsidRPr="004815A6">
        <w:rPr>
          <w:rFonts w:ascii="Calibri" w:hAnsi="Calibri" w:cs="Calibri"/>
          <w:b/>
          <w:bCs/>
        </w:rPr>
        <w:t xml:space="preserve"> — that is, it is </w:t>
      </w:r>
      <w:r w:rsidRPr="004815A6">
        <w:rPr>
          <w:rFonts w:ascii="Calibri" w:hAnsi="Calibri" w:cs="Calibri"/>
          <w:b/>
          <w:bCs/>
          <w:i/>
          <w:iCs/>
          <w:color w:val="1B6C63"/>
        </w:rPr>
        <w:t>Mu'rab</w:t>
      </w:r>
      <w:r w:rsidRPr="004815A6">
        <w:rPr>
          <w:rFonts w:ascii="Calibri" w:hAnsi="Calibri" w:cs="Calibri"/>
          <w:b/>
          <w:bCs/>
        </w:rPr>
        <w:t>.</w:t>
      </w:r>
    </w:p>
    <w:p w14:paraId="5107756B" w14:textId="77777777" w:rsidR="00C464C7" w:rsidRPr="004815A6" w:rsidRDefault="00000000">
      <w:pPr>
        <w:pStyle w:val="Heading2"/>
        <w:keepNext/>
        <w:spacing w:before="260" w:after="90"/>
        <w:rPr>
          <w:rFonts w:ascii="Calibri" w:hAnsi="Calibri" w:cs="Calibri"/>
          <w:b/>
          <w:bCs/>
        </w:rPr>
      </w:pPr>
      <w:r w:rsidRPr="004815A6">
        <w:rPr>
          <w:rFonts w:ascii="Calibri" w:hAnsi="Calibri" w:cs="Calibri"/>
          <w:b/>
          <w:bCs/>
          <w:color w:val="1B6C63"/>
          <w:sz w:val="24"/>
          <w:szCs w:val="24"/>
        </w:rPr>
        <w:t>How the I'raab is made light</w:t>
      </w:r>
    </w:p>
    <w:p w14:paraId="5107756C" w14:textId="77777777" w:rsidR="00C464C7" w:rsidRPr="004815A6"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4815A6">
        <w:rPr>
          <w:rFonts w:ascii="Calibri" w:hAnsi="Calibri" w:cs="Calibri"/>
          <w:b/>
          <w:bCs/>
          <w:color w:val="8F721C"/>
        </w:rPr>
        <w:t xml:space="preserve">Two principles: </w:t>
      </w:r>
      <w:r w:rsidRPr="004815A6">
        <w:rPr>
          <w:rFonts w:ascii="Calibri" w:hAnsi="Calibri" w:cs="Calibri"/>
          <w:b/>
          <w:bCs/>
        </w:rPr>
        <w:t xml:space="preserve">First: for those kinds of noun that take </w:t>
      </w:r>
      <w:r w:rsidRPr="004815A6">
        <w:rPr>
          <w:rFonts w:ascii="Calibri" w:hAnsi="Calibri" w:cs="Calibri"/>
          <w:b/>
          <w:bCs/>
          <w:i/>
          <w:iCs/>
          <w:color w:val="1B6C63"/>
        </w:rPr>
        <w:t>Tanween</w:t>
      </w:r>
      <w:r w:rsidRPr="004815A6">
        <w:rPr>
          <w:rFonts w:ascii="Calibri" w:hAnsi="Calibri" w:cs="Calibri"/>
          <w:b/>
          <w:bCs/>
        </w:rPr>
        <w:t xml:space="preserve">, </w:t>
      </w:r>
      <w:r w:rsidRPr="004815A6">
        <w:rPr>
          <w:rFonts w:ascii="Calibri" w:hAnsi="Calibri" w:cs="Calibri"/>
          <w:b/>
          <w:bCs/>
          <w:color w:val="8F721C"/>
        </w:rPr>
        <w:t>the Tanween is removed</w:t>
      </w:r>
      <w:r w:rsidRPr="004815A6">
        <w:rPr>
          <w:rFonts w:ascii="Calibri" w:hAnsi="Calibri" w:cs="Calibri"/>
          <w:b/>
          <w:bCs/>
        </w:rPr>
        <w:t xml:space="preserve">. Second: for the </w:t>
      </w:r>
      <w:r w:rsidRPr="004815A6">
        <w:rPr>
          <w:rFonts w:ascii="Calibri" w:hAnsi="Calibri" w:cs="Calibri"/>
          <w:b/>
          <w:bCs/>
          <w:i/>
          <w:iCs/>
          <w:color w:val="1B6C63"/>
        </w:rPr>
        <w:t>Tathniyah</w:t>
      </w:r>
      <w:r w:rsidRPr="004815A6">
        <w:rPr>
          <w:rFonts w:ascii="Calibri" w:hAnsi="Calibri" w:cs="Calibri"/>
          <w:b/>
          <w:bCs/>
        </w:rPr>
        <w:t xml:space="preserve"> (masculine and feminine) and the </w:t>
      </w:r>
      <w:r w:rsidRPr="004815A6">
        <w:rPr>
          <w:rFonts w:ascii="Calibri" w:hAnsi="Calibri" w:cs="Calibri"/>
          <w:b/>
          <w:bCs/>
          <w:i/>
          <w:iCs/>
          <w:color w:val="1B6C63"/>
        </w:rPr>
        <w:t>Jam' Salim Mudhakkar</w:t>
      </w:r>
      <w:r w:rsidRPr="004815A6">
        <w:rPr>
          <w:rFonts w:ascii="Calibri" w:hAnsi="Calibri" w:cs="Calibri"/>
          <w:b/>
          <w:bCs/>
        </w:rPr>
        <w:t xml:space="preserve">, </w:t>
      </w:r>
      <w:r w:rsidRPr="004815A6">
        <w:rPr>
          <w:rFonts w:ascii="Calibri" w:hAnsi="Calibri" w:cs="Calibri"/>
          <w:b/>
          <w:bCs/>
          <w:color w:val="8F721C"/>
        </w:rPr>
        <w:t>the final noon is dropped</w:t>
      </w:r>
      <w:r w:rsidRPr="004815A6">
        <w:rPr>
          <w:rFonts w:ascii="Calibri" w:hAnsi="Calibri" w:cs="Calibri"/>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2250"/>
        <w:gridCol w:w="2250"/>
        <w:gridCol w:w="2340"/>
      </w:tblGrid>
      <w:tr w:rsidR="00C464C7" w:rsidRPr="004815A6" w14:paraId="51077571"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5107756D"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Kind</w:t>
            </w:r>
          </w:p>
        </w:tc>
        <w:tc>
          <w:tcPr>
            <w:tcW w:w="2250" w:type="dxa"/>
            <w:shd w:val="clear" w:color="auto" w:fill="0F4C46"/>
            <w:tcMar>
              <w:top w:w="60" w:type="dxa"/>
              <w:left w:w="110" w:type="dxa"/>
              <w:bottom w:w="60" w:type="dxa"/>
              <w:right w:w="110" w:type="dxa"/>
            </w:tcMar>
          </w:tcPr>
          <w:p w14:paraId="5107756E"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Marfoo'</w:t>
            </w:r>
          </w:p>
        </w:tc>
        <w:tc>
          <w:tcPr>
            <w:tcW w:w="2250" w:type="dxa"/>
            <w:shd w:val="clear" w:color="auto" w:fill="0F4C46"/>
            <w:tcMar>
              <w:top w:w="60" w:type="dxa"/>
              <w:left w:w="110" w:type="dxa"/>
              <w:bottom w:w="60" w:type="dxa"/>
              <w:right w:w="110" w:type="dxa"/>
            </w:tcMar>
          </w:tcPr>
          <w:p w14:paraId="5107756F"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Mansoob</w:t>
            </w:r>
          </w:p>
        </w:tc>
        <w:tc>
          <w:tcPr>
            <w:tcW w:w="2340" w:type="dxa"/>
            <w:shd w:val="clear" w:color="auto" w:fill="0F4C46"/>
            <w:tcMar>
              <w:top w:w="60" w:type="dxa"/>
              <w:left w:w="110" w:type="dxa"/>
              <w:bottom w:w="60" w:type="dxa"/>
              <w:right w:w="110" w:type="dxa"/>
            </w:tcMar>
          </w:tcPr>
          <w:p w14:paraId="51077570"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Majroor</w:t>
            </w:r>
          </w:p>
        </w:tc>
      </w:tr>
      <w:tr w:rsidR="00C464C7" w:rsidRPr="004815A6" w14:paraId="51077576" w14:textId="77777777">
        <w:tblPrEx>
          <w:tblCellMar>
            <w:top w:w="0" w:type="dxa"/>
            <w:bottom w:w="0" w:type="dxa"/>
          </w:tblCellMar>
        </w:tblPrEx>
        <w:tc>
          <w:tcPr>
            <w:tcW w:w="2160" w:type="dxa"/>
            <w:tcMar>
              <w:top w:w="60" w:type="dxa"/>
              <w:left w:w="110" w:type="dxa"/>
              <w:bottom w:w="60" w:type="dxa"/>
              <w:right w:w="110" w:type="dxa"/>
            </w:tcMar>
          </w:tcPr>
          <w:p w14:paraId="51077572"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sz w:val="19"/>
                <w:szCs w:val="19"/>
              </w:rPr>
              <w:t>singular masculine</w:t>
            </w:r>
          </w:p>
        </w:tc>
        <w:tc>
          <w:tcPr>
            <w:tcW w:w="2250" w:type="dxa"/>
            <w:tcMar>
              <w:top w:w="60" w:type="dxa"/>
              <w:left w:w="110" w:type="dxa"/>
              <w:bottom w:w="60" w:type="dxa"/>
              <w:right w:w="110" w:type="dxa"/>
            </w:tcMar>
          </w:tcPr>
          <w:p w14:paraId="51077573"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3"/>
                <w:szCs w:val="23"/>
                <w:rtl/>
              </w:rPr>
              <w:t>كِتَابٌ ← كِتَابُ‎</w:t>
            </w:r>
          </w:p>
        </w:tc>
        <w:tc>
          <w:tcPr>
            <w:tcW w:w="2250" w:type="dxa"/>
            <w:tcMar>
              <w:top w:w="60" w:type="dxa"/>
              <w:left w:w="110" w:type="dxa"/>
              <w:bottom w:w="60" w:type="dxa"/>
              <w:right w:w="110" w:type="dxa"/>
            </w:tcMar>
          </w:tcPr>
          <w:p w14:paraId="51077574"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3"/>
                <w:szCs w:val="23"/>
                <w:rtl/>
              </w:rPr>
              <w:t>كِتَابًا ← كِتَابَ‎</w:t>
            </w:r>
          </w:p>
        </w:tc>
        <w:tc>
          <w:tcPr>
            <w:tcW w:w="2340" w:type="dxa"/>
            <w:tcMar>
              <w:top w:w="60" w:type="dxa"/>
              <w:left w:w="110" w:type="dxa"/>
              <w:bottom w:w="60" w:type="dxa"/>
              <w:right w:w="110" w:type="dxa"/>
            </w:tcMar>
          </w:tcPr>
          <w:p w14:paraId="51077575"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3"/>
                <w:szCs w:val="23"/>
                <w:rtl/>
              </w:rPr>
              <w:t>كِتَابٍ ← كِتَابِ‎</w:t>
            </w:r>
          </w:p>
        </w:tc>
      </w:tr>
      <w:tr w:rsidR="00C464C7" w:rsidRPr="004815A6" w14:paraId="5107757B"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51077577"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sz w:val="19"/>
                <w:szCs w:val="19"/>
              </w:rPr>
              <w:t>singular feminine</w:t>
            </w:r>
          </w:p>
        </w:tc>
        <w:tc>
          <w:tcPr>
            <w:tcW w:w="2250" w:type="dxa"/>
            <w:shd w:val="clear" w:color="auto" w:fill="FAFAF8"/>
            <w:tcMar>
              <w:top w:w="60" w:type="dxa"/>
              <w:left w:w="110" w:type="dxa"/>
              <w:bottom w:w="60" w:type="dxa"/>
              <w:right w:w="110" w:type="dxa"/>
            </w:tcMar>
          </w:tcPr>
          <w:p w14:paraId="51077578"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3"/>
                <w:szCs w:val="23"/>
                <w:rtl/>
              </w:rPr>
              <w:t>جَنَّةٌ ← جَنَّةُ‎</w:t>
            </w:r>
          </w:p>
        </w:tc>
        <w:tc>
          <w:tcPr>
            <w:tcW w:w="2250" w:type="dxa"/>
            <w:shd w:val="clear" w:color="auto" w:fill="FAFAF8"/>
            <w:tcMar>
              <w:top w:w="60" w:type="dxa"/>
              <w:left w:w="110" w:type="dxa"/>
              <w:bottom w:w="60" w:type="dxa"/>
              <w:right w:w="110" w:type="dxa"/>
            </w:tcMar>
          </w:tcPr>
          <w:p w14:paraId="51077579"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3"/>
                <w:szCs w:val="23"/>
                <w:rtl/>
              </w:rPr>
              <w:t>جَنَّةً ← جَنَّةَ‎</w:t>
            </w:r>
          </w:p>
        </w:tc>
        <w:tc>
          <w:tcPr>
            <w:tcW w:w="2340" w:type="dxa"/>
            <w:shd w:val="clear" w:color="auto" w:fill="FAFAF8"/>
            <w:tcMar>
              <w:top w:w="60" w:type="dxa"/>
              <w:left w:w="110" w:type="dxa"/>
              <w:bottom w:w="60" w:type="dxa"/>
              <w:right w:w="110" w:type="dxa"/>
            </w:tcMar>
          </w:tcPr>
          <w:p w14:paraId="5107757A"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3"/>
                <w:szCs w:val="23"/>
                <w:rtl/>
              </w:rPr>
              <w:t>جَنَّةٍ ← جَنَّةِ‎</w:t>
            </w:r>
          </w:p>
        </w:tc>
      </w:tr>
      <w:tr w:rsidR="00C464C7" w:rsidRPr="004815A6" w14:paraId="51077580" w14:textId="77777777">
        <w:tblPrEx>
          <w:tblCellMar>
            <w:top w:w="0" w:type="dxa"/>
            <w:bottom w:w="0" w:type="dxa"/>
          </w:tblCellMar>
        </w:tblPrEx>
        <w:tc>
          <w:tcPr>
            <w:tcW w:w="2160" w:type="dxa"/>
            <w:tcMar>
              <w:top w:w="60" w:type="dxa"/>
              <w:left w:w="110" w:type="dxa"/>
              <w:bottom w:w="60" w:type="dxa"/>
              <w:right w:w="110" w:type="dxa"/>
            </w:tcMar>
          </w:tcPr>
          <w:p w14:paraId="5107757C"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sz w:val="19"/>
                <w:szCs w:val="19"/>
              </w:rPr>
              <w:t>Jam' Mukassar</w:t>
            </w:r>
          </w:p>
        </w:tc>
        <w:tc>
          <w:tcPr>
            <w:tcW w:w="2250" w:type="dxa"/>
            <w:tcMar>
              <w:top w:w="60" w:type="dxa"/>
              <w:left w:w="110" w:type="dxa"/>
              <w:bottom w:w="60" w:type="dxa"/>
              <w:right w:w="110" w:type="dxa"/>
            </w:tcMar>
          </w:tcPr>
          <w:p w14:paraId="5107757D"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3"/>
                <w:szCs w:val="23"/>
                <w:rtl/>
              </w:rPr>
              <w:t>اَصْحَابٌ ← اَصْحَابُ‎</w:t>
            </w:r>
          </w:p>
        </w:tc>
        <w:tc>
          <w:tcPr>
            <w:tcW w:w="2250" w:type="dxa"/>
            <w:tcMar>
              <w:top w:w="60" w:type="dxa"/>
              <w:left w:w="110" w:type="dxa"/>
              <w:bottom w:w="60" w:type="dxa"/>
              <w:right w:w="110" w:type="dxa"/>
            </w:tcMar>
          </w:tcPr>
          <w:p w14:paraId="5107757E"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3"/>
                <w:szCs w:val="23"/>
                <w:rtl/>
              </w:rPr>
              <w:t>اَصْحَابًا ← اَصْحَابَ‎</w:t>
            </w:r>
          </w:p>
        </w:tc>
        <w:tc>
          <w:tcPr>
            <w:tcW w:w="2340" w:type="dxa"/>
            <w:tcMar>
              <w:top w:w="60" w:type="dxa"/>
              <w:left w:w="110" w:type="dxa"/>
              <w:bottom w:w="60" w:type="dxa"/>
              <w:right w:w="110" w:type="dxa"/>
            </w:tcMar>
          </w:tcPr>
          <w:p w14:paraId="5107757F"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3"/>
                <w:szCs w:val="23"/>
                <w:rtl/>
              </w:rPr>
              <w:t>اَصْحَابٍ ← اَصْحَابِ‎</w:t>
            </w:r>
          </w:p>
        </w:tc>
      </w:tr>
      <w:tr w:rsidR="00C464C7" w:rsidRPr="004815A6" w14:paraId="51077585"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51077581"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sz w:val="19"/>
                <w:szCs w:val="19"/>
              </w:rPr>
              <w:t>Jam' Salim Mu'annath</w:t>
            </w:r>
          </w:p>
        </w:tc>
        <w:tc>
          <w:tcPr>
            <w:tcW w:w="2250" w:type="dxa"/>
            <w:shd w:val="clear" w:color="auto" w:fill="FAFAF8"/>
            <w:tcMar>
              <w:top w:w="60" w:type="dxa"/>
              <w:left w:w="110" w:type="dxa"/>
              <w:bottom w:w="60" w:type="dxa"/>
              <w:right w:w="110" w:type="dxa"/>
            </w:tcMar>
          </w:tcPr>
          <w:p w14:paraId="51077582"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3"/>
                <w:szCs w:val="23"/>
                <w:rtl/>
              </w:rPr>
              <w:t>اٰيَاتٌ ← اٰيَاتُ‎</w:t>
            </w:r>
          </w:p>
        </w:tc>
        <w:tc>
          <w:tcPr>
            <w:tcW w:w="2250" w:type="dxa"/>
            <w:shd w:val="clear" w:color="auto" w:fill="FAFAF8"/>
            <w:tcMar>
              <w:top w:w="60" w:type="dxa"/>
              <w:left w:w="110" w:type="dxa"/>
              <w:bottom w:w="60" w:type="dxa"/>
              <w:right w:w="110" w:type="dxa"/>
            </w:tcMar>
          </w:tcPr>
          <w:p w14:paraId="51077583"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3"/>
                <w:szCs w:val="23"/>
                <w:rtl/>
              </w:rPr>
              <w:t>اٰيَاتٍ ← اٰيَاتِ‎</w:t>
            </w:r>
          </w:p>
        </w:tc>
        <w:tc>
          <w:tcPr>
            <w:tcW w:w="2340" w:type="dxa"/>
            <w:shd w:val="clear" w:color="auto" w:fill="FAFAF8"/>
            <w:tcMar>
              <w:top w:w="60" w:type="dxa"/>
              <w:left w:w="110" w:type="dxa"/>
              <w:bottom w:w="60" w:type="dxa"/>
              <w:right w:w="110" w:type="dxa"/>
            </w:tcMar>
          </w:tcPr>
          <w:p w14:paraId="51077584"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3"/>
                <w:szCs w:val="23"/>
                <w:rtl/>
              </w:rPr>
              <w:t>اٰيَاتٍ ← اٰيَاتِ‎</w:t>
            </w:r>
          </w:p>
        </w:tc>
      </w:tr>
    </w:tbl>
    <w:p w14:paraId="51077586" w14:textId="77777777" w:rsidR="00C464C7" w:rsidRPr="004815A6" w:rsidRDefault="00C464C7">
      <w:pPr>
        <w:spacing w:after="60" w:line="200" w:lineRule="auto"/>
        <w:rPr>
          <w:rFonts w:ascii="Calibri" w:hAnsi="Calibri" w:cs="Calibri"/>
          <w:b/>
          <w:bCs/>
        </w:rPr>
      </w:pPr>
    </w:p>
    <w:p w14:paraId="51077587" w14:textId="77777777" w:rsidR="00C464C7" w:rsidRPr="004815A6" w:rsidRDefault="00000000">
      <w:pPr>
        <w:pStyle w:val="Heading2"/>
        <w:keepNext/>
        <w:spacing w:before="260" w:after="90"/>
        <w:rPr>
          <w:rFonts w:ascii="Calibri" w:hAnsi="Calibri" w:cs="Calibri"/>
          <w:b/>
          <w:bCs/>
        </w:rPr>
      </w:pPr>
      <w:r w:rsidRPr="004815A6">
        <w:rPr>
          <w:rFonts w:ascii="Calibri" w:hAnsi="Calibri" w:cs="Calibri"/>
          <w:b/>
          <w:bCs/>
          <w:color w:val="1B6C63"/>
          <w:sz w:val="24"/>
          <w:szCs w:val="24"/>
        </w:rPr>
        <w:t>The dropping of the noon in the Tathniyah and Jam' Salim Mudhakkar</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3240"/>
        <w:gridCol w:w="3240"/>
      </w:tblGrid>
      <w:tr w:rsidR="00C464C7" w:rsidRPr="004815A6" w14:paraId="5107758B"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51077588"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Kind</w:t>
            </w:r>
          </w:p>
        </w:tc>
        <w:tc>
          <w:tcPr>
            <w:tcW w:w="3240" w:type="dxa"/>
            <w:shd w:val="clear" w:color="auto" w:fill="0F4C46"/>
            <w:tcMar>
              <w:top w:w="60" w:type="dxa"/>
              <w:left w:w="110" w:type="dxa"/>
              <w:bottom w:w="60" w:type="dxa"/>
              <w:right w:w="110" w:type="dxa"/>
            </w:tcMar>
          </w:tcPr>
          <w:p w14:paraId="51077589"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Halat ur Raf'</w:t>
            </w:r>
          </w:p>
        </w:tc>
        <w:tc>
          <w:tcPr>
            <w:tcW w:w="3240" w:type="dxa"/>
            <w:shd w:val="clear" w:color="auto" w:fill="0F4C46"/>
            <w:tcMar>
              <w:top w:w="60" w:type="dxa"/>
              <w:left w:w="110" w:type="dxa"/>
              <w:bottom w:w="60" w:type="dxa"/>
              <w:right w:w="110" w:type="dxa"/>
            </w:tcMar>
          </w:tcPr>
          <w:p w14:paraId="5107758A"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Halat un Nasb wal Jarr</w:t>
            </w:r>
          </w:p>
        </w:tc>
      </w:tr>
      <w:tr w:rsidR="00C464C7" w:rsidRPr="004815A6" w14:paraId="5107758F" w14:textId="77777777">
        <w:tblPrEx>
          <w:tblCellMar>
            <w:top w:w="0" w:type="dxa"/>
            <w:bottom w:w="0" w:type="dxa"/>
          </w:tblCellMar>
        </w:tblPrEx>
        <w:tc>
          <w:tcPr>
            <w:tcW w:w="2520" w:type="dxa"/>
            <w:tcMar>
              <w:top w:w="60" w:type="dxa"/>
              <w:left w:w="110" w:type="dxa"/>
              <w:bottom w:w="60" w:type="dxa"/>
              <w:right w:w="110" w:type="dxa"/>
            </w:tcMar>
          </w:tcPr>
          <w:p w14:paraId="5107758C"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sz w:val="20"/>
                <w:szCs w:val="20"/>
              </w:rPr>
              <w:t>Tathniyah</w:t>
            </w:r>
          </w:p>
        </w:tc>
        <w:tc>
          <w:tcPr>
            <w:tcW w:w="3240" w:type="dxa"/>
            <w:tcMar>
              <w:top w:w="60" w:type="dxa"/>
              <w:left w:w="110" w:type="dxa"/>
              <w:bottom w:w="60" w:type="dxa"/>
              <w:right w:w="110" w:type="dxa"/>
            </w:tcMar>
          </w:tcPr>
          <w:p w14:paraId="5107758D"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كِتَابَانِ ← كِتَابَا‎</w:t>
            </w:r>
          </w:p>
        </w:tc>
        <w:tc>
          <w:tcPr>
            <w:tcW w:w="3240" w:type="dxa"/>
            <w:tcMar>
              <w:top w:w="60" w:type="dxa"/>
              <w:left w:w="110" w:type="dxa"/>
              <w:bottom w:w="60" w:type="dxa"/>
              <w:right w:w="110" w:type="dxa"/>
            </w:tcMar>
          </w:tcPr>
          <w:p w14:paraId="5107758E"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كِتَابَيْنِ ← كِتَابَيْ‎</w:t>
            </w:r>
          </w:p>
        </w:tc>
      </w:tr>
      <w:tr w:rsidR="00C464C7" w:rsidRPr="004815A6" w14:paraId="51077593"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51077590"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sz w:val="20"/>
                <w:szCs w:val="20"/>
              </w:rPr>
              <w:t>Tathniyah</w:t>
            </w:r>
          </w:p>
        </w:tc>
        <w:tc>
          <w:tcPr>
            <w:tcW w:w="3240" w:type="dxa"/>
            <w:shd w:val="clear" w:color="auto" w:fill="FAFAF8"/>
            <w:tcMar>
              <w:top w:w="60" w:type="dxa"/>
              <w:left w:w="110" w:type="dxa"/>
              <w:bottom w:w="60" w:type="dxa"/>
              <w:right w:w="110" w:type="dxa"/>
            </w:tcMar>
          </w:tcPr>
          <w:p w14:paraId="51077591"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يَدَانِ ← يَدَا‎</w:t>
            </w:r>
          </w:p>
        </w:tc>
        <w:tc>
          <w:tcPr>
            <w:tcW w:w="3240" w:type="dxa"/>
            <w:shd w:val="clear" w:color="auto" w:fill="FAFAF8"/>
            <w:tcMar>
              <w:top w:w="60" w:type="dxa"/>
              <w:left w:w="110" w:type="dxa"/>
              <w:bottom w:w="60" w:type="dxa"/>
              <w:right w:w="110" w:type="dxa"/>
            </w:tcMar>
          </w:tcPr>
          <w:p w14:paraId="51077592"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يَدَيْنِ ← يَدَيْ‎</w:t>
            </w:r>
          </w:p>
        </w:tc>
      </w:tr>
      <w:tr w:rsidR="00C464C7" w:rsidRPr="004815A6" w14:paraId="51077597" w14:textId="77777777">
        <w:tblPrEx>
          <w:tblCellMar>
            <w:top w:w="0" w:type="dxa"/>
            <w:bottom w:w="0" w:type="dxa"/>
          </w:tblCellMar>
        </w:tblPrEx>
        <w:tc>
          <w:tcPr>
            <w:tcW w:w="2520" w:type="dxa"/>
            <w:tcMar>
              <w:top w:w="60" w:type="dxa"/>
              <w:left w:w="110" w:type="dxa"/>
              <w:bottom w:w="60" w:type="dxa"/>
              <w:right w:w="110" w:type="dxa"/>
            </w:tcMar>
          </w:tcPr>
          <w:p w14:paraId="51077594"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sz w:val="20"/>
                <w:szCs w:val="20"/>
              </w:rPr>
              <w:t>Jam' Salim Mudhakkar</w:t>
            </w:r>
          </w:p>
        </w:tc>
        <w:tc>
          <w:tcPr>
            <w:tcW w:w="3240" w:type="dxa"/>
            <w:tcMar>
              <w:top w:w="60" w:type="dxa"/>
              <w:left w:w="110" w:type="dxa"/>
              <w:bottom w:w="60" w:type="dxa"/>
              <w:right w:w="110" w:type="dxa"/>
            </w:tcMar>
          </w:tcPr>
          <w:p w14:paraId="51077595"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بَنُوْنَ ← بَنُوْ‎</w:t>
            </w:r>
          </w:p>
        </w:tc>
        <w:tc>
          <w:tcPr>
            <w:tcW w:w="3240" w:type="dxa"/>
            <w:tcMar>
              <w:top w:w="60" w:type="dxa"/>
              <w:left w:w="110" w:type="dxa"/>
              <w:bottom w:w="60" w:type="dxa"/>
              <w:right w:w="110" w:type="dxa"/>
            </w:tcMar>
          </w:tcPr>
          <w:p w14:paraId="51077596"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بَنِيْنَ ← بَنِيْ‎</w:t>
            </w:r>
          </w:p>
        </w:tc>
      </w:tr>
    </w:tbl>
    <w:p w14:paraId="51077598" w14:textId="77777777" w:rsidR="00C464C7" w:rsidRPr="004815A6" w:rsidRDefault="00C464C7">
      <w:pPr>
        <w:spacing w:after="60" w:line="200" w:lineRule="auto"/>
        <w:rPr>
          <w:rFonts w:ascii="Calibri" w:hAnsi="Calibri" w:cs="Calibri"/>
          <w:b/>
          <w:bCs/>
        </w:rPr>
      </w:pPr>
    </w:p>
    <w:p w14:paraId="51077599" w14:textId="77777777" w:rsidR="00C464C7" w:rsidRPr="004815A6" w:rsidRDefault="00000000">
      <w:pPr>
        <w:rPr>
          <w:rFonts w:ascii="Calibri" w:hAnsi="Calibri" w:cs="Calibri"/>
          <w:b/>
          <w:bCs/>
        </w:rPr>
      </w:pPr>
      <w:r w:rsidRPr="004815A6">
        <w:rPr>
          <w:rFonts w:ascii="Calibri" w:hAnsi="Calibri" w:cs="Calibri"/>
          <w:b/>
          <w:bCs/>
        </w:rPr>
        <w:lastRenderedPageBreak/>
        <w:t xml:space="preserve">This is why the Qur'an has </w:t>
      </w:r>
      <w:r w:rsidRPr="004815A6">
        <w:rPr>
          <w:rFonts w:ascii="Calibri" w:hAnsi="Calibri" w:cs="Calibri"/>
          <w:b/>
          <w:bCs/>
          <w:color w:val="0F4C46"/>
          <w:sz w:val="26"/>
          <w:szCs w:val="26"/>
          <w:rtl/>
        </w:rPr>
        <w:t>تَبَّتْ يَدَا اَبِيْ لَهَبٍ‎</w:t>
      </w:r>
      <w:r w:rsidRPr="004815A6">
        <w:rPr>
          <w:rFonts w:ascii="Calibri" w:hAnsi="Calibri" w:cs="Calibri"/>
          <w:b/>
          <w:bCs/>
        </w:rPr>
        <w:t xml:space="preserve"> and not </w:t>
      </w:r>
      <w:r w:rsidRPr="004815A6">
        <w:rPr>
          <w:rFonts w:ascii="Calibri" w:hAnsi="Calibri" w:cs="Calibri"/>
          <w:b/>
          <w:bCs/>
          <w:color w:val="0F4C46"/>
          <w:sz w:val="26"/>
          <w:szCs w:val="26"/>
          <w:rtl/>
        </w:rPr>
        <w:t>يَدَانِ‎</w:t>
      </w:r>
      <w:r w:rsidRPr="004815A6">
        <w:rPr>
          <w:rFonts w:ascii="Calibri" w:hAnsi="Calibri" w:cs="Calibri"/>
          <w:b/>
          <w:bCs/>
        </w:rPr>
        <w:t xml:space="preserve"> — because </w:t>
      </w:r>
      <w:r w:rsidRPr="004815A6">
        <w:rPr>
          <w:rFonts w:ascii="Calibri" w:hAnsi="Calibri" w:cs="Calibri"/>
          <w:b/>
          <w:bCs/>
          <w:color w:val="0F4C46"/>
          <w:sz w:val="26"/>
          <w:szCs w:val="26"/>
          <w:rtl/>
        </w:rPr>
        <w:t>يَدَا‎</w:t>
      </w:r>
      <w:r w:rsidRPr="004815A6">
        <w:rPr>
          <w:rFonts w:ascii="Calibri" w:hAnsi="Calibri" w:cs="Calibri"/>
          <w:b/>
          <w:bCs/>
        </w:rPr>
        <w:t xml:space="preserve"> is the </w:t>
      </w:r>
      <w:r w:rsidRPr="004815A6">
        <w:rPr>
          <w:rFonts w:ascii="Calibri" w:hAnsi="Calibri" w:cs="Calibri"/>
          <w:b/>
          <w:bCs/>
          <w:i/>
          <w:iCs/>
          <w:color w:val="1B6C63"/>
        </w:rPr>
        <w:t>Mudaf</w:t>
      </w:r>
      <w:r w:rsidRPr="004815A6">
        <w:rPr>
          <w:rFonts w:ascii="Calibri" w:hAnsi="Calibri" w:cs="Calibri"/>
          <w:b/>
          <w:bCs/>
        </w:rPr>
        <w:t xml:space="preserve"> here.</w:t>
      </w:r>
    </w:p>
    <w:p w14:paraId="5107759A"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t>5. The rules of the Mudaf Ilayh</w:t>
      </w:r>
    </w:p>
    <w:p w14:paraId="5107759B"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rPr>
        <w:t xml:space="preserve">The </w:t>
      </w:r>
      <w:r w:rsidRPr="004815A6">
        <w:rPr>
          <w:rFonts w:ascii="Calibri" w:hAnsi="Calibri" w:cs="Calibri"/>
          <w:b/>
          <w:bCs/>
          <w:i/>
          <w:iCs/>
          <w:color w:val="1B6C63"/>
        </w:rPr>
        <w:t>Mudaf Ilayh</w:t>
      </w:r>
      <w:r w:rsidRPr="004815A6">
        <w:rPr>
          <w:rFonts w:ascii="Calibri" w:hAnsi="Calibri" w:cs="Calibri"/>
          <w:b/>
          <w:bCs/>
        </w:rPr>
        <w:t xml:space="preserve"> is </w:t>
      </w:r>
      <w:r w:rsidRPr="004815A6">
        <w:rPr>
          <w:rFonts w:ascii="Calibri" w:hAnsi="Calibri" w:cs="Calibri"/>
          <w:b/>
          <w:bCs/>
          <w:color w:val="1B6C63"/>
        </w:rPr>
        <w:t>always in the state of jarr</w:t>
      </w:r>
      <w:r w:rsidRPr="004815A6">
        <w:rPr>
          <w:rFonts w:ascii="Calibri" w:hAnsi="Calibri" w:cs="Calibri"/>
          <w:b/>
          <w:bCs/>
        </w:rPr>
        <w:t>.</w:t>
      </w:r>
    </w:p>
    <w:p w14:paraId="5107759C"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rPr>
        <w:t xml:space="preserve">Both </w:t>
      </w:r>
      <w:r w:rsidRPr="004815A6">
        <w:rPr>
          <w:rFonts w:ascii="Calibri" w:hAnsi="Calibri" w:cs="Calibri"/>
          <w:b/>
          <w:bCs/>
          <w:color w:val="0F4C46"/>
          <w:sz w:val="26"/>
          <w:szCs w:val="26"/>
          <w:rtl/>
        </w:rPr>
        <w:t>اَلْ‎</w:t>
      </w:r>
      <w:r w:rsidRPr="004815A6">
        <w:rPr>
          <w:rFonts w:ascii="Calibri" w:hAnsi="Calibri" w:cs="Calibri"/>
          <w:b/>
          <w:bCs/>
        </w:rPr>
        <w:t xml:space="preserve"> and </w:t>
      </w:r>
      <w:r w:rsidRPr="004815A6">
        <w:rPr>
          <w:rFonts w:ascii="Calibri" w:hAnsi="Calibri" w:cs="Calibri"/>
          <w:b/>
          <w:bCs/>
          <w:i/>
          <w:iCs/>
          <w:color w:val="1B6C63"/>
        </w:rPr>
        <w:t>Tanween</w:t>
      </w:r>
      <w:r w:rsidRPr="004815A6">
        <w:rPr>
          <w:rFonts w:ascii="Calibri" w:hAnsi="Calibri" w:cs="Calibri"/>
          <w:b/>
          <w:bCs/>
        </w:rPr>
        <w:t xml:space="preserve"> may come upon the </w:t>
      </w:r>
      <w:r w:rsidRPr="004815A6">
        <w:rPr>
          <w:rFonts w:ascii="Calibri" w:hAnsi="Calibri" w:cs="Calibri"/>
          <w:b/>
          <w:bCs/>
          <w:i/>
          <w:iCs/>
          <w:color w:val="1B6C63"/>
        </w:rPr>
        <w:t>Mudaf Ilayh</w:t>
      </w:r>
      <w:r w:rsidRPr="004815A6">
        <w:rPr>
          <w:rFonts w:ascii="Calibri" w:hAnsi="Calibri" w:cs="Calibri"/>
          <w:b/>
          <w:bCs/>
        </w:rPr>
        <w:t>.</w:t>
      </w:r>
    </w:p>
    <w:p w14:paraId="5107759D"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color w:val="0F4C46"/>
          <w:sz w:val="26"/>
          <w:szCs w:val="26"/>
          <w:rtl/>
        </w:rPr>
        <w:t>اَلْ‎</w:t>
      </w:r>
      <w:r w:rsidRPr="004815A6">
        <w:rPr>
          <w:rFonts w:ascii="Calibri" w:hAnsi="Calibri" w:cs="Calibri"/>
          <w:b/>
          <w:bCs/>
        </w:rPr>
        <w:t xml:space="preserve"> is generally placed upon the </w:t>
      </w:r>
      <w:r w:rsidRPr="004815A6">
        <w:rPr>
          <w:rFonts w:ascii="Calibri" w:hAnsi="Calibri" w:cs="Calibri"/>
          <w:b/>
          <w:bCs/>
          <w:i/>
          <w:iCs/>
          <w:color w:val="1B6C63"/>
        </w:rPr>
        <w:t>Mudaf Ilayh</w:t>
      </w:r>
      <w:r w:rsidRPr="004815A6">
        <w:rPr>
          <w:rFonts w:ascii="Calibri" w:hAnsi="Calibri" w:cs="Calibri"/>
          <w:b/>
          <w:bCs/>
        </w:rPr>
        <w:t>.</w:t>
      </w:r>
    </w:p>
    <w:p w14:paraId="5107759E"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rPr>
        <w:t xml:space="preserve">Sometimes the </w:t>
      </w:r>
      <w:r w:rsidRPr="004815A6">
        <w:rPr>
          <w:rFonts w:ascii="Calibri" w:hAnsi="Calibri" w:cs="Calibri"/>
          <w:b/>
          <w:bCs/>
          <w:i/>
          <w:iCs/>
          <w:color w:val="1B6C63"/>
        </w:rPr>
        <w:t>Mudaf Ilayh</w:t>
      </w:r>
      <w:r w:rsidRPr="004815A6">
        <w:rPr>
          <w:rFonts w:ascii="Calibri" w:hAnsi="Calibri" w:cs="Calibri"/>
          <w:b/>
          <w:bCs/>
        </w:rPr>
        <w:t xml:space="preserve"> is </w:t>
      </w:r>
      <w:r w:rsidRPr="004815A6">
        <w:rPr>
          <w:rFonts w:ascii="Calibri" w:hAnsi="Calibri" w:cs="Calibri"/>
          <w:b/>
          <w:bCs/>
          <w:i/>
          <w:iCs/>
          <w:color w:val="1B6C63"/>
        </w:rPr>
        <w:t>Ma'rifah</w:t>
      </w:r>
      <w:r w:rsidRPr="004815A6">
        <w:rPr>
          <w:rFonts w:ascii="Calibri" w:hAnsi="Calibri" w:cs="Calibri"/>
          <w:b/>
          <w:bCs/>
        </w:rPr>
        <w:t xml:space="preserve"> even without </w:t>
      </w:r>
      <w:r w:rsidRPr="004815A6">
        <w:rPr>
          <w:rFonts w:ascii="Calibri" w:hAnsi="Calibri" w:cs="Calibri"/>
          <w:b/>
          <w:bCs/>
          <w:color w:val="0F4C46"/>
          <w:sz w:val="26"/>
          <w:szCs w:val="26"/>
          <w:rtl/>
        </w:rPr>
        <w:t>اَلْ‎</w:t>
      </w:r>
      <w:r w:rsidRPr="004815A6">
        <w:rPr>
          <w:rFonts w:ascii="Calibri" w:hAnsi="Calibri" w:cs="Calibri"/>
          <w:b/>
          <w:bCs/>
        </w:rPr>
        <w:t xml:space="preserve">, as in </w:t>
      </w:r>
      <w:r w:rsidRPr="004815A6">
        <w:rPr>
          <w:rFonts w:ascii="Calibri" w:hAnsi="Calibri" w:cs="Calibri"/>
          <w:b/>
          <w:bCs/>
          <w:color w:val="0F4C46"/>
          <w:sz w:val="26"/>
          <w:szCs w:val="26"/>
          <w:rtl/>
        </w:rPr>
        <w:t>كِتَابُ زَيْدٍ‎</w:t>
      </w:r>
      <w:r w:rsidRPr="004815A6">
        <w:rPr>
          <w:rFonts w:ascii="Calibri" w:hAnsi="Calibri" w:cs="Calibri"/>
          <w:b/>
          <w:bCs/>
        </w:rPr>
        <w:t xml:space="preserve"> — here the </w:t>
      </w:r>
      <w:r w:rsidRPr="004815A6">
        <w:rPr>
          <w:rFonts w:ascii="Calibri" w:hAnsi="Calibri" w:cs="Calibri"/>
          <w:b/>
          <w:bCs/>
          <w:i/>
          <w:iCs/>
          <w:color w:val="1B6C63"/>
        </w:rPr>
        <w:t>Mudaf Ilayh</w:t>
      </w:r>
      <w:r w:rsidRPr="004815A6">
        <w:rPr>
          <w:rFonts w:ascii="Calibri" w:hAnsi="Calibri" w:cs="Calibri"/>
          <w:b/>
          <w:bCs/>
        </w:rPr>
        <w:t xml:space="preserve"> is already </w:t>
      </w:r>
      <w:r w:rsidRPr="004815A6">
        <w:rPr>
          <w:rFonts w:ascii="Calibri" w:hAnsi="Calibri" w:cs="Calibri"/>
          <w:b/>
          <w:bCs/>
          <w:i/>
          <w:iCs/>
          <w:color w:val="1B6C63"/>
        </w:rPr>
        <w:t>Ma'rifah</w:t>
      </w:r>
      <w:r w:rsidRPr="004815A6">
        <w:rPr>
          <w:rFonts w:ascii="Calibri" w:hAnsi="Calibri" w:cs="Calibri"/>
          <w:b/>
          <w:bCs/>
        </w:rPr>
        <w:t xml:space="preserve">, so there is no need to place </w:t>
      </w:r>
      <w:r w:rsidRPr="004815A6">
        <w:rPr>
          <w:rFonts w:ascii="Calibri" w:hAnsi="Calibri" w:cs="Calibri"/>
          <w:b/>
          <w:bCs/>
          <w:color w:val="0F4C46"/>
          <w:sz w:val="26"/>
          <w:szCs w:val="26"/>
          <w:rtl/>
        </w:rPr>
        <w:t>اَلْ‎</w:t>
      </w:r>
      <w:r w:rsidRPr="004815A6">
        <w:rPr>
          <w:rFonts w:ascii="Calibri" w:hAnsi="Calibri" w:cs="Calibri"/>
          <w:b/>
          <w:bCs/>
        </w:rPr>
        <w:t xml:space="preserve"> upon it.</w:t>
      </w:r>
    </w:p>
    <w:p w14:paraId="5107759F" w14:textId="77777777" w:rsidR="00C464C7" w:rsidRPr="004815A6"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4815A6">
        <w:rPr>
          <w:rFonts w:ascii="Calibri" w:hAnsi="Calibri" w:cs="Calibri"/>
          <w:b/>
          <w:bCs/>
          <w:color w:val="8F721C"/>
        </w:rPr>
        <w:t xml:space="preserve">Agreement is not required: </w:t>
      </w:r>
      <w:r w:rsidRPr="004815A6">
        <w:rPr>
          <w:rFonts w:ascii="Calibri" w:hAnsi="Calibri" w:cs="Calibri"/>
          <w:b/>
          <w:bCs/>
        </w:rPr>
        <w:t xml:space="preserve">Unlike the </w:t>
      </w:r>
      <w:r w:rsidRPr="004815A6">
        <w:rPr>
          <w:rFonts w:ascii="Calibri" w:hAnsi="Calibri" w:cs="Calibri"/>
          <w:b/>
          <w:bCs/>
          <w:i/>
          <w:iCs/>
          <w:color w:val="1B6C63"/>
        </w:rPr>
        <w:t>Murakkab Tawsifi</w:t>
      </w:r>
      <w:r w:rsidRPr="004815A6">
        <w:rPr>
          <w:rFonts w:ascii="Calibri" w:hAnsi="Calibri" w:cs="Calibri"/>
          <w:b/>
          <w:bCs/>
        </w:rPr>
        <w:t xml:space="preserve">, agreement between the </w:t>
      </w:r>
      <w:r w:rsidRPr="004815A6">
        <w:rPr>
          <w:rFonts w:ascii="Calibri" w:hAnsi="Calibri" w:cs="Calibri"/>
          <w:b/>
          <w:bCs/>
          <w:i/>
          <w:iCs/>
          <w:color w:val="1B6C63"/>
        </w:rPr>
        <w:t>Mudaf</w:t>
      </w:r>
      <w:r w:rsidRPr="004815A6">
        <w:rPr>
          <w:rFonts w:ascii="Calibri" w:hAnsi="Calibri" w:cs="Calibri"/>
          <w:b/>
          <w:bCs/>
        </w:rPr>
        <w:t xml:space="preserve"> and the </w:t>
      </w:r>
      <w:r w:rsidRPr="004815A6">
        <w:rPr>
          <w:rFonts w:ascii="Calibri" w:hAnsi="Calibri" w:cs="Calibri"/>
          <w:b/>
          <w:bCs/>
          <w:i/>
          <w:iCs/>
          <w:color w:val="1B6C63"/>
        </w:rPr>
        <w:t>Mudaf Ilayh</w:t>
      </w:r>
      <w:r w:rsidRPr="004815A6">
        <w:rPr>
          <w:rFonts w:ascii="Calibri" w:hAnsi="Calibri" w:cs="Calibri"/>
          <w:b/>
          <w:bCs/>
        </w:rPr>
        <w:t xml:space="preserve"> </w:t>
      </w:r>
      <w:r w:rsidRPr="004815A6">
        <w:rPr>
          <w:rFonts w:ascii="Calibri" w:hAnsi="Calibri" w:cs="Calibri"/>
          <w:b/>
          <w:bCs/>
          <w:color w:val="8F721C"/>
        </w:rPr>
        <w:t>in number and gender is not required</w:t>
      </w:r>
      <w:r w:rsidRPr="004815A6">
        <w:rPr>
          <w:rFonts w:ascii="Calibri" w:hAnsi="Calibri" w:cs="Calibri"/>
          <w:b/>
          <w:bCs/>
        </w:rPr>
        <w:t xml:space="preserve">. The </w:t>
      </w:r>
      <w:r w:rsidRPr="004815A6">
        <w:rPr>
          <w:rFonts w:ascii="Calibri" w:hAnsi="Calibri" w:cs="Calibri"/>
          <w:b/>
          <w:bCs/>
          <w:i/>
          <w:iCs/>
          <w:color w:val="1B6C63"/>
        </w:rPr>
        <w:t>Mudaf</w:t>
      </w:r>
      <w:r w:rsidRPr="004815A6">
        <w:rPr>
          <w:rFonts w:ascii="Calibri" w:hAnsi="Calibri" w:cs="Calibri"/>
          <w:b/>
          <w:bCs/>
        </w:rPr>
        <w:t xml:space="preserve"> may be masculine and the </w:t>
      </w:r>
      <w:r w:rsidRPr="004815A6">
        <w:rPr>
          <w:rFonts w:ascii="Calibri" w:hAnsi="Calibri" w:cs="Calibri"/>
          <w:b/>
          <w:bCs/>
          <w:i/>
          <w:iCs/>
          <w:color w:val="1B6C63"/>
        </w:rPr>
        <w:t>Mudaf Ilayh</w:t>
      </w:r>
      <w:r w:rsidRPr="004815A6">
        <w:rPr>
          <w:rFonts w:ascii="Calibri" w:hAnsi="Calibri" w:cs="Calibri"/>
          <w:b/>
          <w:bCs/>
        </w:rPr>
        <w:t xml:space="preserve"> feminine, or the </w:t>
      </w:r>
      <w:r w:rsidRPr="004815A6">
        <w:rPr>
          <w:rFonts w:ascii="Calibri" w:hAnsi="Calibri" w:cs="Calibri"/>
          <w:b/>
          <w:bCs/>
          <w:i/>
          <w:iCs/>
          <w:color w:val="1B6C63"/>
        </w:rPr>
        <w:t>Mudaf</w:t>
      </w:r>
      <w:r w:rsidRPr="004815A6">
        <w:rPr>
          <w:rFonts w:ascii="Calibri" w:hAnsi="Calibri" w:cs="Calibri"/>
          <w:b/>
          <w:bCs/>
        </w:rPr>
        <w:t xml:space="preserve"> singular and the </w:t>
      </w:r>
      <w:r w:rsidRPr="004815A6">
        <w:rPr>
          <w:rFonts w:ascii="Calibri" w:hAnsi="Calibri" w:cs="Calibri"/>
          <w:b/>
          <w:bCs/>
          <w:i/>
          <w:iCs/>
          <w:color w:val="1B6C63"/>
        </w:rPr>
        <w:t>Mudaf Ilayh</w:t>
      </w:r>
      <w:r w:rsidRPr="004815A6">
        <w:rPr>
          <w:rFonts w:ascii="Calibri" w:hAnsi="Calibri" w:cs="Calibri"/>
          <w:b/>
          <w:bCs/>
        </w:rPr>
        <w:t xml:space="preserve"> plural.</w:t>
      </w:r>
    </w:p>
    <w:p w14:paraId="510775A0"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t>6. The I'raab and Wus'at of a Murakkab Idafi</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4140"/>
        <w:gridCol w:w="2880"/>
      </w:tblGrid>
      <w:tr w:rsidR="00C464C7" w:rsidRPr="004815A6" w14:paraId="510775A4"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510775A1"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Aspect</w:t>
            </w:r>
          </w:p>
        </w:tc>
        <w:tc>
          <w:tcPr>
            <w:tcW w:w="4140" w:type="dxa"/>
            <w:shd w:val="clear" w:color="auto" w:fill="0F4C46"/>
            <w:tcMar>
              <w:top w:w="60" w:type="dxa"/>
              <w:left w:w="110" w:type="dxa"/>
              <w:bottom w:w="60" w:type="dxa"/>
              <w:right w:w="110" w:type="dxa"/>
            </w:tcMar>
          </w:tcPr>
          <w:p w14:paraId="510775A2"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By what it is determined</w:t>
            </w:r>
          </w:p>
        </w:tc>
        <w:tc>
          <w:tcPr>
            <w:tcW w:w="2880" w:type="dxa"/>
            <w:shd w:val="clear" w:color="auto" w:fill="0F4C46"/>
            <w:tcMar>
              <w:top w:w="60" w:type="dxa"/>
              <w:left w:w="110" w:type="dxa"/>
              <w:bottom w:w="60" w:type="dxa"/>
              <w:right w:w="110" w:type="dxa"/>
            </w:tcMar>
          </w:tcPr>
          <w:p w14:paraId="510775A3"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Example</w:t>
            </w:r>
          </w:p>
        </w:tc>
      </w:tr>
      <w:tr w:rsidR="00C464C7" w:rsidRPr="004815A6" w14:paraId="510775A9" w14:textId="77777777">
        <w:tblPrEx>
          <w:tblCellMar>
            <w:top w:w="0" w:type="dxa"/>
            <w:bottom w:w="0" w:type="dxa"/>
          </w:tblCellMar>
        </w:tblPrEx>
        <w:tc>
          <w:tcPr>
            <w:tcW w:w="1980" w:type="dxa"/>
            <w:tcMar>
              <w:top w:w="60" w:type="dxa"/>
              <w:left w:w="110" w:type="dxa"/>
              <w:bottom w:w="60" w:type="dxa"/>
              <w:right w:w="110" w:type="dxa"/>
            </w:tcMar>
          </w:tcPr>
          <w:p w14:paraId="510775A5"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rPr>
              <w:t>I'raab</w:t>
            </w:r>
          </w:p>
        </w:tc>
        <w:tc>
          <w:tcPr>
            <w:tcW w:w="4140" w:type="dxa"/>
            <w:tcMar>
              <w:top w:w="60" w:type="dxa"/>
              <w:left w:w="110" w:type="dxa"/>
              <w:bottom w:w="60" w:type="dxa"/>
              <w:right w:w="110" w:type="dxa"/>
            </w:tcMar>
          </w:tcPr>
          <w:p w14:paraId="510775A6" w14:textId="77777777" w:rsidR="00C464C7" w:rsidRPr="004815A6" w:rsidRDefault="00000000">
            <w:pPr>
              <w:spacing w:after="0" w:line="280" w:lineRule="auto"/>
              <w:rPr>
                <w:rFonts w:ascii="Calibri" w:hAnsi="Calibri" w:cs="Calibri"/>
                <w:b/>
                <w:bCs/>
              </w:rPr>
            </w:pPr>
            <w:r w:rsidRPr="004815A6">
              <w:rPr>
                <w:rFonts w:ascii="Calibri" w:hAnsi="Calibri" w:cs="Calibri"/>
                <w:b/>
                <w:bCs/>
              </w:rPr>
              <w:t>By the Mudaf. Whatever state of I'raab the Mudaf is in is taken as the state of the whole Murakkab Idafi, since the Mudaf Ilayh is always in the state of jarr.</w:t>
            </w:r>
          </w:p>
        </w:tc>
        <w:tc>
          <w:tcPr>
            <w:tcW w:w="2880" w:type="dxa"/>
            <w:tcMar>
              <w:top w:w="60" w:type="dxa"/>
              <w:left w:w="110" w:type="dxa"/>
              <w:bottom w:w="60" w:type="dxa"/>
              <w:right w:w="110" w:type="dxa"/>
            </w:tcMar>
          </w:tcPr>
          <w:p w14:paraId="510775A7"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0F4C46"/>
                <w:sz w:val="25"/>
                <w:szCs w:val="25"/>
                <w:rtl/>
              </w:rPr>
              <w:t>رَبِّ الْعٰلَمِيْنَ‎</w:t>
            </w:r>
          </w:p>
          <w:p w14:paraId="510775A8"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4E5566"/>
                <w:sz w:val="17"/>
                <w:szCs w:val="17"/>
              </w:rPr>
              <w:t>a Majroor Murakkab Idafi</w:t>
            </w:r>
          </w:p>
        </w:tc>
      </w:tr>
      <w:tr w:rsidR="00C464C7" w:rsidRPr="004815A6" w14:paraId="510775B0"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510775AA"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rPr>
              <w:t>Wus'at</w:t>
            </w:r>
          </w:p>
        </w:tc>
        <w:tc>
          <w:tcPr>
            <w:tcW w:w="4140" w:type="dxa"/>
            <w:shd w:val="clear" w:color="auto" w:fill="FAFAF8"/>
            <w:tcMar>
              <w:top w:w="60" w:type="dxa"/>
              <w:left w:w="110" w:type="dxa"/>
              <w:bottom w:w="60" w:type="dxa"/>
              <w:right w:w="110" w:type="dxa"/>
            </w:tcMar>
          </w:tcPr>
          <w:p w14:paraId="510775AB" w14:textId="77777777" w:rsidR="00C464C7" w:rsidRPr="004815A6" w:rsidRDefault="00000000">
            <w:pPr>
              <w:spacing w:after="0" w:line="280" w:lineRule="auto"/>
              <w:rPr>
                <w:rFonts w:ascii="Calibri" w:hAnsi="Calibri" w:cs="Calibri"/>
                <w:b/>
                <w:bCs/>
              </w:rPr>
            </w:pPr>
            <w:r w:rsidRPr="004815A6">
              <w:rPr>
                <w:rFonts w:ascii="Calibri" w:hAnsi="Calibri" w:cs="Calibri"/>
                <w:b/>
                <w:bCs/>
              </w:rPr>
              <w:t>By the Mudaf Ilayh. If the Mudaf Ilayh is Nakirah the whole construction is Nakirah, and if it is Ma'rifah the whole construction is Ma'rifah.</w:t>
            </w:r>
          </w:p>
        </w:tc>
        <w:tc>
          <w:tcPr>
            <w:tcW w:w="2880" w:type="dxa"/>
            <w:shd w:val="clear" w:color="auto" w:fill="FAFAF8"/>
            <w:tcMar>
              <w:top w:w="60" w:type="dxa"/>
              <w:left w:w="110" w:type="dxa"/>
              <w:bottom w:w="60" w:type="dxa"/>
              <w:right w:w="110" w:type="dxa"/>
            </w:tcMar>
          </w:tcPr>
          <w:p w14:paraId="510775AC"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0F4C46"/>
                <w:sz w:val="25"/>
                <w:szCs w:val="25"/>
                <w:rtl/>
              </w:rPr>
              <w:t>عٰلِمُ الْغَيْبِ‎</w:t>
            </w:r>
          </w:p>
          <w:p w14:paraId="510775AD"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4E5566"/>
                <w:sz w:val="17"/>
                <w:szCs w:val="17"/>
              </w:rPr>
              <w:t>a Ma'rifah Murakkab Idafi</w:t>
            </w:r>
          </w:p>
          <w:p w14:paraId="510775AE"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0F4C46"/>
                <w:sz w:val="25"/>
                <w:szCs w:val="25"/>
                <w:rtl/>
              </w:rPr>
              <w:t>مِثْقَالُ ذَرَّةٍ‎</w:t>
            </w:r>
          </w:p>
          <w:p w14:paraId="510775AF"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4E5566"/>
                <w:sz w:val="17"/>
                <w:szCs w:val="17"/>
              </w:rPr>
              <w:t>a Nakirah Murakkab Idafi</w:t>
            </w:r>
          </w:p>
        </w:tc>
      </w:tr>
    </w:tbl>
    <w:p w14:paraId="510775B1" w14:textId="77777777" w:rsidR="00C464C7" w:rsidRPr="004815A6" w:rsidRDefault="00C464C7">
      <w:pPr>
        <w:spacing w:after="60" w:line="200" w:lineRule="auto"/>
        <w:rPr>
          <w:rFonts w:ascii="Calibri" w:hAnsi="Calibri" w:cs="Calibri"/>
          <w:b/>
          <w:bCs/>
        </w:rPr>
      </w:pPr>
    </w:p>
    <w:p w14:paraId="510775B2" w14:textId="77777777" w:rsidR="00C464C7" w:rsidRPr="004815A6"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4815A6">
        <w:rPr>
          <w:rFonts w:ascii="Calibri" w:hAnsi="Calibri" w:cs="Calibri"/>
          <w:b/>
          <w:bCs/>
          <w:color w:val="8B3A47"/>
        </w:rPr>
        <w:t xml:space="preserve">Two separate things: </w:t>
      </w:r>
      <w:r w:rsidRPr="004815A6">
        <w:rPr>
          <w:rFonts w:ascii="Calibri" w:hAnsi="Calibri" w:cs="Calibri"/>
          <w:b/>
          <w:bCs/>
        </w:rPr>
        <w:t xml:space="preserve">Fix this point in mind particularly: the </w:t>
      </w:r>
      <w:r w:rsidRPr="004815A6">
        <w:rPr>
          <w:rFonts w:ascii="Calibri" w:hAnsi="Calibri" w:cs="Calibri"/>
          <w:b/>
          <w:bCs/>
          <w:i/>
          <w:iCs/>
          <w:color w:val="1B6C63"/>
        </w:rPr>
        <w:t>I'raab</w:t>
      </w:r>
      <w:r w:rsidRPr="004815A6">
        <w:rPr>
          <w:rFonts w:ascii="Calibri" w:hAnsi="Calibri" w:cs="Calibri"/>
          <w:b/>
          <w:bCs/>
        </w:rPr>
        <w:t xml:space="preserve"> is read from the </w:t>
      </w:r>
      <w:r w:rsidRPr="004815A6">
        <w:rPr>
          <w:rFonts w:ascii="Calibri" w:hAnsi="Calibri" w:cs="Calibri"/>
          <w:b/>
          <w:bCs/>
          <w:color w:val="8B3A47"/>
        </w:rPr>
        <w:t>Mudaf</w:t>
      </w:r>
      <w:r w:rsidRPr="004815A6">
        <w:rPr>
          <w:rFonts w:ascii="Calibri" w:hAnsi="Calibri" w:cs="Calibri"/>
          <w:b/>
          <w:bCs/>
        </w:rPr>
        <w:t xml:space="preserve">, but the </w:t>
      </w:r>
      <w:r w:rsidRPr="004815A6">
        <w:rPr>
          <w:rFonts w:ascii="Calibri" w:hAnsi="Calibri" w:cs="Calibri"/>
          <w:b/>
          <w:bCs/>
          <w:i/>
          <w:iCs/>
          <w:color w:val="1B6C63"/>
        </w:rPr>
        <w:t>wus'at</w:t>
      </w:r>
      <w:r w:rsidRPr="004815A6">
        <w:rPr>
          <w:rFonts w:ascii="Calibri" w:hAnsi="Calibri" w:cs="Calibri"/>
          <w:b/>
          <w:bCs/>
        </w:rPr>
        <w:t xml:space="preserve"> from the </w:t>
      </w:r>
      <w:r w:rsidRPr="004815A6">
        <w:rPr>
          <w:rFonts w:ascii="Calibri" w:hAnsi="Calibri" w:cs="Calibri"/>
          <w:b/>
          <w:bCs/>
          <w:color w:val="8B3A47"/>
        </w:rPr>
        <w:t>Mudaf Ilayh</w:t>
      </w:r>
      <w:r w:rsidRPr="004815A6">
        <w:rPr>
          <w:rFonts w:ascii="Calibri" w:hAnsi="Calibri" w:cs="Calibri"/>
          <w:b/>
          <w:bCs/>
        </w:rPr>
        <w:t>. A different element has to be looked at for each.</w:t>
      </w:r>
    </w:p>
    <w:p w14:paraId="510775B3"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t>7. When the Mudaf Ilayh comes as Nakirah</w:t>
      </w:r>
    </w:p>
    <w:p w14:paraId="510775B4" w14:textId="77777777" w:rsidR="00C464C7" w:rsidRPr="004815A6" w:rsidRDefault="00000000">
      <w:pPr>
        <w:rPr>
          <w:rFonts w:ascii="Calibri" w:hAnsi="Calibri" w:cs="Calibri"/>
          <w:b/>
          <w:bCs/>
        </w:rPr>
      </w:pPr>
      <w:r w:rsidRPr="004815A6">
        <w:rPr>
          <w:rFonts w:ascii="Calibri" w:hAnsi="Calibri" w:cs="Calibri"/>
          <w:b/>
          <w:bCs/>
        </w:rPr>
        <w:t xml:space="preserve">When the </w:t>
      </w:r>
      <w:r w:rsidRPr="004815A6">
        <w:rPr>
          <w:rFonts w:ascii="Calibri" w:hAnsi="Calibri" w:cs="Calibri"/>
          <w:b/>
          <w:bCs/>
          <w:i/>
          <w:iCs/>
          <w:color w:val="1B6C63"/>
        </w:rPr>
        <w:t>Mudaf Ilayh</w:t>
      </w:r>
      <w:r w:rsidRPr="004815A6">
        <w:rPr>
          <w:rFonts w:ascii="Calibri" w:hAnsi="Calibri" w:cs="Calibri"/>
          <w:b/>
          <w:bCs/>
        </w:rPr>
        <w:t xml:space="preserve"> is brought as </w:t>
      </w:r>
      <w:r w:rsidRPr="004815A6">
        <w:rPr>
          <w:rFonts w:ascii="Calibri" w:hAnsi="Calibri" w:cs="Calibri"/>
          <w:b/>
          <w:bCs/>
          <w:i/>
          <w:iCs/>
          <w:color w:val="1B6C63"/>
        </w:rPr>
        <w:t>Nakirah</w:t>
      </w:r>
      <w:r w:rsidRPr="004815A6">
        <w:rPr>
          <w:rFonts w:ascii="Calibri" w:hAnsi="Calibri" w:cs="Calibri"/>
          <w:b/>
          <w:bCs/>
        </w:rPr>
        <w:t xml:space="preserve"> in Arabic, the purpose is to </w:t>
      </w:r>
      <w:r w:rsidRPr="004815A6">
        <w:rPr>
          <w:rFonts w:ascii="Calibri" w:hAnsi="Calibri" w:cs="Calibri"/>
          <w:b/>
          <w:bCs/>
          <w:color w:val="1B6C63"/>
        </w:rPr>
        <w:t>give force to the statement</w:t>
      </w:r>
      <w:r w:rsidRPr="004815A6">
        <w:rPr>
          <w:rFonts w:ascii="Calibri" w:hAnsi="Calibri" w:cs="Calibri"/>
          <w:b/>
          <w:bCs/>
        </w:rPr>
        <w:t>.</w:t>
      </w:r>
    </w:p>
    <w:p w14:paraId="510775B5" w14:textId="77777777" w:rsidR="00C464C7" w:rsidRPr="004815A6"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4815A6">
        <w:rPr>
          <w:rFonts w:ascii="Calibri" w:hAnsi="Calibri" w:cs="Calibri"/>
          <w:b/>
          <w:bCs/>
          <w:color w:val="8F721C"/>
        </w:rPr>
        <w:t xml:space="preserve">The rule of translation: </w:t>
      </w:r>
      <w:r w:rsidRPr="004815A6">
        <w:rPr>
          <w:rFonts w:ascii="Calibri" w:hAnsi="Calibri" w:cs="Calibri"/>
          <w:b/>
          <w:bCs/>
        </w:rPr>
        <w:t xml:space="preserve">If the </w:t>
      </w:r>
      <w:r w:rsidRPr="004815A6">
        <w:rPr>
          <w:rFonts w:ascii="Calibri" w:hAnsi="Calibri" w:cs="Calibri"/>
          <w:b/>
          <w:bCs/>
          <w:i/>
          <w:iCs/>
          <w:color w:val="1B6C63"/>
        </w:rPr>
        <w:t>Mudaf Ilayh</w:t>
      </w:r>
      <w:r w:rsidRPr="004815A6">
        <w:rPr>
          <w:rFonts w:ascii="Calibri" w:hAnsi="Calibri" w:cs="Calibri"/>
          <w:b/>
          <w:bCs/>
        </w:rPr>
        <w:t xml:space="preserve"> comes as </w:t>
      </w:r>
      <w:r w:rsidRPr="004815A6">
        <w:rPr>
          <w:rFonts w:ascii="Calibri" w:hAnsi="Calibri" w:cs="Calibri"/>
          <w:b/>
          <w:bCs/>
          <w:i/>
          <w:iCs/>
          <w:color w:val="1B6C63"/>
        </w:rPr>
        <w:t>Nakirah</w:t>
      </w:r>
      <w:r w:rsidRPr="004815A6">
        <w:rPr>
          <w:rFonts w:ascii="Calibri" w:hAnsi="Calibri" w:cs="Calibri"/>
          <w:b/>
          <w:bCs/>
        </w:rPr>
        <w:t xml:space="preserve">, it is rendered with </w:t>
      </w:r>
      <w:r w:rsidRPr="004815A6">
        <w:rPr>
          <w:rFonts w:ascii="Calibri" w:hAnsi="Calibri" w:cs="Calibri"/>
          <w:b/>
          <w:bCs/>
          <w:color w:val="8F721C"/>
        </w:rPr>
        <w:t>any, some or a</w:t>
      </w:r>
      <w:r w:rsidRPr="004815A6">
        <w:rPr>
          <w:rFonts w:ascii="Calibri" w:hAnsi="Calibri" w:cs="Calibri"/>
          <w:b/>
          <w:bCs/>
        </w:rPr>
        <w:t>.</w:t>
      </w:r>
    </w:p>
    <w:p w14:paraId="510775B6"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color w:val="0F4C46"/>
          <w:sz w:val="26"/>
          <w:szCs w:val="26"/>
          <w:rtl/>
        </w:rPr>
        <w:t>مِثْقَالُ ذَرَّةٍ‎</w:t>
      </w:r>
      <w:r w:rsidRPr="004815A6">
        <w:rPr>
          <w:rFonts w:ascii="Calibri" w:hAnsi="Calibri" w:cs="Calibri"/>
          <w:b/>
          <w:bCs/>
        </w:rPr>
        <w:t xml:space="preserve"> — the weight of any speck at all</w:t>
      </w:r>
    </w:p>
    <w:p w14:paraId="510775B7"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color w:val="0F4C46"/>
          <w:sz w:val="26"/>
          <w:szCs w:val="26"/>
          <w:rtl/>
        </w:rPr>
        <w:t>عَابِرُ سَبِيْلٍ‎</w:t>
      </w:r>
      <w:r w:rsidRPr="004815A6">
        <w:rPr>
          <w:rFonts w:ascii="Calibri" w:hAnsi="Calibri" w:cs="Calibri"/>
          <w:b/>
          <w:bCs/>
        </w:rPr>
        <w:t xml:space="preserve"> — one crossing some road</w:t>
      </w:r>
    </w:p>
    <w:p w14:paraId="510775B8"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lastRenderedPageBreak/>
        <w:t>8. Qur'anic examples of the Murakkab Idafi</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60"/>
        <w:gridCol w:w="2880"/>
        <w:gridCol w:w="3060"/>
      </w:tblGrid>
      <w:tr w:rsidR="00C464C7" w:rsidRPr="004815A6" w14:paraId="510775BC"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510775B9"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Murakkab Idafi</w:t>
            </w:r>
          </w:p>
        </w:tc>
        <w:tc>
          <w:tcPr>
            <w:tcW w:w="2880" w:type="dxa"/>
            <w:shd w:val="clear" w:color="auto" w:fill="0F4C46"/>
            <w:tcMar>
              <w:top w:w="60" w:type="dxa"/>
              <w:left w:w="110" w:type="dxa"/>
              <w:bottom w:w="60" w:type="dxa"/>
              <w:right w:w="110" w:type="dxa"/>
            </w:tcMar>
          </w:tcPr>
          <w:p w14:paraId="510775BA"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Translation</w:t>
            </w:r>
          </w:p>
        </w:tc>
        <w:tc>
          <w:tcPr>
            <w:tcW w:w="3060" w:type="dxa"/>
            <w:shd w:val="clear" w:color="auto" w:fill="0F4C46"/>
            <w:tcMar>
              <w:top w:w="60" w:type="dxa"/>
              <w:left w:w="110" w:type="dxa"/>
              <w:bottom w:w="60" w:type="dxa"/>
              <w:right w:w="110" w:type="dxa"/>
            </w:tcMar>
          </w:tcPr>
          <w:p w14:paraId="510775BB"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Mudaf  ·  Mudaf Ilayh</w:t>
            </w:r>
          </w:p>
        </w:tc>
      </w:tr>
      <w:tr w:rsidR="00C464C7" w:rsidRPr="004815A6" w14:paraId="510775C0" w14:textId="77777777">
        <w:tblPrEx>
          <w:tblCellMar>
            <w:top w:w="0" w:type="dxa"/>
            <w:bottom w:w="0" w:type="dxa"/>
          </w:tblCellMar>
        </w:tblPrEx>
        <w:tc>
          <w:tcPr>
            <w:tcW w:w="3060" w:type="dxa"/>
            <w:tcMar>
              <w:top w:w="60" w:type="dxa"/>
              <w:left w:w="110" w:type="dxa"/>
              <w:bottom w:w="60" w:type="dxa"/>
              <w:right w:w="110" w:type="dxa"/>
            </w:tcMar>
          </w:tcPr>
          <w:p w14:paraId="510775BD"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حُدُوْدُ اللّٰهِ‎</w:t>
            </w:r>
          </w:p>
        </w:tc>
        <w:tc>
          <w:tcPr>
            <w:tcW w:w="2880" w:type="dxa"/>
            <w:tcMar>
              <w:top w:w="60" w:type="dxa"/>
              <w:left w:w="110" w:type="dxa"/>
              <w:bottom w:w="60" w:type="dxa"/>
              <w:right w:w="110" w:type="dxa"/>
            </w:tcMar>
          </w:tcPr>
          <w:p w14:paraId="510775BE"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sz w:val="20"/>
                <w:szCs w:val="20"/>
              </w:rPr>
              <w:t>the limits of Allah</w:t>
            </w:r>
          </w:p>
        </w:tc>
        <w:tc>
          <w:tcPr>
            <w:tcW w:w="3060" w:type="dxa"/>
            <w:tcMar>
              <w:top w:w="60" w:type="dxa"/>
              <w:left w:w="110" w:type="dxa"/>
              <w:bottom w:w="60" w:type="dxa"/>
              <w:right w:w="110" w:type="dxa"/>
            </w:tcMar>
          </w:tcPr>
          <w:p w14:paraId="510775BF"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sz w:val="22"/>
                <w:szCs w:val="22"/>
                <w:rtl/>
              </w:rPr>
              <w:t>حُدُوْدُ  ·  اللّٰهِ‎</w:t>
            </w:r>
          </w:p>
        </w:tc>
      </w:tr>
      <w:tr w:rsidR="00C464C7" w:rsidRPr="004815A6" w14:paraId="510775C4"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510775C1"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عَذَابُ النَّارِ‎</w:t>
            </w:r>
          </w:p>
        </w:tc>
        <w:tc>
          <w:tcPr>
            <w:tcW w:w="2880" w:type="dxa"/>
            <w:shd w:val="clear" w:color="auto" w:fill="FAFAF8"/>
            <w:tcMar>
              <w:top w:w="60" w:type="dxa"/>
              <w:left w:w="110" w:type="dxa"/>
              <w:bottom w:w="60" w:type="dxa"/>
              <w:right w:w="110" w:type="dxa"/>
            </w:tcMar>
          </w:tcPr>
          <w:p w14:paraId="510775C2"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sz w:val="20"/>
                <w:szCs w:val="20"/>
              </w:rPr>
              <w:t>the punishment of the Fire</w:t>
            </w:r>
          </w:p>
        </w:tc>
        <w:tc>
          <w:tcPr>
            <w:tcW w:w="3060" w:type="dxa"/>
            <w:shd w:val="clear" w:color="auto" w:fill="FAFAF8"/>
            <w:tcMar>
              <w:top w:w="60" w:type="dxa"/>
              <w:left w:w="110" w:type="dxa"/>
              <w:bottom w:w="60" w:type="dxa"/>
              <w:right w:w="110" w:type="dxa"/>
            </w:tcMar>
          </w:tcPr>
          <w:p w14:paraId="510775C3"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sz w:val="22"/>
                <w:szCs w:val="22"/>
                <w:rtl/>
              </w:rPr>
              <w:t>عَذَابُ  ·  النَّارِ‎</w:t>
            </w:r>
          </w:p>
        </w:tc>
      </w:tr>
      <w:tr w:rsidR="00C464C7" w:rsidRPr="004815A6" w14:paraId="510775C8" w14:textId="77777777">
        <w:tblPrEx>
          <w:tblCellMar>
            <w:top w:w="0" w:type="dxa"/>
            <w:bottom w:w="0" w:type="dxa"/>
          </w:tblCellMar>
        </w:tblPrEx>
        <w:tc>
          <w:tcPr>
            <w:tcW w:w="3060" w:type="dxa"/>
            <w:tcMar>
              <w:top w:w="60" w:type="dxa"/>
              <w:left w:w="110" w:type="dxa"/>
              <w:bottom w:w="60" w:type="dxa"/>
              <w:right w:w="110" w:type="dxa"/>
            </w:tcMar>
          </w:tcPr>
          <w:p w14:paraId="510775C5"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ذَآئِقَةُ الْمَوْتِ‎</w:t>
            </w:r>
          </w:p>
        </w:tc>
        <w:tc>
          <w:tcPr>
            <w:tcW w:w="2880" w:type="dxa"/>
            <w:tcMar>
              <w:top w:w="60" w:type="dxa"/>
              <w:left w:w="110" w:type="dxa"/>
              <w:bottom w:w="60" w:type="dxa"/>
              <w:right w:w="110" w:type="dxa"/>
            </w:tcMar>
          </w:tcPr>
          <w:p w14:paraId="510775C6"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sz w:val="20"/>
                <w:szCs w:val="20"/>
              </w:rPr>
              <w:t>the taster of death</w:t>
            </w:r>
          </w:p>
        </w:tc>
        <w:tc>
          <w:tcPr>
            <w:tcW w:w="3060" w:type="dxa"/>
            <w:tcMar>
              <w:top w:w="60" w:type="dxa"/>
              <w:left w:w="110" w:type="dxa"/>
              <w:bottom w:w="60" w:type="dxa"/>
              <w:right w:w="110" w:type="dxa"/>
            </w:tcMar>
          </w:tcPr>
          <w:p w14:paraId="510775C7"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sz w:val="22"/>
                <w:szCs w:val="22"/>
                <w:rtl/>
              </w:rPr>
              <w:t>ذَآئِقَةُ  ·  الْمَوْتِ‎</w:t>
            </w:r>
          </w:p>
        </w:tc>
      </w:tr>
      <w:tr w:rsidR="00C464C7" w:rsidRPr="004815A6" w14:paraId="510775CC"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510775C9"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يَوْمُ الْقِيٰمَةِ‎</w:t>
            </w:r>
          </w:p>
        </w:tc>
        <w:tc>
          <w:tcPr>
            <w:tcW w:w="2880" w:type="dxa"/>
            <w:shd w:val="clear" w:color="auto" w:fill="FAFAF8"/>
            <w:tcMar>
              <w:top w:w="60" w:type="dxa"/>
              <w:left w:w="110" w:type="dxa"/>
              <w:bottom w:w="60" w:type="dxa"/>
              <w:right w:w="110" w:type="dxa"/>
            </w:tcMar>
          </w:tcPr>
          <w:p w14:paraId="510775CA"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sz w:val="20"/>
                <w:szCs w:val="20"/>
              </w:rPr>
              <w:t>the Day of Resurrection</w:t>
            </w:r>
          </w:p>
        </w:tc>
        <w:tc>
          <w:tcPr>
            <w:tcW w:w="3060" w:type="dxa"/>
            <w:shd w:val="clear" w:color="auto" w:fill="FAFAF8"/>
            <w:tcMar>
              <w:top w:w="60" w:type="dxa"/>
              <w:left w:w="110" w:type="dxa"/>
              <w:bottom w:w="60" w:type="dxa"/>
              <w:right w:w="110" w:type="dxa"/>
            </w:tcMar>
          </w:tcPr>
          <w:p w14:paraId="510775CB"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sz w:val="22"/>
                <w:szCs w:val="22"/>
                <w:rtl/>
              </w:rPr>
              <w:t>يَوْمُ  ·  الْقِيٰمَةِ‎</w:t>
            </w:r>
          </w:p>
        </w:tc>
      </w:tr>
      <w:tr w:rsidR="00C464C7" w:rsidRPr="004815A6" w14:paraId="510775D0" w14:textId="77777777">
        <w:tblPrEx>
          <w:tblCellMar>
            <w:top w:w="0" w:type="dxa"/>
            <w:bottom w:w="0" w:type="dxa"/>
          </w:tblCellMar>
        </w:tblPrEx>
        <w:tc>
          <w:tcPr>
            <w:tcW w:w="3060" w:type="dxa"/>
            <w:tcMar>
              <w:top w:w="60" w:type="dxa"/>
              <w:left w:w="110" w:type="dxa"/>
              <w:bottom w:w="60" w:type="dxa"/>
              <w:right w:w="110" w:type="dxa"/>
            </w:tcMar>
          </w:tcPr>
          <w:p w14:paraId="510775CD"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بَيْتُ اِسْمٰعِيْلَ‎</w:t>
            </w:r>
          </w:p>
        </w:tc>
        <w:tc>
          <w:tcPr>
            <w:tcW w:w="2880" w:type="dxa"/>
            <w:tcMar>
              <w:top w:w="60" w:type="dxa"/>
              <w:left w:w="110" w:type="dxa"/>
              <w:bottom w:w="60" w:type="dxa"/>
              <w:right w:w="110" w:type="dxa"/>
            </w:tcMar>
          </w:tcPr>
          <w:p w14:paraId="510775CE"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sz w:val="20"/>
                <w:szCs w:val="20"/>
              </w:rPr>
              <w:t>the house of Isma'il</w:t>
            </w:r>
          </w:p>
        </w:tc>
        <w:tc>
          <w:tcPr>
            <w:tcW w:w="3060" w:type="dxa"/>
            <w:tcMar>
              <w:top w:w="60" w:type="dxa"/>
              <w:left w:w="110" w:type="dxa"/>
              <w:bottom w:w="60" w:type="dxa"/>
              <w:right w:w="110" w:type="dxa"/>
            </w:tcMar>
          </w:tcPr>
          <w:p w14:paraId="510775CF"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sz w:val="22"/>
                <w:szCs w:val="22"/>
                <w:rtl/>
              </w:rPr>
              <w:t>بَيْتُ  ·  اِسْمٰعِيْلَ‎</w:t>
            </w:r>
          </w:p>
        </w:tc>
      </w:tr>
      <w:tr w:rsidR="00C464C7" w:rsidRPr="004815A6" w14:paraId="510775D4"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510775D1"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مَقَامُ اِبْرٰهِيْمَ‎</w:t>
            </w:r>
          </w:p>
        </w:tc>
        <w:tc>
          <w:tcPr>
            <w:tcW w:w="2880" w:type="dxa"/>
            <w:shd w:val="clear" w:color="auto" w:fill="FAFAF8"/>
            <w:tcMar>
              <w:top w:w="60" w:type="dxa"/>
              <w:left w:w="110" w:type="dxa"/>
              <w:bottom w:w="60" w:type="dxa"/>
              <w:right w:w="110" w:type="dxa"/>
            </w:tcMar>
          </w:tcPr>
          <w:p w14:paraId="510775D2"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sz w:val="20"/>
                <w:szCs w:val="20"/>
              </w:rPr>
              <w:t>the standing place of Ibrahim</w:t>
            </w:r>
          </w:p>
        </w:tc>
        <w:tc>
          <w:tcPr>
            <w:tcW w:w="3060" w:type="dxa"/>
            <w:shd w:val="clear" w:color="auto" w:fill="FAFAF8"/>
            <w:tcMar>
              <w:top w:w="60" w:type="dxa"/>
              <w:left w:w="110" w:type="dxa"/>
              <w:bottom w:w="60" w:type="dxa"/>
              <w:right w:w="110" w:type="dxa"/>
            </w:tcMar>
          </w:tcPr>
          <w:p w14:paraId="510775D3"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sz w:val="22"/>
                <w:szCs w:val="22"/>
                <w:rtl/>
              </w:rPr>
              <w:t>مَقَامُ  ·  اِبْرٰهِيْمَ‎</w:t>
            </w:r>
          </w:p>
        </w:tc>
      </w:tr>
      <w:tr w:rsidR="00C464C7" w:rsidRPr="004815A6" w14:paraId="510775D8" w14:textId="77777777">
        <w:tblPrEx>
          <w:tblCellMar>
            <w:top w:w="0" w:type="dxa"/>
            <w:bottom w:w="0" w:type="dxa"/>
          </w:tblCellMar>
        </w:tblPrEx>
        <w:tc>
          <w:tcPr>
            <w:tcW w:w="3060" w:type="dxa"/>
            <w:tcMar>
              <w:top w:w="60" w:type="dxa"/>
              <w:left w:w="110" w:type="dxa"/>
              <w:bottom w:w="60" w:type="dxa"/>
              <w:right w:w="110" w:type="dxa"/>
            </w:tcMar>
          </w:tcPr>
          <w:p w14:paraId="510775D5"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وَرَقُ الْجَنَّةِ‎</w:t>
            </w:r>
          </w:p>
        </w:tc>
        <w:tc>
          <w:tcPr>
            <w:tcW w:w="2880" w:type="dxa"/>
            <w:tcMar>
              <w:top w:w="60" w:type="dxa"/>
              <w:left w:w="110" w:type="dxa"/>
              <w:bottom w:w="60" w:type="dxa"/>
              <w:right w:w="110" w:type="dxa"/>
            </w:tcMar>
          </w:tcPr>
          <w:p w14:paraId="510775D6"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sz w:val="20"/>
                <w:szCs w:val="20"/>
              </w:rPr>
              <w:t>the leaves of the Garden</w:t>
            </w:r>
          </w:p>
        </w:tc>
        <w:tc>
          <w:tcPr>
            <w:tcW w:w="3060" w:type="dxa"/>
            <w:tcMar>
              <w:top w:w="60" w:type="dxa"/>
              <w:left w:w="110" w:type="dxa"/>
              <w:bottom w:w="60" w:type="dxa"/>
              <w:right w:w="110" w:type="dxa"/>
            </w:tcMar>
          </w:tcPr>
          <w:p w14:paraId="510775D7"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sz w:val="22"/>
                <w:szCs w:val="22"/>
                <w:rtl/>
              </w:rPr>
              <w:t>وَرَقُ  ·  الْجَنَّةِ‎</w:t>
            </w:r>
          </w:p>
        </w:tc>
      </w:tr>
      <w:tr w:rsidR="00C464C7" w:rsidRPr="004815A6" w14:paraId="510775DC"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510775D9"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خَشْيَةُ اللّٰهِ‎</w:t>
            </w:r>
          </w:p>
        </w:tc>
        <w:tc>
          <w:tcPr>
            <w:tcW w:w="2880" w:type="dxa"/>
            <w:shd w:val="clear" w:color="auto" w:fill="FAFAF8"/>
            <w:tcMar>
              <w:top w:w="60" w:type="dxa"/>
              <w:left w:w="110" w:type="dxa"/>
              <w:bottom w:w="60" w:type="dxa"/>
              <w:right w:w="110" w:type="dxa"/>
            </w:tcMar>
          </w:tcPr>
          <w:p w14:paraId="510775DA"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sz w:val="20"/>
                <w:szCs w:val="20"/>
              </w:rPr>
              <w:t>the fear of Allah</w:t>
            </w:r>
          </w:p>
        </w:tc>
        <w:tc>
          <w:tcPr>
            <w:tcW w:w="3060" w:type="dxa"/>
            <w:shd w:val="clear" w:color="auto" w:fill="FAFAF8"/>
            <w:tcMar>
              <w:top w:w="60" w:type="dxa"/>
              <w:left w:w="110" w:type="dxa"/>
              <w:bottom w:w="60" w:type="dxa"/>
              <w:right w:w="110" w:type="dxa"/>
            </w:tcMar>
          </w:tcPr>
          <w:p w14:paraId="510775DB"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sz w:val="22"/>
                <w:szCs w:val="22"/>
                <w:rtl/>
              </w:rPr>
              <w:t>خَشْيَةُ  ·  اللّٰهِ‎</w:t>
            </w:r>
          </w:p>
        </w:tc>
      </w:tr>
      <w:tr w:rsidR="00C464C7" w:rsidRPr="004815A6" w14:paraId="510775E0" w14:textId="77777777">
        <w:tblPrEx>
          <w:tblCellMar>
            <w:top w:w="0" w:type="dxa"/>
            <w:bottom w:w="0" w:type="dxa"/>
          </w:tblCellMar>
        </w:tblPrEx>
        <w:tc>
          <w:tcPr>
            <w:tcW w:w="3060" w:type="dxa"/>
            <w:tcMar>
              <w:top w:w="60" w:type="dxa"/>
              <w:left w:w="110" w:type="dxa"/>
              <w:bottom w:w="60" w:type="dxa"/>
              <w:right w:w="110" w:type="dxa"/>
            </w:tcMar>
          </w:tcPr>
          <w:p w14:paraId="510775DD"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عَذَابُ اللّٰهِ‎</w:t>
            </w:r>
          </w:p>
        </w:tc>
        <w:tc>
          <w:tcPr>
            <w:tcW w:w="2880" w:type="dxa"/>
            <w:tcMar>
              <w:top w:w="60" w:type="dxa"/>
              <w:left w:w="110" w:type="dxa"/>
              <w:bottom w:w="60" w:type="dxa"/>
              <w:right w:w="110" w:type="dxa"/>
            </w:tcMar>
          </w:tcPr>
          <w:p w14:paraId="510775DE"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sz w:val="20"/>
                <w:szCs w:val="20"/>
              </w:rPr>
              <w:t>the punishment of Allah</w:t>
            </w:r>
          </w:p>
        </w:tc>
        <w:tc>
          <w:tcPr>
            <w:tcW w:w="3060" w:type="dxa"/>
            <w:tcMar>
              <w:top w:w="60" w:type="dxa"/>
              <w:left w:w="110" w:type="dxa"/>
              <w:bottom w:w="60" w:type="dxa"/>
              <w:right w:w="110" w:type="dxa"/>
            </w:tcMar>
          </w:tcPr>
          <w:p w14:paraId="510775DF"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sz w:val="22"/>
                <w:szCs w:val="22"/>
                <w:rtl/>
              </w:rPr>
              <w:t>عَذَابُ  ·  اللّٰهِ‎</w:t>
            </w:r>
          </w:p>
        </w:tc>
      </w:tr>
      <w:tr w:rsidR="00C464C7" w:rsidRPr="004815A6" w14:paraId="510775E4"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510775E1"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نَاقَةُ اللّٰهِ‎</w:t>
            </w:r>
          </w:p>
        </w:tc>
        <w:tc>
          <w:tcPr>
            <w:tcW w:w="2880" w:type="dxa"/>
            <w:shd w:val="clear" w:color="auto" w:fill="FAFAF8"/>
            <w:tcMar>
              <w:top w:w="60" w:type="dxa"/>
              <w:left w:w="110" w:type="dxa"/>
              <w:bottom w:w="60" w:type="dxa"/>
              <w:right w:w="110" w:type="dxa"/>
            </w:tcMar>
          </w:tcPr>
          <w:p w14:paraId="510775E2"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sz w:val="20"/>
                <w:szCs w:val="20"/>
              </w:rPr>
              <w:t>the she-camel of Allah</w:t>
            </w:r>
          </w:p>
        </w:tc>
        <w:tc>
          <w:tcPr>
            <w:tcW w:w="3060" w:type="dxa"/>
            <w:shd w:val="clear" w:color="auto" w:fill="FAFAF8"/>
            <w:tcMar>
              <w:top w:w="60" w:type="dxa"/>
              <w:left w:w="110" w:type="dxa"/>
              <w:bottom w:w="60" w:type="dxa"/>
              <w:right w:w="110" w:type="dxa"/>
            </w:tcMar>
          </w:tcPr>
          <w:p w14:paraId="510775E3"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sz w:val="22"/>
                <w:szCs w:val="22"/>
                <w:rtl/>
              </w:rPr>
              <w:t>نَاقَةُ  ·  اللّٰهِ‎</w:t>
            </w:r>
          </w:p>
        </w:tc>
      </w:tr>
      <w:tr w:rsidR="00C464C7" w:rsidRPr="004815A6" w14:paraId="510775E8" w14:textId="77777777">
        <w:tblPrEx>
          <w:tblCellMar>
            <w:top w:w="0" w:type="dxa"/>
            <w:bottom w:w="0" w:type="dxa"/>
          </w:tblCellMar>
        </w:tblPrEx>
        <w:tc>
          <w:tcPr>
            <w:tcW w:w="3060" w:type="dxa"/>
            <w:tcMar>
              <w:top w:w="60" w:type="dxa"/>
              <w:left w:w="110" w:type="dxa"/>
              <w:bottom w:w="60" w:type="dxa"/>
              <w:right w:w="110" w:type="dxa"/>
            </w:tcMar>
          </w:tcPr>
          <w:p w14:paraId="510775E5"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فِيْ اَمَانِ اللّٰهِ‎</w:t>
            </w:r>
          </w:p>
        </w:tc>
        <w:tc>
          <w:tcPr>
            <w:tcW w:w="2880" w:type="dxa"/>
            <w:tcMar>
              <w:top w:w="60" w:type="dxa"/>
              <w:left w:w="110" w:type="dxa"/>
              <w:bottom w:w="60" w:type="dxa"/>
              <w:right w:w="110" w:type="dxa"/>
            </w:tcMar>
          </w:tcPr>
          <w:p w14:paraId="510775E6"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sz w:val="20"/>
                <w:szCs w:val="20"/>
              </w:rPr>
              <w:t>in the protection of Allah</w:t>
            </w:r>
          </w:p>
        </w:tc>
        <w:tc>
          <w:tcPr>
            <w:tcW w:w="3060" w:type="dxa"/>
            <w:tcMar>
              <w:top w:w="60" w:type="dxa"/>
              <w:left w:w="110" w:type="dxa"/>
              <w:bottom w:w="60" w:type="dxa"/>
              <w:right w:w="110" w:type="dxa"/>
            </w:tcMar>
          </w:tcPr>
          <w:p w14:paraId="510775E7"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sz w:val="22"/>
                <w:szCs w:val="22"/>
                <w:rtl/>
              </w:rPr>
              <w:t>اَمَانِ  ·  اللّٰهِ‎</w:t>
            </w:r>
          </w:p>
        </w:tc>
      </w:tr>
    </w:tbl>
    <w:p w14:paraId="510775E9" w14:textId="77777777" w:rsidR="00C464C7" w:rsidRPr="004815A6" w:rsidRDefault="00C464C7">
      <w:pPr>
        <w:spacing w:after="60" w:line="200" w:lineRule="auto"/>
        <w:rPr>
          <w:rFonts w:ascii="Calibri" w:hAnsi="Calibri" w:cs="Calibri"/>
          <w:b/>
          <w:bCs/>
        </w:rPr>
      </w:pPr>
    </w:p>
    <w:p w14:paraId="510775EA" w14:textId="77777777" w:rsidR="00C464C7" w:rsidRPr="004815A6" w:rsidRDefault="00000000">
      <w:pPr>
        <w:rPr>
          <w:rFonts w:ascii="Calibri" w:hAnsi="Calibri" w:cs="Calibri"/>
          <w:b/>
          <w:bCs/>
        </w:rPr>
      </w:pPr>
      <w:r w:rsidRPr="004815A6">
        <w:rPr>
          <w:rFonts w:ascii="Calibri" w:hAnsi="Calibri" w:cs="Calibri"/>
          <w:b/>
          <w:bCs/>
        </w:rPr>
        <w:t xml:space="preserve">These examples also make plain that agreement in number and gender is not required between the </w:t>
      </w:r>
      <w:r w:rsidRPr="004815A6">
        <w:rPr>
          <w:rFonts w:ascii="Calibri" w:hAnsi="Calibri" w:cs="Calibri"/>
          <w:b/>
          <w:bCs/>
          <w:i/>
          <w:iCs/>
          <w:color w:val="1B6C63"/>
        </w:rPr>
        <w:t>Mudaf</w:t>
      </w:r>
      <w:r w:rsidRPr="004815A6">
        <w:rPr>
          <w:rFonts w:ascii="Calibri" w:hAnsi="Calibri" w:cs="Calibri"/>
          <w:b/>
          <w:bCs/>
        </w:rPr>
        <w:t xml:space="preserve"> and the </w:t>
      </w:r>
      <w:r w:rsidRPr="004815A6">
        <w:rPr>
          <w:rFonts w:ascii="Calibri" w:hAnsi="Calibri" w:cs="Calibri"/>
          <w:b/>
          <w:bCs/>
          <w:i/>
          <w:iCs/>
          <w:color w:val="1B6C63"/>
        </w:rPr>
        <w:t>Mudaf Ilayh</w:t>
      </w:r>
      <w:r w:rsidRPr="004815A6">
        <w:rPr>
          <w:rFonts w:ascii="Calibri" w:hAnsi="Calibri" w:cs="Calibri"/>
          <w:b/>
          <w:bCs/>
        </w:rPr>
        <w:t xml:space="preserve">. In </w:t>
      </w:r>
      <w:r w:rsidRPr="004815A6">
        <w:rPr>
          <w:rFonts w:ascii="Calibri" w:hAnsi="Calibri" w:cs="Calibri"/>
          <w:b/>
          <w:bCs/>
          <w:color w:val="0F4C46"/>
          <w:sz w:val="26"/>
          <w:szCs w:val="26"/>
          <w:rtl/>
        </w:rPr>
        <w:t>نَاقَةُ اللّٰهِ‎</w:t>
      </w:r>
      <w:r w:rsidRPr="004815A6">
        <w:rPr>
          <w:rFonts w:ascii="Calibri" w:hAnsi="Calibri" w:cs="Calibri"/>
          <w:b/>
          <w:bCs/>
        </w:rPr>
        <w:t xml:space="preserve"> the </w:t>
      </w:r>
      <w:r w:rsidRPr="004815A6">
        <w:rPr>
          <w:rFonts w:ascii="Calibri" w:hAnsi="Calibri" w:cs="Calibri"/>
          <w:b/>
          <w:bCs/>
          <w:i/>
          <w:iCs/>
          <w:color w:val="1B6C63"/>
        </w:rPr>
        <w:t>Mudaf</w:t>
      </w:r>
      <w:r w:rsidRPr="004815A6">
        <w:rPr>
          <w:rFonts w:ascii="Calibri" w:hAnsi="Calibri" w:cs="Calibri"/>
          <w:b/>
          <w:bCs/>
        </w:rPr>
        <w:t xml:space="preserve"> is feminine and the </w:t>
      </w:r>
      <w:r w:rsidRPr="004815A6">
        <w:rPr>
          <w:rFonts w:ascii="Calibri" w:hAnsi="Calibri" w:cs="Calibri"/>
          <w:b/>
          <w:bCs/>
          <w:i/>
          <w:iCs/>
          <w:color w:val="1B6C63"/>
        </w:rPr>
        <w:t>Mudaf Ilayh</w:t>
      </w:r>
      <w:r w:rsidRPr="004815A6">
        <w:rPr>
          <w:rFonts w:ascii="Calibri" w:hAnsi="Calibri" w:cs="Calibri"/>
          <w:b/>
          <w:bCs/>
        </w:rPr>
        <w:t xml:space="preserve"> masculine, and in </w:t>
      </w:r>
      <w:r w:rsidRPr="004815A6">
        <w:rPr>
          <w:rFonts w:ascii="Calibri" w:hAnsi="Calibri" w:cs="Calibri"/>
          <w:b/>
          <w:bCs/>
          <w:color w:val="0F4C46"/>
          <w:sz w:val="26"/>
          <w:szCs w:val="26"/>
          <w:rtl/>
        </w:rPr>
        <w:t>حُدُوْدُ اللّٰهِ‎</w:t>
      </w:r>
      <w:r w:rsidRPr="004815A6">
        <w:rPr>
          <w:rFonts w:ascii="Calibri" w:hAnsi="Calibri" w:cs="Calibri"/>
          <w:b/>
          <w:bCs/>
        </w:rPr>
        <w:t xml:space="preserve"> the </w:t>
      </w:r>
      <w:r w:rsidRPr="004815A6">
        <w:rPr>
          <w:rFonts w:ascii="Calibri" w:hAnsi="Calibri" w:cs="Calibri"/>
          <w:b/>
          <w:bCs/>
          <w:i/>
          <w:iCs/>
          <w:color w:val="1B6C63"/>
        </w:rPr>
        <w:t>Mudaf</w:t>
      </w:r>
      <w:r w:rsidRPr="004815A6">
        <w:rPr>
          <w:rFonts w:ascii="Calibri" w:hAnsi="Calibri" w:cs="Calibri"/>
          <w:b/>
          <w:bCs/>
        </w:rPr>
        <w:t xml:space="preserve"> is plural and the </w:t>
      </w:r>
      <w:r w:rsidRPr="004815A6">
        <w:rPr>
          <w:rFonts w:ascii="Calibri" w:hAnsi="Calibri" w:cs="Calibri"/>
          <w:b/>
          <w:bCs/>
          <w:i/>
          <w:iCs/>
          <w:color w:val="1B6C63"/>
        </w:rPr>
        <w:t>Mudaf Ilayh</w:t>
      </w:r>
      <w:r w:rsidRPr="004815A6">
        <w:rPr>
          <w:rFonts w:ascii="Calibri" w:hAnsi="Calibri" w:cs="Calibri"/>
          <w:b/>
          <w:bCs/>
        </w:rPr>
        <w:t xml:space="preserve"> singular.</w:t>
      </w:r>
    </w:p>
    <w:p w14:paraId="510775EB"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t>9. The names of the days and of the prayers</w:t>
      </w:r>
    </w:p>
    <w:p w14:paraId="510775EC" w14:textId="77777777" w:rsidR="00C464C7" w:rsidRPr="004815A6" w:rsidRDefault="00000000">
      <w:pPr>
        <w:rPr>
          <w:rFonts w:ascii="Calibri" w:hAnsi="Calibri" w:cs="Calibri"/>
          <w:b/>
          <w:bCs/>
        </w:rPr>
      </w:pPr>
      <w:r w:rsidRPr="004815A6">
        <w:rPr>
          <w:rFonts w:ascii="Calibri" w:hAnsi="Calibri" w:cs="Calibri"/>
          <w:b/>
          <w:bCs/>
        </w:rPr>
        <w:t xml:space="preserve">All the names of the days of the week are used in the form of a </w:t>
      </w:r>
      <w:r w:rsidRPr="004815A6">
        <w:rPr>
          <w:rFonts w:ascii="Calibri" w:hAnsi="Calibri" w:cs="Calibri"/>
          <w:b/>
          <w:bCs/>
          <w:i/>
          <w:iCs/>
          <w:color w:val="1B6C63"/>
        </w:rPr>
        <w:t>Murakkab Idafi</w:t>
      </w:r>
      <w:r w:rsidRPr="004815A6">
        <w:rPr>
          <w:rFonts w:ascii="Calibri" w:hAnsi="Calibri" w:cs="Calibri"/>
          <w:b/>
          <w:bCs/>
        </w:rPr>
        <w:t>, and so are the names of the prayers.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C464C7" w:rsidRPr="004815A6" w14:paraId="510775EF"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510775ED"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Names of the days</w:t>
            </w:r>
          </w:p>
        </w:tc>
        <w:tc>
          <w:tcPr>
            <w:tcW w:w="4500" w:type="dxa"/>
            <w:shd w:val="clear" w:color="auto" w:fill="0F4C46"/>
            <w:tcMar>
              <w:top w:w="60" w:type="dxa"/>
              <w:left w:w="110" w:type="dxa"/>
              <w:bottom w:w="60" w:type="dxa"/>
              <w:right w:w="110" w:type="dxa"/>
            </w:tcMar>
          </w:tcPr>
          <w:p w14:paraId="510775EE"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Names of the prayers</w:t>
            </w:r>
          </w:p>
        </w:tc>
      </w:tr>
      <w:tr w:rsidR="00C464C7" w:rsidRPr="004815A6" w14:paraId="510775F2" w14:textId="77777777">
        <w:tblPrEx>
          <w:tblCellMar>
            <w:top w:w="0" w:type="dxa"/>
            <w:bottom w:w="0" w:type="dxa"/>
          </w:tblCellMar>
        </w:tblPrEx>
        <w:tc>
          <w:tcPr>
            <w:tcW w:w="4500" w:type="dxa"/>
            <w:tcMar>
              <w:top w:w="60" w:type="dxa"/>
              <w:left w:w="110" w:type="dxa"/>
              <w:bottom w:w="60" w:type="dxa"/>
              <w:right w:w="110" w:type="dxa"/>
            </w:tcMar>
          </w:tcPr>
          <w:p w14:paraId="510775F0"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4"/>
                <w:szCs w:val="24"/>
                <w:rtl/>
              </w:rPr>
              <w:t>يَوْمُ الْجُمُعَةِ  (Friday)‎</w:t>
            </w:r>
          </w:p>
        </w:tc>
        <w:tc>
          <w:tcPr>
            <w:tcW w:w="4500" w:type="dxa"/>
            <w:tcMar>
              <w:top w:w="60" w:type="dxa"/>
              <w:left w:w="110" w:type="dxa"/>
              <w:bottom w:w="60" w:type="dxa"/>
              <w:right w:w="110" w:type="dxa"/>
            </w:tcMar>
          </w:tcPr>
          <w:p w14:paraId="510775F1"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صَلَاةُ الْفَجْرِ‎</w:t>
            </w:r>
          </w:p>
        </w:tc>
      </w:tr>
      <w:tr w:rsidR="00C464C7" w:rsidRPr="004815A6" w14:paraId="510775F5"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510775F3"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4"/>
                <w:szCs w:val="24"/>
                <w:rtl/>
              </w:rPr>
              <w:t>يَوْمُ السَّبْتِ  (Saturday)‎</w:t>
            </w:r>
          </w:p>
        </w:tc>
        <w:tc>
          <w:tcPr>
            <w:tcW w:w="4500" w:type="dxa"/>
            <w:shd w:val="clear" w:color="auto" w:fill="FAFAF8"/>
            <w:tcMar>
              <w:top w:w="60" w:type="dxa"/>
              <w:left w:w="110" w:type="dxa"/>
              <w:bottom w:w="60" w:type="dxa"/>
              <w:right w:w="110" w:type="dxa"/>
            </w:tcMar>
          </w:tcPr>
          <w:p w14:paraId="510775F4"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صَلَاةُ الظُّهْرِ‎</w:t>
            </w:r>
          </w:p>
        </w:tc>
      </w:tr>
      <w:tr w:rsidR="00C464C7" w:rsidRPr="004815A6" w14:paraId="510775F8" w14:textId="77777777">
        <w:tblPrEx>
          <w:tblCellMar>
            <w:top w:w="0" w:type="dxa"/>
            <w:bottom w:w="0" w:type="dxa"/>
          </w:tblCellMar>
        </w:tblPrEx>
        <w:tc>
          <w:tcPr>
            <w:tcW w:w="4500" w:type="dxa"/>
            <w:tcMar>
              <w:top w:w="60" w:type="dxa"/>
              <w:left w:w="110" w:type="dxa"/>
              <w:bottom w:w="60" w:type="dxa"/>
              <w:right w:w="110" w:type="dxa"/>
            </w:tcMar>
          </w:tcPr>
          <w:p w14:paraId="510775F6"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4"/>
                <w:szCs w:val="24"/>
                <w:rtl/>
              </w:rPr>
              <w:t>يَوْمُ الدِّيْنِ  (the Day of Recompense)‎</w:t>
            </w:r>
          </w:p>
        </w:tc>
        <w:tc>
          <w:tcPr>
            <w:tcW w:w="4500" w:type="dxa"/>
            <w:tcMar>
              <w:top w:w="60" w:type="dxa"/>
              <w:left w:w="110" w:type="dxa"/>
              <w:bottom w:w="60" w:type="dxa"/>
              <w:right w:w="110" w:type="dxa"/>
            </w:tcMar>
          </w:tcPr>
          <w:p w14:paraId="510775F7"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صَلَاةُ الْعَصْرِ‎</w:t>
            </w:r>
          </w:p>
        </w:tc>
      </w:tr>
      <w:tr w:rsidR="00C464C7" w:rsidRPr="004815A6" w14:paraId="510775FB"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510775F9"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4"/>
                <w:szCs w:val="24"/>
                <w:rtl/>
              </w:rPr>
              <w:t>يَوْمُ الْقِيٰمَةِ  (the Day of Resurrection)‎</w:t>
            </w:r>
          </w:p>
        </w:tc>
        <w:tc>
          <w:tcPr>
            <w:tcW w:w="4500" w:type="dxa"/>
            <w:shd w:val="clear" w:color="auto" w:fill="FAFAF8"/>
            <w:tcMar>
              <w:top w:w="60" w:type="dxa"/>
              <w:left w:w="110" w:type="dxa"/>
              <w:bottom w:w="60" w:type="dxa"/>
              <w:right w:w="110" w:type="dxa"/>
            </w:tcMar>
          </w:tcPr>
          <w:p w14:paraId="510775FA"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صَلَاةُ الْمَغْرِبِ‎</w:t>
            </w:r>
          </w:p>
        </w:tc>
      </w:tr>
      <w:tr w:rsidR="00C464C7" w:rsidRPr="004815A6" w14:paraId="510775FE" w14:textId="77777777">
        <w:tblPrEx>
          <w:tblCellMar>
            <w:top w:w="0" w:type="dxa"/>
            <w:bottom w:w="0" w:type="dxa"/>
          </w:tblCellMar>
        </w:tblPrEx>
        <w:tc>
          <w:tcPr>
            <w:tcW w:w="4500" w:type="dxa"/>
            <w:tcMar>
              <w:top w:w="60" w:type="dxa"/>
              <w:left w:w="110" w:type="dxa"/>
              <w:bottom w:w="60" w:type="dxa"/>
              <w:right w:w="110" w:type="dxa"/>
            </w:tcMar>
          </w:tcPr>
          <w:p w14:paraId="510775FC" w14:textId="77777777" w:rsidR="00C464C7" w:rsidRPr="004815A6" w:rsidRDefault="00C464C7">
            <w:pPr>
              <w:spacing w:after="0" w:line="280" w:lineRule="auto"/>
              <w:rPr>
                <w:rFonts w:ascii="Calibri" w:hAnsi="Calibri" w:cs="Calibri"/>
                <w:b/>
                <w:bCs/>
              </w:rPr>
            </w:pPr>
          </w:p>
        </w:tc>
        <w:tc>
          <w:tcPr>
            <w:tcW w:w="4500" w:type="dxa"/>
            <w:tcMar>
              <w:top w:w="60" w:type="dxa"/>
              <w:left w:w="110" w:type="dxa"/>
              <w:bottom w:w="60" w:type="dxa"/>
              <w:right w:w="110" w:type="dxa"/>
            </w:tcMar>
          </w:tcPr>
          <w:p w14:paraId="510775FD"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صَلَاةُ الْعِشَاءِ‎</w:t>
            </w:r>
          </w:p>
        </w:tc>
      </w:tr>
    </w:tbl>
    <w:p w14:paraId="510775FF" w14:textId="77777777" w:rsidR="00C464C7" w:rsidRPr="004815A6" w:rsidRDefault="00C464C7">
      <w:pPr>
        <w:spacing w:after="60" w:line="200" w:lineRule="auto"/>
        <w:rPr>
          <w:rFonts w:ascii="Calibri" w:hAnsi="Calibri" w:cs="Calibri"/>
          <w:b/>
          <w:bCs/>
        </w:rPr>
      </w:pPr>
    </w:p>
    <w:p w14:paraId="51077600"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lastRenderedPageBreak/>
        <w:t>10. Kull, Ba'd and Ghayr</w:t>
      </w:r>
    </w:p>
    <w:p w14:paraId="51077601" w14:textId="77777777" w:rsidR="00C464C7" w:rsidRPr="004815A6" w:rsidRDefault="00000000">
      <w:pPr>
        <w:rPr>
          <w:rFonts w:ascii="Calibri" w:hAnsi="Calibri" w:cs="Calibri"/>
          <w:b/>
          <w:bCs/>
        </w:rPr>
      </w:pPr>
      <w:r w:rsidRPr="004815A6">
        <w:rPr>
          <w:rFonts w:ascii="Calibri" w:hAnsi="Calibri" w:cs="Calibri"/>
          <w:b/>
          <w:bCs/>
        </w:rPr>
        <w:t xml:space="preserve">Certain words come almost always as the </w:t>
      </w:r>
      <w:r w:rsidRPr="004815A6">
        <w:rPr>
          <w:rFonts w:ascii="Calibri" w:hAnsi="Calibri" w:cs="Calibri"/>
          <w:b/>
          <w:bCs/>
          <w:i/>
          <w:iCs/>
          <w:color w:val="1B6C63"/>
        </w:rPr>
        <w:t>Mudaf</w:t>
      </w:r>
      <w:r w:rsidRPr="004815A6">
        <w:rPr>
          <w:rFonts w:ascii="Calibri" w:hAnsi="Calibri" w:cs="Calibri"/>
          <w:b/>
          <w:bCs/>
        </w:rPr>
        <w:t xml:space="preserve">, such as </w:t>
      </w:r>
      <w:r w:rsidRPr="004815A6">
        <w:rPr>
          <w:rFonts w:ascii="Calibri" w:hAnsi="Calibri" w:cs="Calibri"/>
          <w:b/>
          <w:bCs/>
          <w:color w:val="0F4C46"/>
          <w:sz w:val="26"/>
          <w:szCs w:val="26"/>
          <w:rtl/>
        </w:rPr>
        <w:t>كُلّ‎</w:t>
      </w:r>
      <w:r w:rsidRPr="004815A6">
        <w:rPr>
          <w:rFonts w:ascii="Calibri" w:hAnsi="Calibri" w:cs="Calibri"/>
          <w:b/>
          <w:bCs/>
        </w:rPr>
        <w:t xml:space="preserve">, </w:t>
      </w:r>
      <w:r w:rsidRPr="004815A6">
        <w:rPr>
          <w:rFonts w:ascii="Calibri" w:hAnsi="Calibri" w:cs="Calibri"/>
          <w:b/>
          <w:bCs/>
          <w:color w:val="0F4C46"/>
          <w:sz w:val="26"/>
          <w:szCs w:val="26"/>
          <w:rtl/>
        </w:rPr>
        <w:t>بَعْض‎</w:t>
      </w:r>
      <w:r w:rsidRPr="004815A6">
        <w:rPr>
          <w:rFonts w:ascii="Calibri" w:hAnsi="Calibri" w:cs="Calibri"/>
          <w:b/>
          <w:bCs/>
        </w:rPr>
        <w:t xml:space="preserve"> and </w:t>
      </w:r>
      <w:r w:rsidRPr="004815A6">
        <w:rPr>
          <w:rFonts w:ascii="Calibri" w:hAnsi="Calibri" w:cs="Calibri"/>
          <w:b/>
          <w:bCs/>
          <w:color w:val="0F4C46"/>
          <w:sz w:val="26"/>
          <w:szCs w:val="26"/>
          <w:rtl/>
        </w:rPr>
        <w:t>غَيْر‎</w:t>
      </w:r>
      <w:r w:rsidRPr="004815A6">
        <w:rPr>
          <w:rFonts w:ascii="Calibri" w:hAnsi="Calibri" w:cs="Calibri"/>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240"/>
        <w:gridCol w:w="5760"/>
      </w:tblGrid>
      <w:tr w:rsidR="00C464C7" w:rsidRPr="004815A6" w14:paraId="51077604" w14:textId="77777777">
        <w:tblPrEx>
          <w:tblCellMar>
            <w:top w:w="0" w:type="dxa"/>
            <w:bottom w:w="0" w:type="dxa"/>
          </w:tblCellMar>
        </w:tblPrEx>
        <w:trPr>
          <w:tblHeader/>
        </w:trPr>
        <w:tc>
          <w:tcPr>
            <w:tcW w:w="3240" w:type="dxa"/>
            <w:shd w:val="clear" w:color="auto" w:fill="0F4C46"/>
            <w:tcMar>
              <w:top w:w="60" w:type="dxa"/>
              <w:left w:w="110" w:type="dxa"/>
              <w:bottom w:w="60" w:type="dxa"/>
              <w:right w:w="110" w:type="dxa"/>
            </w:tcMar>
          </w:tcPr>
          <w:p w14:paraId="51077602"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Arabic</w:t>
            </w:r>
          </w:p>
        </w:tc>
        <w:tc>
          <w:tcPr>
            <w:tcW w:w="5760" w:type="dxa"/>
            <w:shd w:val="clear" w:color="auto" w:fill="0F4C46"/>
            <w:tcMar>
              <w:top w:w="60" w:type="dxa"/>
              <w:left w:w="110" w:type="dxa"/>
              <w:bottom w:w="60" w:type="dxa"/>
              <w:right w:w="110" w:type="dxa"/>
            </w:tcMar>
          </w:tcPr>
          <w:p w14:paraId="51077603"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Translation</w:t>
            </w:r>
          </w:p>
        </w:tc>
      </w:tr>
      <w:tr w:rsidR="00C464C7" w:rsidRPr="004815A6" w14:paraId="51077607" w14:textId="77777777">
        <w:tblPrEx>
          <w:tblCellMar>
            <w:top w:w="0" w:type="dxa"/>
            <w:bottom w:w="0" w:type="dxa"/>
          </w:tblCellMar>
        </w:tblPrEx>
        <w:tc>
          <w:tcPr>
            <w:tcW w:w="3240" w:type="dxa"/>
            <w:tcMar>
              <w:top w:w="60" w:type="dxa"/>
              <w:left w:w="110" w:type="dxa"/>
              <w:bottom w:w="60" w:type="dxa"/>
              <w:right w:w="110" w:type="dxa"/>
            </w:tcMar>
          </w:tcPr>
          <w:p w14:paraId="51077605"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كُلُّ مُحْدَثَةٍ بِدْعَةٌ‎</w:t>
            </w:r>
          </w:p>
        </w:tc>
        <w:tc>
          <w:tcPr>
            <w:tcW w:w="5760" w:type="dxa"/>
            <w:tcMar>
              <w:top w:w="60" w:type="dxa"/>
              <w:left w:w="110" w:type="dxa"/>
              <w:bottom w:w="60" w:type="dxa"/>
              <w:right w:w="110" w:type="dxa"/>
            </w:tcMar>
          </w:tcPr>
          <w:p w14:paraId="51077606"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rPr>
              <w:t>every newly invented matter in religion is an innovation</w:t>
            </w:r>
          </w:p>
        </w:tc>
      </w:tr>
      <w:tr w:rsidR="00C464C7" w:rsidRPr="004815A6" w14:paraId="5107760A"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51077608"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كُلُّ بِدْعَةٍ ضَلَالَةٌ‎</w:t>
            </w:r>
          </w:p>
        </w:tc>
        <w:tc>
          <w:tcPr>
            <w:tcW w:w="5760" w:type="dxa"/>
            <w:shd w:val="clear" w:color="auto" w:fill="FAFAF8"/>
            <w:tcMar>
              <w:top w:w="60" w:type="dxa"/>
              <w:left w:w="110" w:type="dxa"/>
              <w:bottom w:w="60" w:type="dxa"/>
              <w:right w:w="110" w:type="dxa"/>
            </w:tcMar>
          </w:tcPr>
          <w:p w14:paraId="51077609"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rPr>
              <w:t>every innovation is a going astray</w:t>
            </w:r>
          </w:p>
        </w:tc>
      </w:tr>
      <w:tr w:rsidR="00C464C7" w:rsidRPr="004815A6" w14:paraId="5107760D" w14:textId="77777777">
        <w:tblPrEx>
          <w:tblCellMar>
            <w:top w:w="0" w:type="dxa"/>
            <w:bottom w:w="0" w:type="dxa"/>
          </w:tblCellMar>
        </w:tblPrEx>
        <w:tc>
          <w:tcPr>
            <w:tcW w:w="3240" w:type="dxa"/>
            <w:tcMar>
              <w:top w:w="60" w:type="dxa"/>
              <w:left w:w="110" w:type="dxa"/>
              <w:bottom w:w="60" w:type="dxa"/>
              <w:right w:w="110" w:type="dxa"/>
            </w:tcMar>
          </w:tcPr>
          <w:p w14:paraId="5107760B"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كُلُّ ضَلَالَةٍ فِى النَّارِ‎</w:t>
            </w:r>
          </w:p>
        </w:tc>
        <w:tc>
          <w:tcPr>
            <w:tcW w:w="5760" w:type="dxa"/>
            <w:tcMar>
              <w:top w:w="60" w:type="dxa"/>
              <w:left w:w="110" w:type="dxa"/>
              <w:bottom w:w="60" w:type="dxa"/>
              <w:right w:w="110" w:type="dxa"/>
            </w:tcMar>
          </w:tcPr>
          <w:p w14:paraId="5107760C"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rPr>
              <w:t>every going astray leads to the Fire</w:t>
            </w:r>
          </w:p>
        </w:tc>
      </w:tr>
      <w:tr w:rsidR="00C464C7" w:rsidRPr="004815A6" w14:paraId="51077610"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5107760E"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كُلُّ الطَّعَامِ‎</w:t>
            </w:r>
          </w:p>
        </w:tc>
        <w:tc>
          <w:tcPr>
            <w:tcW w:w="5760" w:type="dxa"/>
            <w:shd w:val="clear" w:color="auto" w:fill="FAFAF8"/>
            <w:tcMar>
              <w:top w:w="60" w:type="dxa"/>
              <w:left w:w="110" w:type="dxa"/>
              <w:bottom w:w="60" w:type="dxa"/>
              <w:right w:w="110" w:type="dxa"/>
            </w:tcMar>
          </w:tcPr>
          <w:p w14:paraId="5107760F"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rPr>
              <w:t>all the food, the whole of the food</w:t>
            </w:r>
          </w:p>
        </w:tc>
      </w:tr>
      <w:tr w:rsidR="00C464C7" w:rsidRPr="004815A6" w14:paraId="51077613" w14:textId="77777777">
        <w:tblPrEx>
          <w:tblCellMar>
            <w:top w:w="0" w:type="dxa"/>
            <w:bottom w:w="0" w:type="dxa"/>
          </w:tblCellMar>
        </w:tblPrEx>
        <w:tc>
          <w:tcPr>
            <w:tcW w:w="3240" w:type="dxa"/>
            <w:tcMar>
              <w:top w:w="60" w:type="dxa"/>
              <w:left w:w="110" w:type="dxa"/>
              <w:bottom w:w="60" w:type="dxa"/>
              <w:right w:w="110" w:type="dxa"/>
            </w:tcMar>
          </w:tcPr>
          <w:p w14:paraId="51077611"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غَيْرُ اللّٰهِ‎</w:t>
            </w:r>
          </w:p>
        </w:tc>
        <w:tc>
          <w:tcPr>
            <w:tcW w:w="5760" w:type="dxa"/>
            <w:tcMar>
              <w:top w:w="60" w:type="dxa"/>
              <w:left w:w="110" w:type="dxa"/>
              <w:bottom w:w="60" w:type="dxa"/>
              <w:right w:w="110" w:type="dxa"/>
            </w:tcMar>
          </w:tcPr>
          <w:p w14:paraId="51077612"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rPr>
              <w:t>other than Allah, besides Allah</w:t>
            </w:r>
          </w:p>
        </w:tc>
      </w:tr>
      <w:tr w:rsidR="00C464C7" w:rsidRPr="004815A6" w14:paraId="51077616"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51077614"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6"/>
                <w:szCs w:val="26"/>
                <w:rtl/>
              </w:rPr>
              <w:t>بَعْضَ الْكِتَابِ‎</w:t>
            </w:r>
          </w:p>
        </w:tc>
        <w:tc>
          <w:tcPr>
            <w:tcW w:w="5760" w:type="dxa"/>
            <w:shd w:val="clear" w:color="auto" w:fill="FAFAF8"/>
            <w:tcMar>
              <w:top w:w="60" w:type="dxa"/>
              <w:left w:w="110" w:type="dxa"/>
              <w:bottom w:w="60" w:type="dxa"/>
              <w:right w:w="110" w:type="dxa"/>
            </w:tcMar>
          </w:tcPr>
          <w:p w14:paraId="51077615"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rPr>
              <w:t>part of the book</w:t>
            </w:r>
          </w:p>
        </w:tc>
      </w:tr>
    </w:tbl>
    <w:p w14:paraId="51077617" w14:textId="77777777" w:rsidR="00C464C7" w:rsidRPr="004815A6" w:rsidRDefault="00C464C7">
      <w:pPr>
        <w:spacing w:after="60" w:line="200" w:lineRule="auto"/>
        <w:rPr>
          <w:rFonts w:ascii="Calibri" w:hAnsi="Calibri" w:cs="Calibri"/>
          <w:b/>
          <w:bCs/>
        </w:rPr>
      </w:pPr>
    </w:p>
    <w:p w14:paraId="51077618" w14:textId="77777777" w:rsidR="00C464C7" w:rsidRPr="004815A6"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4815A6">
        <w:rPr>
          <w:rFonts w:ascii="Calibri" w:hAnsi="Calibri" w:cs="Calibri"/>
          <w:b/>
          <w:bCs/>
          <w:color w:val="8B3A47"/>
        </w:rPr>
        <w:t xml:space="preserve">Worth noting: </w:t>
      </w:r>
      <w:r w:rsidRPr="004815A6">
        <w:rPr>
          <w:rFonts w:ascii="Calibri" w:hAnsi="Calibri" w:cs="Calibri"/>
          <w:b/>
          <w:bCs/>
        </w:rPr>
        <w:t xml:space="preserve">In the first three examples the </w:t>
      </w:r>
      <w:r w:rsidRPr="004815A6">
        <w:rPr>
          <w:rFonts w:ascii="Calibri" w:hAnsi="Calibri" w:cs="Calibri"/>
          <w:b/>
          <w:bCs/>
          <w:i/>
          <w:iCs/>
          <w:color w:val="1B6C63"/>
        </w:rPr>
        <w:t>Mudaf Ilayh</w:t>
      </w:r>
      <w:r w:rsidRPr="004815A6">
        <w:rPr>
          <w:rFonts w:ascii="Calibri" w:hAnsi="Calibri" w:cs="Calibri"/>
          <w:b/>
          <w:bCs/>
        </w:rPr>
        <w:t xml:space="preserve"> is </w:t>
      </w:r>
      <w:r w:rsidRPr="004815A6">
        <w:rPr>
          <w:rFonts w:ascii="Calibri" w:hAnsi="Calibri" w:cs="Calibri"/>
          <w:b/>
          <w:bCs/>
          <w:i/>
          <w:iCs/>
          <w:color w:val="1B6C63"/>
        </w:rPr>
        <w:t>Nakirah</w:t>
      </w:r>
      <w:r w:rsidRPr="004815A6">
        <w:rPr>
          <w:rFonts w:ascii="Calibri" w:hAnsi="Calibri" w:cs="Calibri"/>
          <w:b/>
          <w:bCs/>
        </w:rPr>
        <w:t xml:space="preserve"> — </w:t>
      </w:r>
      <w:r w:rsidRPr="004815A6">
        <w:rPr>
          <w:rFonts w:ascii="Calibri" w:hAnsi="Calibri" w:cs="Calibri"/>
          <w:b/>
          <w:bCs/>
          <w:color w:val="0F4C46"/>
          <w:sz w:val="26"/>
          <w:szCs w:val="26"/>
          <w:rtl/>
        </w:rPr>
        <w:t>مُحْدَثَةٍ‎</w:t>
      </w:r>
      <w:r w:rsidRPr="004815A6">
        <w:rPr>
          <w:rFonts w:ascii="Calibri" w:hAnsi="Calibri" w:cs="Calibri"/>
          <w:b/>
          <w:bCs/>
        </w:rPr>
        <w:t xml:space="preserve">, </w:t>
      </w:r>
      <w:r w:rsidRPr="004815A6">
        <w:rPr>
          <w:rFonts w:ascii="Calibri" w:hAnsi="Calibri" w:cs="Calibri"/>
          <w:b/>
          <w:bCs/>
          <w:color w:val="0F4C46"/>
          <w:sz w:val="26"/>
          <w:szCs w:val="26"/>
          <w:rtl/>
        </w:rPr>
        <w:t>بِدْعَةٍ‎</w:t>
      </w:r>
      <w:r w:rsidRPr="004815A6">
        <w:rPr>
          <w:rFonts w:ascii="Calibri" w:hAnsi="Calibri" w:cs="Calibri"/>
          <w:b/>
          <w:bCs/>
        </w:rPr>
        <w:t xml:space="preserve"> and </w:t>
      </w:r>
      <w:r w:rsidRPr="004815A6">
        <w:rPr>
          <w:rFonts w:ascii="Calibri" w:hAnsi="Calibri" w:cs="Calibri"/>
          <w:b/>
          <w:bCs/>
          <w:color w:val="0F4C46"/>
          <w:sz w:val="26"/>
          <w:szCs w:val="26"/>
          <w:rtl/>
        </w:rPr>
        <w:t>ضَلَالَةٍ‎</w:t>
      </w:r>
      <w:r w:rsidRPr="004815A6">
        <w:rPr>
          <w:rFonts w:ascii="Calibri" w:hAnsi="Calibri" w:cs="Calibri"/>
          <w:b/>
          <w:bCs/>
        </w:rPr>
        <w:t xml:space="preserve"> — which is why they are rendered with "every". In the fourth the </w:t>
      </w:r>
      <w:r w:rsidRPr="004815A6">
        <w:rPr>
          <w:rFonts w:ascii="Calibri" w:hAnsi="Calibri" w:cs="Calibri"/>
          <w:b/>
          <w:bCs/>
          <w:i/>
          <w:iCs/>
          <w:color w:val="1B6C63"/>
        </w:rPr>
        <w:t>Mudaf Ilayh</w:t>
      </w:r>
      <w:r w:rsidRPr="004815A6">
        <w:rPr>
          <w:rFonts w:ascii="Calibri" w:hAnsi="Calibri" w:cs="Calibri"/>
          <w:b/>
          <w:bCs/>
        </w:rPr>
        <w:t xml:space="preserve"> is </w:t>
      </w:r>
      <w:r w:rsidRPr="004815A6">
        <w:rPr>
          <w:rFonts w:ascii="Calibri" w:hAnsi="Calibri" w:cs="Calibri"/>
          <w:b/>
          <w:bCs/>
          <w:i/>
          <w:iCs/>
          <w:color w:val="1B6C63"/>
        </w:rPr>
        <w:t>Ma'rifah</w:t>
      </w:r>
      <w:r w:rsidRPr="004815A6">
        <w:rPr>
          <w:rFonts w:ascii="Calibri" w:hAnsi="Calibri" w:cs="Calibri"/>
          <w:b/>
          <w:bCs/>
        </w:rPr>
        <w:t>, so the rendering became "all".</w:t>
      </w:r>
    </w:p>
    <w:p w14:paraId="51077619" w14:textId="77777777" w:rsidR="00C464C7" w:rsidRPr="004815A6" w:rsidRDefault="00000000">
      <w:pPr>
        <w:rPr>
          <w:rFonts w:ascii="Calibri" w:hAnsi="Calibri" w:cs="Calibri"/>
          <w:b/>
          <w:bCs/>
        </w:rPr>
      </w:pPr>
      <w:r w:rsidRPr="004815A6">
        <w:rPr>
          <w:rFonts w:ascii="Calibri" w:hAnsi="Calibri" w:cs="Calibri"/>
          <w:b/>
          <w:bCs/>
        </w:rPr>
        <w:br w:type="page"/>
      </w:r>
    </w:p>
    <w:p w14:paraId="5107761A"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lastRenderedPageBreak/>
        <w:t>11. The Tathniyah and Jam' Salim in the construction</w:t>
      </w:r>
    </w:p>
    <w:p w14:paraId="5107761B" w14:textId="77777777" w:rsidR="00C464C7" w:rsidRPr="004815A6" w:rsidRDefault="00000000">
      <w:pPr>
        <w:pStyle w:val="Heading2"/>
        <w:keepNext/>
        <w:spacing w:before="260" w:after="90"/>
        <w:rPr>
          <w:rFonts w:ascii="Calibri" w:hAnsi="Calibri" w:cs="Calibri"/>
          <w:b/>
          <w:bCs/>
        </w:rPr>
      </w:pPr>
      <w:r w:rsidRPr="004815A6">
        <w:rPr>
          <w:rFonts w:ascii="Calibri" w:hAnsi="Calibri" w:cs="Calibri"/>
          <w:b/>
          <w:bCs/>
          <w:color w:val="1B6C63"/>
          <w:sz w:val="24"/>
          <w:szCs w:val="24"/>
        </w:rPr>
        <w:t>11.1  In the Mudaf Ilayh</w:t>
      </w:r>
    </w:p>
    <w:p w14:paraId="5107761C" w14:textId="77777777" w:rsidR="00C464C7" w:rsidRPr="004815A6" w:rsidRDefault="00000000">
      <w:pPr>
        <w:rPr>
          <w:rFonts w:ascii="Calibri" w:hAnsi="Calibri" w:cs="Calibri"/>
          <w:b/>
          <w:bCs/>
        </w:rPr>
      </w:pPr>
      <w:r w:rsidRPr="004815A6">
        <w:rPr>
          <w:rFonts w:ascii="Calibri" w:hAnsi="Calibri" w:cs="Calibri"/>
          <w:b/>
          <w:bCs/>
        </w:rPr>
        <w:t xml:space="preserve">When a </w:t>
      </w:r>
      <w:r w:rsidRPr="004815A6">
        <w:rPr>
          <w:rFonts w:ascii="Calibri" w:hAnsi="Calibri" w:cs="Calibri"/>
          <w:b/>
          <w:bCs/>
          <w:i/>
          <w:iCs/>
          <w:color w:val="1B6C63"/>
        </w:rPr>
        <w:t>Tathniyah</w:t>
      </w:r>
      <w:r w:rsidRPr="004815A6">
        <w:rPr>
          <w:rFonts w:ascii="Calibri" w:hAnsi="Calibri" w:cs="Calibri"/>
          <w:b/>
          <w:bCs/>
        </w:rPr>
        <w:t xml:space="preserve"> or a </w:t>
      </w:r>
      <w:r w:rsidRPr="004815A6">
        <w:rPr>
          <w:rFonts w:ascii="Calibri" w:hAnsi="Calibri" w:cs="Calibri"/>
          <w:b/>
          <w:bCs/>
          <w:i/>
          <w:iCs/>
          <w:color w:val="1B6C63"/>
        </w:rPr>
        <w:t>Jam' Salim</w:t>
      </w:r>
      <w:r w:rsidRPr="004815A6">
        <w:rPr>
          <w:rFonts w:ascii="Calibri" w:hAnsi="Calibri" w:cs="Calibri"/>
          <w:b/>
          <w:bCs/>
        </w:rPr>
        <w:t xml:space="preserve"> becomes the </w:t>
      </w:r>
      <w:r w:rsidRPr="004815A6">
        <w:rPr>
          <w:rFonts w:ascii="Calibri" w:hAnsi="Calibri" w:cs="Calibri"/>
          <w:b/>
          <w:bCs/>
          <w:i/>
          <w:iCs/>
          <w:color w:val="1B6C63"/>
        </w:rPr>
        <w:t>Mudaf Ilayh</w:t>
      </w:r>
      <w:r w:rsidRPr="004815A6">
        <w:rPr>
          <w:rFonts w:ascii="Calibri" w:hAnsi="Calibri" w:cs="Calibri"/>
          <w:b/>
          <w:bCs/>
        </w:rPr>
        <w:t xml:space="preserve">, it takes the </w:t>
      </w:r>
      <w:r w:rsidRPr="004815A6">
        <w:rPr>
          <w:rFonts w:ascii="Calibri" w:hAnsi="Calibri" w:cs="Calibri"/>
          <w:b/>
          <w:bCs/>
          <w:i/>
          <w:iCs/>
          <w:color w:val="1B6C63"/>
        </w:rPr>
        <w:t>I'raab</w:t>
      </w:r>
      <w:r w:rsidRPr="004815A6">
        <w:rPr>
          <w:rFonts w:ascii="Calibri" w:hAnsi="Calibri" w:cs="Calibri"/>
          <w:b/>
          <w:bCs/>
        </w:rPr>
        <w:t xml:space="preserve"> of the state of </w:t>
      </w:r>
      <w:r w:rsidRPr="004815A6">
        <w:rPr>
          <w:rFonts w:ascii="Calibri" w:hAnsi="Calibri" w:cs="Calibri"/>
          <w:b/>
          <w:bCs/>
          <w:i/>
          <w:iCs/>
          <w:color w:val="1B6C63"/>
        </w:rPr>
        <w:t>jarr</w:t>
      </w:r>
      <w:r w:rsidRPr="004815A6">
        <w:rPr>
          <w:rFonts w:ascii="Calibri" w:hAnsi="Calibri" w:cs="Calibri"/>
          <w:b/>
          <w:bCs/>
        </w:rPr>
        <w:t xml:space="preserve"> and its noon remains — because the noon drops only from the </w:t>
      </w:r>
      <w:r w:rsidRPr="004815A6">
        <w:rPr>
          <w:rFonts w:ascii="Calibri" w:hAnsi="Calibri" w:cs="Calibri"/>
          <w:b/>
          <w:bCs/>
          <w:i/>
          <w:iCs/>
          <w:color w:val="1B6C63"/>
        </w:rPr>
        <w:t>Mudaf</w:t>
      </w:r>
      <w:r w:rsidRPr="004815A6">
        <w:rPr>
          <w:rFonts w:ascii="Calibri" w:hAnsi="Calibri" w:cs="Calibri"/>
          <w:b/>
          <w:bCs/>
        </w:rPr>
        <w:t xml:space="preserve">, not from the </w:t>
      </w:r>
      <w:r w:rsidRPr="004815A6">
        <w:rPr>
          <w:rFonts w:ascii="Calibri" w:hAnsi="Calibri" w:cs="Calibri"/>
          <w:b/>
          <w:bCs/>
          <w:i/>
          <w:iCs/>
          <w:color w:val="1B6C63"/>
        </w:rPr>
        <w:t>Mudaf Ilayh</w:t>
      </w:r>
      <w:r w:rsidRPr="004815A6">
        <w:rPr>
          <w:rFonts w:ascii="Calibri" w:hAnsi="Calibri" w:cs="Calibri"/>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3240"/>
        <w:gridCol w:w="3240"/>
      </w:tblGrid>
      <w:tr w:rsidR="00C464C7" w:rsidRPr="004815A6" w14:paraId="51077620"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5107761D"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Wahid</w:t>
            </w:r>
          </w:p>
        </w:tc>
        <w:tc>
          <w:tcPr>
            <w:tcW w:w="3240" w:type="dxa"/>
            <w:shd w:val="clear" w:color="auto" w:fill="0F4C46"/>
            <w:tcMar>
              <w:top w:w="60" w:type="dxa"/>
              <w:left w:w="110" w:type="dxa"/>
              <w:bottom w:w="60" w:type="dxa"/>
              <w:right w:w="110" w:type="dxa"/>
            </w:tcMar>
          </w:tcPr>
          <w:p w14:paraId="5107761E"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Tathniyah</w:t>
            </w:r>
          </w:p>
        </w:tc>
        <w:tc>
          <w:tcPr>
            <w:tcW w:w="3240" w:type="dxa"/>
            <w:shd w:val="clear" w:color="auto" w:fill="0F4C46"/>
            <w:tcMar>
              <w:top w:w="60" w:type="dxa"/>
              <w:left w:w="110" w:type="dxa"/>
              <w:bottom w:w="60" w:type="dxa"/>
              <w:right w:w="110" w:type="dxa"/>
            </w:tcMar>
          </w:tcPr>
          <w:p w14:paraId="5107761F"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Jam' Salim</w:t>
            </w:r>
          </w:p>
        </w:tc>
      </w:tr>
      <w:tr w:rsidR="00C464C7" w:rsidRPr="004815A6" w14:paraId="51077624" w14:textId="77777777">
        <w:tblPrEx>
          <w:tblCellMar>
            <w:top w:w="0" w:type="dxa"/>
            <w:bottom w:w="0" w:type="dxa"/>
          </w:tblCellMar>
        </w:tblPrEx>
        <w:tc>
          <w:tcPr>
            <w:tcW w:w="2520" w:type="dxa"/>
            <w:tcMar>
              <w:top w:w="60" w:type="dxa"/>
              <w:left w:w="110" w:type="dxa"/>
              <w:bottom w:w="60" w:type="dxa"/>
              <w:right w:w="110" w:type="dxa"/>
            </w:tcMar>
          </w:tcPr>
          <w:p w14:paraId="51077621"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بَيْتُ الْمُسْلِمِ‎</w:t>
            </w:r>
          </w:p>
        </w:tc>
        <w:tc>
          <w:tcPr>
            <w:tcW w:w="3240" w:type="dxa"/>
            <w:tcMar>
              <w:top w:w="60" w:type="dxa"/>
              <w:left w:w="110" w:type="dxa"/>
              <w:bottom w:w="60" w:type="dxa"/>
              <w:right w:w="110" w:type="dxa"/>
            </w:tcMar>
          </w:tcPr>
          <w:p w14:paraId="51077622"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بَيْتُ الْمُسْلِمَيْنِ‎</w:t>
            </w:r>
          </w:p>
        </w:tc>
        <w:tc>
          <w:tcPr>
            <w:tcW w:w="3240" w:type="dxa"/>
            <w:tcMar>
              <w:top w:w="60" w:type="dxa"/>
              <w:left w:w="110" w:type="dxa"/>
              <w:bottom w:w="60" w:type="dxa"/>
              <w:right w:w="110" w:type="dxa"/>
            </w:tcMar>
          </w:tcPr>
          <w:p w14:paraId="51077623"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بَيْتُ الْمُسْلِمِيْنَ‎</w:t>
            </w:r>
          </w:p>
        </w:tc>
      </w:tr>
      <w:tr w:rsidR="00C464C7" w:rsidRPr="004815A6" w14:paraId="51077628"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51077625"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بَيْتُ الْمُسْلِمَةِ‎</w:t>
            </w:r>
          </w:p>
        </w:tc>
        <w:tc>
          <w:tcPr>
            <w:tcW w:w="3240" w:type="dxa"/>
            <w:shd w:val="clear" w:color="auto" w:fill="FAFAF8"/>
            <w:tcMar>
              <w:top w:w="60" w:type="dxa"/>
              <w:left w:w="110" w:type="dxa"/>
              <w:bottom w:w="60" w:type="dxa"/>
              <w:right w:w="110" w:type="dxa"/>
            </w:tcMar>
          </w:tcPr>
          <w:p w14:paraId="51077626"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بَيْتُ الْمُسْلِمَتَيْنِ‎</w:t>
            </w:r>
          </w:p>
        </w:tc>
        <w:tc>
          <w:tcPr>
            <w:tcW w:w="3240" w:type="dxa"/>
            <w:shd w:val="clear" w:color="auto" w:fill="FAFAF8"/>
            <w:tcMar>
              <w:top w:w="60" w:type="dxa"/>
              <w:left w:w="110" w:type="dxa"/>
              <w:bottom w:w="60" w:type="dxa"/>
              <w:right w:w="110" w:type="dxa"/>
            </w:tcMar>
          </w:tcPr>
          <w:p w14:paraId="51077627"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بَيْتُ الْمُسْلِمَاتِ‎</w:t>
            </w:r>
          </w:p>
        </w:tc>
      </w:tr>
    </w:tbl>
    <w:p w14:paraId="51077629" w14:textId="77777777" w:rsidR="00C464C7" w:rsidRPr="004815A6" w:rsidRDefault="00C464C7">
      <w:pPr>
        <w:spacing w:after="60" w:line="200" w:lineRule="auto"/>
        <w:rPr>
          <w:rFonts w:ascii="Calibri" w:hAnsi="Calibri" w:cs="Calibri"/>
          <w:b/>
          <w:bCs/>
        </w:rPr>
      </w:pPr>
    </w:p>
    <w:p w14:paraId="5107762A" w14:textId="77777777" w:rsidR="00C464C7" w:rsidRPr="004815A6" w:rsidRDefault="00000000">
      <w:pPr>
        <w:pStyle w:val="Heading2"/>
        <w:keepNext/>
        <w:spacing w:before="260" w:after="90"/>
        <w:rPr>
          <w:rFonts w:ascii="Calibri" w:hAnsi="Calibri" w:cs="Calibri"/>
          <w:b/>
          <w:bCs/>
        </w:rPr>
      </w:pPr>
      <w:r w:rsidRPr="004815A6">
        <w:rPr>
          <w:rFonts w:ascii="Calibri" w:hAnsi="Calibri" w:cs="Calibri"/>
          <w:b/>
          <w:bCs/>
          <w:color w:val="1B6C63"/>
          <w:sz w:val="24"/>
          <w:szCs w:val="24"/>
        </w:rPr>
        <w:t>11.2  In the Mudaf</w:t>
      </w:r>
    </w:p>
    <w:p w14:paraId="5107762B" w14:textId="77777777" w:rsidR="00C464C7" w:rsidRPr="004815A6" w:rsidRDefault="00000000">
      <w:pPr>
        <w:rPr>
          <w:rFonts w:ascii="Calibri" w:hAnsi="Calibri" w:cs="Calibri"/>
          <w:b/>
          <w:bCs/>
        </w:rPr>
      </w:pPr>
      <w:r w:rsidRPr="004815A6">
        <w:rPr>
          <w:rFonts w:ascii="Calibri" w:hAnsi="Calibri" w:cs="Calibri"/>
          <w:b/>
          <w:bCs/>
        </w:rPr>
        <w:t xml:space="preserve">When a </w:t>
      </w:r>
      <w:r w:rsidRPr="004815A6">
        <w:rPr>
          <w:rFonts w:ascii="Calibri" w:hAnsi="Calibri" w:cs="Calibri"/>
          <w:b/>
          <w:bCs/>
          <w:i/>
          <w:iCs/>
          <w:color w:val="1B6C63"/>
        </w:rPr>
        <w:t>Tathniyah</w:t>
      </w:r>
      <w:r w:rsidRPr="004815A6">
        <w:rPr>
          <w:rFonts w:ascii="Calibri" w:hAnsi="Calibri" w:cs="Calibri"/>
          <w:b/>
          <w:bCs/>
        </w:rPr>
        <w:t xml:space="preserve"> or a </w:t>
      </w:r>
      <w:r w:rsidRPr="004815A6">
        <w:rPr>
          <w:rFonts w:ascii="Calibri" w:hAnsi="Calibri" w:cs="Calibri"/>
          <w:b/>
          <w:bCs/>
          <w:i/>
          <w:iCs/>
          <w:color w:val="1B6C63"/>
        </w:rPr>
        <w:t>Jam' Salim</w:t>
      </w:r>
      <w:r w:rsidRPr="004815A6">
        <w:rPr>
          <w:rFonts w:ascii="Calibri" w:hAnsi="Calibri" w:cs="Calibri"/>
          <w:b/>
          <w:bCs/>
        </w:rPr>
        <w:t xml:space="preserve"> is itself the </w:t>
      </w:r>
      <w:r w:rsidRPr="004815A6">
        <w:rPr>
          <w:rFonts w:ascii="Calibri" w:hAnsi="Calibri" w:cs="Calibri"/>
          <w:b/>
          <w:bCs/>
          <w:i/>
          <w:iCs/>
          <w:color w:val="1B6C63"/>
        </w:rPr>
        <w:t>Mudaf</w:t>
      </w:r>
      <w:r w:rsidRPr="004815A6">
        <w:rPr>
          <w:rFonts w:ascii="Calibri" w:hAnsi="Calibri" w:cs="Calibri"/>
          <w:b/>
          <w:bCs/>
        </w:rPr>
        <w:t xml:space="preserve">, its noon drops away, and its form changes according to the state of </w:t>
      </w:r>
      <w:r w:rsidRPr="004815A6">
        <w:rPr>
          <w:rFonts w:ascii="Calibri" w:hAnsi="Calibri" w:cs="Calibri"/>
          <w:b/>
          <w:bCs/>
          <w:i/>
          <w:iCs/>
          <w:color w:val="1B6C63"/>
        </w:rPr>
        <w:t>I'raab</w:t>
      </w:r>
      <w:r w:rsidRPr="004815A6">
        <w:rPr>
          <w:rFonts w:ascii="Calibri" w:hAnsi="Calibri" w:cs="Calibri"/>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3420"/>
        <w:gridCol w:w="3420"/>
      </w:tblGrid>
      <w:tr w:rsidR="00C464C7" w:rsidRPr="004815A6" w14:paraId="5107762F"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5107762C"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Kind</w:t>
            </w:r>
          </w:p>
        </w:tc>
        <w:tc>
          <w:tcPr>
            <w:tcW w:w="3420" w:type="dxa"/>
            <w:shd w:val="clear" w:color="auto" w:fill="0F4C46"/>
            <w:tcMar>
              <w:top w:w="60" w:type="dxa"/>
              <w:left w:w="110" w:type="dxa"/>
              <w:bottom w:w="60" w:type="dxa"/>
              <w:right w:w="110" w:type="dxa"/>
            </w:tcMar>
          </w:tcPr>
          <w:p w14:paraId="5107762D"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Halat ur Raf'</w:t>
            </w:r>
          </w:p>
        </w:tc>
        <w:tc>
          <w:tcPr>
            <w:tcW w:w="3420" w:type="dxa"/>
            <w:shd w:val="clear" w:color="auto" w:fill="0F4C46"/>
            <w:tcMar>
              <w:top w:w="60" w:type="dxa"/>
              <w:left w:w="110" w:type="dxa"/>
              <w:bottom w:w="60" w:type="dxa"/>
              <w:right w:w="110" w:type="dxa"/>
            </w:tcMar>
          </w:tcPr>
          <w:p w14:paraId="5107762E"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Halat un Nasb wal Jarr</w:t>
            </w:r>
          </w:p>
        </w:tc>
      </w:tr>
      <w:tr w:rsidR="00C464C7" w:rsidRPr="004815A6" w14:paraId="51077633" w14:textId="77777777">
        <w:tblPrEx>
          <w:tblCellMar>
            <w:top w:w="0" w:type="dxa"/>
            <w:bottom w:w="0" w:type="dxa"/>
          </w:tblCellMar>
        </w:tblPrEx>
        <w:tc>
          <w:tcPr>
            <w:tcW w:w="2160" w:type="dxa"/>
            <w:tcMar>
              <w:top w:w="60" w:type="dxa"/>
              <w:left w:w="110" w:type="dxa"/>
              <w:bottom w:w="60" w:type="dxa"/>
              <w:right w:w="110" w:type="dxa"/>
            </w:tcMar>
          </w:tcPr>
          <w:p w14:paraId="51077630"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rPr>
              <w:t>Wahid</w:t>
            </w:r>
          </w:p>
        </w:tc>
        <w:tc>
          <w:tcPr>
            <w:tcW w:w="3420" w:type="dxa"/>
            <w:tcMar>
              <w:top w:w="60" w:type="dxa"/>
              <w:left w:w="110" w:type="dxa"/>
              <w:bottom w:w="60" w:type="dxa"/>
              <w:right w:w="110" w:type="dxa"/>
            </w:tcMar>
          </w:tcPr>
          <w:p w14:paraId="51077631"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مُسْلِمُ مَكَّةَ‎</w:t>
            </w:r>
          </w:p>
        </w:tc>
        <w:tc>
          <w:tcPr>
            <w:tcW w:w="3420" w:type="dxa"/>
            <w:tcMar>
              <w:top w:w="60" w:type="dxa"/>
              <w:left w:w="110" w:type="dxa"/>
              <w:bottom w:w="60" w:type="dxa"/>
              <w:right w:w="110" w:type="dxa"/>
            </w:tcMar>
          </w:tcPr>
          <w:p w14:paraId="51077632"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مُسْلِمَ / مُسْلِمِ مَكَّةَ‎</w:t>
            </w:r>
          </w:p>
        </w:tc>
      </w:tr>
      <w:tr w:rsidR="00C464C7" w:rsidRPr="004815A6" w14:paraId="51077637"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51077634"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rPr>
              <w:t>Tathniyah</w:t>
            </w:r>
          </w:p>
        </w:tc>
        <w:tc>
          <w:tcPr>
            <w:tcW w:w="3420" w:type="dxa"/>
            <w:shd w:val="clear" w:color="auto" w:fill="FAFAF8"/>
            <w:tcMar>
              <w:top w:w="60" w:type="dxa"/>
              <w:left w:w="110" w:type="dxa"/>
              <w:bottom w:w="60" w:type="dxa"/>
              <w:right w:w="110" w:type="dxa"/>
            </w:tcMar>
          </w:tcPr>
          <w:p w14:paraId="51077635"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مُسْلِمَا مَكَّةَ‎</w:t>
            </w:r>
          </w:p>
        </w:tc>
        <w:tc>
          <w:tcPr>
            <w:tcW w:w="3420" w:type="dxa"/>
            <w:shd w:val="clear" w:color="auto" w:fill="FAFAF8"/>
            <w:tcMar>
              <w:top w:w="60" w:type="dxa"/>
              <w:left w:w="110" w:type="dxa"/>
              <w:bottom w:w="60" w:type="dxa"/>
              <w:right w:w="110" w:type="dxa"/>
            </w:tcMar>
          </w:tcPr>
          <w:p w14:paraId="51077636"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مُسْلِمَيْ مَكَّةَ‎</w:t>
            </w:r>
          </w:p>
        </w:tc>
      </w:tr>
      <w:tr w:rsidR="00C464C7" w:rsidRPr="004815A6" w14:paraId="5107763B" w14:textId="77777777">
        <w:tblPrEx>
          <w:tblCellMar>
            <w:top w:w="0" w:type="dxa"/>
            <w:bottom w:w="0" w:type="dxa"/>
          </w:tblCellMar>
        </w:tblPrEx>
        <w:tc>
          <w:tcPr>
            <w:tcW w:w="2160" w:type="dxa"/>
            <w:tcMar>
              <w:top w:w="60" w:type="dxa"/>
              <w:left w:w="110" w:type="dxa"/>
              <w:bottom w:w="60" w:type="dxa"/>
              <w:right w:w="110" w:type="dxa"/>
            </w:tcMar>
          </w:tcPr>
          <w:p w14:paraId="51077638"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rPr>
              <w:t>Jam' Salim</w:t>
            </w:r>
          </w:p>
        </w:tc>
        <w:tc>
          <w:tcPr>
            <w:tcW w:w="3420" w:type="dxa"/>
            <w:tcMar>
              <w:top w:w="60" w:type="dxa"/>
              <w:left w:w="110" w:type="dxa"/>
              <w:bottom w:w="60" w:type="dxa"/>
              <w:right w:w="110" w:type="dxa"/>
            </w:tcMar>
          </w:tcPr>
          <w:p w14:paraId="51077639"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مُسْلِمُوْ مَكَّةَ‎</w:t>
            </w:r>
          </w:p>
        </w:tc>
        <w:tc>
          <w:tcPr>
            <w:tcW w:w="3420" w:type="dxa"/>
            <w:tcMar>
              <w:top w:w="60" w:type="dxa"/>
              <w:left w:w="110" w:type="dxa"/>
              <w:bottom w:w="60" w:type="dxa"/>
              <w:right w:w="110" w:type="dxa"/>
            </w:tcMar>
          </w:tcPr>
          <w:p w14:paraId="5107763A"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5"/>
                <w:szCs w:val="25"/>
                <w:rtl/>
              </w:rPr>
              <w:t>مُسْلِمِيْ مَكَّةَ‎</w:t>
            </w:r>
          </w:p>
        </w:tc>
      </w:tr>
    </w:tbl>
    <w:p w14:paraId="5107763C" w14:textId="77777777" w:rsidR="00C464C7" w:rsidRPr="004815A6" w:rsidRDefault="00C464C7">
      <w:pPr>
        <w:spacing w:after="60" w:line="200" w:lineRule="auto"/>
        <w:rPr>
          <w:rFonts w:ascii="Calibri" w:hAnsi="Calibri" w:cs="Calibri"/>
          <w:b/>
          <w:bCs/>
        </w:rPr>
      </w:pPr>
    </w:p>
    <w:p w14:paraId="5107763D" w14:textId="77777777" w:rsidR="00C464C7" w:rsidRPr="004815A6" w:rsidRDefault="00000000">
      <w:pPr>
        <w:pStyle w:val="Heading2"/>
        <w:keepNext/>
        <w:spacing w:before="260" w:after="90"/>
        <w:rPr>
          <w:rFonts w:ascii="Calibri" w:hAnsi="Calibri" w:cs="Calibri"/>
          <w:b/>
          <w:bCs/>
        </w:rPr>
      </w:pPr>
      <w:r w:rsidRPr="004815A6">
        <w:rPr>
          <w:rFonts w:ascii="Calibri" w:hAnsi="Calibri" w:cs="Calibri"/>
          <w:b/>
          <w:bCs/>
          <w:color w:val="1B6C63"/>
          <w:sz w:val="24"/>
          <w:szCs w:val="24"/>
        </w:rPr>
        <w:t>Qur'anic examples</w:t>
      </w:r>
    </w:p>
    <w:p w14:paraId="5107763E"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color w:val="0F4C46"/>
          <w:sz w:val="26"/>
          <w:szCs w:val="26"/>
          <w:rtl/>
        </w:rPr>
        <w:t>مُقِيْمُوا الصَّلٰوةِ‎</w:t>
      </w:r>
      <w:r w:rsidRPr="004815A6">
        <w:rPr>
          <w:rFonts w:ascii="Calibri" w:hAnsi="Calibri" w:cs="Calibri"/>
          <w:b/>
          <w:bCs/>
        </w:rPr>
        <w:t xml:space="preserve"> (Marfoo') and </w:t>
      </w:r>
      <w:r w:rsidRPr="004815A6">
        <w:rPr>
          <w:rFonts w:ascii="Calibri" w:hAnsi="Calibri" w:cs="Calibri"/>
          <w:b/>
          <w:bCs/>
          <w:color w:val="0F4C46"/>
          <w:sz w:val="26"/>
          <w:szCs w:val="26"/>
          <w:rtl/>
        </w:rPr>
        <w:t>مُقِيْمِى الصَّلٰوةِ‎</w:t>
      </w:r>
      <w:r w:rsidRPr="004815A6">
        <w:rPr>
          <w:rFonts w:ascii="Calibri" w:hAnsi="Calibri" w:cs="Calibri"/>
          <w:b/>
          <w:bCs/>
        </w:rPr>
        <w:t xml:space="preserve"> (Mansoob and Majroor) — those who establish the prayer</w:t>
      </w:r>
    </w:p>
    <w:p w14:paraId="5107763F"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color w:val="0F4C46"/>
          <w:sz w:val="26"/>
          <w:szCs w:val="26"/>
          <w:rtl/>
        </w:rPr>
        <w:t>صَاحِبَا السِّجْنِ‎</w:t>
      </w:r>
      <w:r w:rsidRPr="004815A6">
        <w:rPr>
          <w:rFonts w:ascii="Calibri" w:hAnsi="Calibri" w:cs="Calibri"/>
          <w:b/>
          <w:bCs/>
        </w:rPr>
        <w:t xml:space="preserve"> (Marfoo') and </w:t>
      </w:r>
      <w:r w:rsidRPr="004815A6">
        <w:rPr>
          <w:rFonts w:ascii="Calibri" w:hAnsi="Calibri" w:cs="Calibri"/>
          <w:b/>
          <w:bCs/>
          <w:color w:val="0F4C46"/>
          <w:sz w:val="26"/>
          <w:szCs w:val="26"/>
          <w:rtl/>
        </w:rPr>
        <w:t>صَاحِبَىِ السِّجْنِ‎</w:t>
      </w:r>
      <w:r w:rsidRPr="004815A6">
        <w:rPr>
          <w:rFonts w:ascii="Calibri" w:hAnsi="Calibri" w:cs="Calibri"/>
          <w:b/>
          <w:bCs/>
        </w:rPr>
        <w:t xml:space="preserve"> (Mansoob and Majroor) — the two companions of the prison</w:t>
      </w:r>
    </w:p>
    <w:p w14:paraId="51077640"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t>12. Some further important points</w:t>
      </w:r>
    </w:p>
    <w:p w14:paraId="51077641" w14:textId="77777777" w:rsidR="00C464C7" w:rsidRPr="004815A6" w:rsidRDefault="00000000">
      <w:pPr>
        <w:pStyle w:val="Heading2"/>
        <w:keepNext/>
        <w:spacing w:before="260" w:after="90"/>
        <w:rPr>
          <w:rFonts w:ascii="Calibri" w:hAnsi="Calibri" w:cs="Calibri"/>
          <w:b/>
          <w:bCs/>
        </w:rPr>
      </w:pPr>
      <w:r w:rsidRPr="004815A6">
        <w:rPr>
          <w:rFonts w:ascii="Calibri" w:hAnsi="Calibri" w:cs="Calibri"/>
          <w:b/>
          <w:bCs/>
          <w:color w:val="1B6C63"/>
          <w:sz w:val="24"/>
          <w:szCs w:val="24"/>
        </w:rPr>
        <w:t>12.1  The answer to La-Rasoolullah</w:t>
      </w:r>
    </w:p>
    <w:p w14:paraId="51077642" w14:textId="77777777" w:rsidR="00C464C7" w:rsidRPr="004815A6" w:rsidRDefault="00000000">
      <w:pPr>
        <w:rPr>
          <w:rFonts w:ascii="Calibri" w:hAnsi="Calibri" w:cs="Calibri"/>
          <w:b/>
          <w:bCs/>
        </w:rPr>
      </w:pPr>
      <w:r w:rsidRPr="004815A6">
        <w:rPr>
          <w:rFonts w:ascii="Calibri" w:hAnsi="Calibri" w:cs="Calibri"/>
          <w:b/>
          <w:bCs/>
        </w:rPr>
        <w:t xml:space="preserve">In Lecture 12 a question arose over the verse of Surah al-Munafiqun: why does </w:t>
      </w:r>
      <w:r w:rsidRPr="004815A6">
        <w:rPr>
          <w:rFonts w:ascii="Calibri" w:hAnsi="Calibri" w:cs="Calibri"/>
          <w:b/>
          <w:bCs/>
          <w:color w:val="0F4C46"/>
          <w:sz w:val="26"/>
          <w:szCs w:val="26"/>
          <w:rtl/>
        </w:rPr>
        <w:t>لَرَسُوْلُ‎</w:t>
      </w:r>
      <w:r w:rsidRPr="004815A6">
        <w:rPr>
          <w:rFonts w:ascii="Calibri" w:hAnsi="Calibri" w:cs="Calibri"/>
          <w:b/>
          <w:bCs/>
        </w:rPr>
        <w:t xml:space="preserve"> carry no </w:t>
      </w:r>
      <w:r w:rsidRPr="004815A6">
        <w:rPr>
          <w:rFonts w:ascii="Calibri" w:hAnsi="Calibri" w:cs="Calibri"/>
          <w:b/>
          <w:bCs/>
          <w:i/>
          <w:iCs/>
          <w:color w:val="1B6C63"/>
        </w:rPr>
        <w:t>Tanween</w:t>
      </w:r>
      <w:r w:rsidRPr="004815A6">
        <w:rPr>
          <w:rFonts w:ascii="Calibri" w:hAnsi="Calibri" w:cs="Calibri"/>
          <w:b/>
          <w:bCs/>
        </w:rPr>
        <w:t xml:space="preserve">, when Rasool is neither </w:t>
      </w:r>
      <w:r w:rsidRPr="004815A6">
        <w:rPr>
          <w:rFonts w:ascii="Calibri" w:hAnsi="Calibri" w:cs="Calibri"/>
          <w:b/>
          <w:bCs/>
          <w:i/>
          <w:iCs/>
          <w:color w:val="1B6C63"/>
        </w:rPr>
        <w:t>Ghayr Munsarif</w:t>
      </w:r>
      <w:r w:rsidRPr="004815A6">
        <w:rPr>
          <w:rFonts w:ascii="Calibri" w:hAnsi="Calibri" w:cs="Calibri"/>
          <w:b/>
          <w:bCs/>
        </w:rPr>
        <w:t xml:space="preserve"> nor does it carry the </w:t>
      </w:r>
      <w:r w:rsidRPr="004815A6">
        <w:rPr>
          <w:rFonts w:ascii="Calibri" w:hAnsi="Calibri" w:cs="Calibri"/>
          <w:b/>
          <w:bCs/>
          <w:i/>
          <w:iCs/>
          <w:color w:val="1B6C63"/>
        </w:rPr>
        <w:t>Lam ut Ta'reef</w:t>
      </w:r>
      <w:r w:rsidRPr="004815A6">
        <w:rPr>
          <w:rFonts w:ascii="Calibri" w:hAnsi="Calibri" w:cs="Calibri"/>
          <w:b/>
          <w:bCs/>
        </w:rPr>
        <w:t>? The full answer is now before us.</w:t>
      </w:r>
    </w:p>
    <w:p w14:paraId="51077643" w14:textId="77777777" w:rsidR="00C464C7" w:rsidRPr="004815A6" w:rsidRDefault="00000000">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rFonts w:ascii="Calibri" w:hAnsi="Calibri" w:cs="Calibri"/>
          <w:b/>
          <w:bCs/>
        </w:rPr>
      </w:pPr>
      <w:r w:rsidRPr="004815A6">
        <w:rPr>
          <w:rFonts w:ascii="Calibri" w:hAnsi="Calibri" w:cs="Calibri"/>
          <w:b/>
          <w:bCs/>
          <w:color w:val="8F721C"/>
        </w:rPr>
        <w:t xml:space="preserve">The answer: </w:t>
      </w:r>
      <w:r w:rsidRPr="004815A6">
        <w:rPr>
          <w:rFonts w:ascii="Calibri" w:hAnsi="Calibri" w:cs="Calibri"/>
          <w:b/>
          <w:bCs/>
          <w:color w:val="0F4C46"/>
          <w:sz w:val="26"/>
          <w:szCs w:val="26"/>
          <w:rtl/>
        </w:rPr>
        <w:t>رَسُوْلُ اللّٰهِ‎</w:t>
      </w:r>
      <w:r w:rsidRPr="004815A6">
        <w:rPr>
          <w:rFonts w:ascii="Calibri" w:hAnsi="Calibri" w:cs="Calibri"/>
          <w:b/>
          <w:bCs/>
        </w:rPr>
        <w:t xml:space="preserve"> is a </w:t>
      </w:r>
      <w:r w:rsidRPr="004815A6">
        <w:rPr>
          <w:rFonts w:ascii="Calibri" w:hAnsi="Calibri" w:cs="Calibri"/>
          <w:b/>
          <w:bCs/>
          <w:i/>
          <w:iCs/>
          <w:color w:val="1B6C63"/>
        </w:rPr>
        <w:t>Murakkab Idafi</w:t>
      </w:r>
      <w:r w:rsidRPr="004815A6">
        <w:rPr>
          <w:rFonts w:ascii="Calibri" w:hAnsi="Calibri" w:cs="Calibri"/>
          <w:b/>
          <w:bCs/>
        </w:rPr>
        <w:t xml:space="preserve"> in which </w:t>
      </w:r>
      <w:r w:rsidRPr="004815A6">
        <w:rPr>
          <w:rFonts w:ascii="Calibri" w:hAnsi="Calibri" w:cs="Calibri"/>
          <w:b/>
          <w:bCs/>
          <w:color w:val="0F4C46"/>
          <w:sz w:val="26"/>
          <w:szCs w:val="26"/>
          <w:rtl/>
        </w:rPr>
        <w:t>رَسُوْلُ‎</w:t>
      </w:r>
      <w:r w:rsidRPr="004815A6">
        <w:rPr>
          <w:rFonts w:ascii="Calibri" w:hAnsi="Calibri" w:cs="Calibri"/>
          <w:b/>
          <w:bCs/>
        </w:rPr>
        <w:t xml:space="preserve"> is the </w:t>
      </w:r>
      <w:r w:rsidRPr="004815A6">
        <w:rPr>
          <w:rFonts w:ascii="Calibri" w:hAnsi="Calibri" w:cs="Calibri"/>
          <w:b/>
          <w:bCs/>
          <w:i/>
          <w:iCs/>
          <w:color w:val="1B6C63"/>
        </w:rPr>
        <w:t>Mudaf</w:t>
      </w:r>
      <w:r w:rsidRPr="004815A6">
        <w:rPr>
          <w:rFonts w:ascii="Calibri" w:hAnsi="Calibri" w:cs="Calibri"/>
          <w:b/>
          <w:bCs/>
        </w:rPr>
        <w:t xml:space="preserve"> and </w:t>
      </w:r>
      <w:r w:rsidRPr="004815A6">
        <w:rPr>
          <w:rFonts w:ascii="Calibri" w:hAnsi="Calibri" w:cs="Calibri"/>
          <w:b/>
          <w:bCs/>
          <w:color w:val="0F4C46"/>
          <w:sz w:val="26"/>
          <w:szCs w:val="26"/>
          <w:rtl/>
        </w:rPr>
        <w:t>اللّٰهِ‎</w:t>
      </w:r>
      <w:r w:rsidRPr="004815A6">
        <w:rPr>
          <w:rFonts w:ascii="Calibri" w:hAnsi="Calibri" w:cs="Calibri"/>
          <w:b/>
          <w:bCs/>
        </w:rPr>
        <w:t xml:space="preserve"> the </w:t>
      </w:r>
      <w:r w:rsidRPr="004815A6">
        <w:rPr>
          <w:rFonts w:ascii="Calibri" w:hAnsi="Calibri" w:cs="Calibri"/>
          <w:b/>
          <w:bCs/>
          <w:i/>
          <w:iCs/>
          <w:color w:val="1B6C63"/>
        </w:rPr>
        <w:t>Mudaf Ilayh</w:t>
      </w:r>
      <w:r w:rsidRPr="004815A6">
        <w:rPr>
          <w:rFonts w:ascii="Calibri" w:hAnsi="Calibri" w:cs="Calibri"/>
          <w:b/>
          <w:bCs/>
        </w:rPr>
        <w:t xml:space="preserve">. And the rule of the </w:t>
      </w:r>
      <w:r w:rsidRPr="004815A6">
        <w:rPr>
          <w:rFonts w:ascii="Calibri" w:hAnsi="Calibri" w:cs="Calibri"/>
          <w:b/>
          <w:bCs/>
          <w:i/>
          <w:iCs/>
          <w:color w:val="1B6C63"/>
        </w:rPr>
        <w:t>Mudaf</w:t>
      </w:r>
      <w:r w:rsidRPr="004815A6">
        <w:rPr>
          <w:rFonts w:ascii="Calibri" w:hAnsi="Calibri" w:cs="Calibri"/>
          <w:b/>
          <w:bCs/>
        </w:rPr>
        <w:t xml:space="preserve"> is precisely this, that its </w:t>
      </w:r>
      <w:r w:rsidRPr="004815A6">
        <w:rPr>
          <w:rFonts w:ascii="Calibri" w:hAnsi="Calibri" w:cs="Calibri"/>
          <w:b/>
          <w:bCs/>
          <w:i/>
          <w:iCs/>
          <w:color w:val="1B6C63"/>
        </w:rPr>
        <w:t>I'raab</w:t>
      </w:r>
      <w:r w:rsidRPr="004815A6">
        <w:rPr>
          <w:rFonts w:ascii="Calibri" w:hAnsi="Calibri" w:cs="Calibri"/>
          <w:b/>
          <w:bCs/>
        </w:rPr>
        <w:t xml:space="preserve"> is made light — that is, its </w:t>
      </w:r>
      <w:r w:rsidRPr="004815A6">
        <w:rPr>
          <w:rFonts w:ascii="Calibri" w:hAnsi="Calibri" w:cs="Calibri"/>
          <w:b/>
          <w:bCs/>
          <w:i/>
          <w:iCs/>
          <w:color w:val="1B6C63"/>
        </w:rPr>
        <w:t>Tanween</w:t>
      </w:r>
      <w:r w:rsidRPr="004815A6">
        <w:rPr>
          <w:rFonts w:ascii="Calibri" w:hAnsi="Calibri" w:cs="Calibri"/>
          <w:b/>
          <w:bCs/>
        </w:rPr>
        <w:t xml:space="preserve"> is removed. Likewise in </w:t>
      </w:r>
      <w:r w:rsidRPr="004815A6">
        <w:rPr>
          <w:rFonts w:ascii="Calibri" w:hAnsi="Calibri" w:cs="Calibri"/>
          <w:b/>
          <w:bCs/>
          <w:color w:val="0F4C46"/>
          <w:sz w:val="26"/>
          <w:szCs w:val="26"/>
          <w:rtl/>
        </w:rPr>
        <w:t>رَسُوْلُهٗ‎</w:t>
      </w:r>
      <w:r w:rsidRPr="004815A6">
        <w:rPr>
          <w:rFonts w:ascii="Calibri" w:hAnsi="Calibri" w:cs="Calibri"/>
          <w:b/>
          <w:bCs/>
        </w:rPr>
        <w:t xml:space="preserve"> the pronoun is the </w:t>
      </w:r>
      <w:r w:rsidRPr="004815A6">
        <w:rPr>
          <w:rFonts w:ascii="Calibri" w:hAnsi="Calibri" w:cs="Calibri"/>
          <w:b/>
          <w:bCs/>
          <w:i/>
          <w:iCs/>
          <w:color w:val="1B6C63"/>
        </w:rPr>
        <w:t>Mudaf Ilayh</w:t>
      </w:r>
      <w:r w:rsidRPr="004815A6">
        <w:rPr>
          <w:rFonts w:ascii="Calibri" w:hAnsi="Calibri" w:cs="Calibri"/>
          <w:b/>
          <w:bCs/>
        </w:rPr>
        <w:t>.</w:t>
      </w:r>
    </w:p>
    <w:p w14:paraId="51077644" w14:textId="77777777" w:rsidR="00C464C7" w:rsidRPr="004815A6" w:rsidRDefault="00000000">
      <w:pPr>
        <w:pStyle w:val="Heading2"/>
        <w:keepNext/>
        <w:spacing w:before="260" w:after="90"/>
        <w:rPr>
          <w:rFonts w:ascii="Calibri" w:hAnsi="Calibri" w:cs="Calibri"/>
          <w:b/>
          <w:bCs/>
        </w:rPr>
      </w:pPr>
      <w:r w:rsidRPr="004815A6">
        <w:rPr>
          <w:rFonts w:ascii="Calibri" w:hAnsi="Calibri" w:cs="Calibri"/>
          <w:b/>
          <w:bCs/>
          <w:color w:val="1B6C63"/>
          <w:sz w:val="24"/>
          <w:szCs w:val="24"/>
        </w:rPr>
        <w:lastRenderedPageBreak/>
        <w:t>12.2  A pronoun as the Mudaf Ilayh</w:t>
      </w:r>
    </w:p>
    <w:p w14:paraId="51077645" w14:textId="77777777" w:rsidR="00C464C7" w:rsidRPr="004815A6" w:rsidRDefault="00000000">
      <w:pPr>
        <w:rPr>
          <w:rFonts w:ascii="Calibri" w:hAnsi="Calibri" w:cs="Calibri"/>
          <w:b/>
          <w:bCs/>
        </w:rPr>
      </w:pPr>
      <w:r w:rsidRPr="004815A6">
        <w:rPr>
          <w:rFonts w:ascii="Calibri" w:hAnsi="Calibri" w:cs="Calibri"/>
          <w:b/>
          <w:bCs/>
        </w:rPr>
        <w:t xml:space="preserve">The </w:t>
      </w:r>
      <w:r w:rsidRPr="004815A6">
        <w:rPr>
          <w:rFonts w:ascii="Calibri" w:hAnsi="Calibri" w:cs="Calibri"/>
          <w:b/>
          <w:bCs/>
          <w:i/>
          <w:iCs/>
          <w:color w:val="1B6C63"/>
        </w:rPr>
        <w:t>Mudaf Ilayh</w:t>
      </w:r>
      <w:r w:rsidRPr="004815A6">
        <w:rPr>
          <w:rFonts w:ascii="Calibri" w:hAnsi="Calibri" w:cs="Calibri"/>
          <w:b/>
          <w:bCs/>
        </w:rPr>
        <w:t xml:space="preserve"> is not always an openly stated noun; a pronoun may serve as the </w:t>
      </w:r>
      <w:r w:rsidRPr="004815A6">
        <w:rPr>
          <w:rFonts w:ascii="Calibri" w:hAnsi="Calibri" w:cs="Calibri"/>
          <w:b/>
          <w:bCs/>
          <w:i/>
          <w:iCs/>
          <w:color w:val="1B6C63"/>
        </w:rPr>
        <w:t>Mudaf Ilayh</w:t>
      </w:r>
      <w:r w:rsidRPr="004815A6">
        <w:rPr>
          <w:rFonts w:ascii="Calibri" w:hAnsi="Calibri" w:cs="Calibri"/>
          <w:b/>
          <w:bCs/>
        </w:rPr>
        <w:t xml:space="preserve"> too. In that case the pronoun is attached to the end of the </w:t>
      </w:r>
      <w:r w:rsidRPr="004815A6">
        <w:rPr>
          <w:rFonts w:ascii="Calibri" w:hAnsi="Calibri" w:cs="Calibri"/>
          <w:b/>
          <w:bCs/>
          <w:i/>
          <w:iCs/>
          <w:color w:val="1B6C63"/>
        </w:rPr>
        <w:t>Mudaf</w:t>
      </w:r>
      <w:r w:rsidRPr="004815A6">
        <w:rPr>
          <w:rFonts w:ascii="Calibri" w:hAnsi="Calibri" w:cs="Calibri"/>
          <w:b/>
          <w:bCs/>
        </w:rPr>
        <w:t>.</w:t>
      </w:r>
    </w:p>
    <w:p w14:paraId="51077646"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color w:val="0F4C46"/>
          <w:sz w:val="26"/>
          <w:szCs w:val="26"/>
          <w:rtl/>
        </w:rPr>
        <w:t>كِتَابُهٗ‎</w:t>
      </w:r>
      <w:r w:rsidRPr="004815A6">
        <w:rPr>
          <w:rFonts w:ascii="Calibri" w:hAnsi="Calibri" w:cs="Calibri"/>
          <w:b/>
          <w:bCs/>
        </w:rPr>
        <w:t xml:space="preserve"> — his book</w:t>
      </w:r>
    </w:p>
    <w:p w14:paraId="51077647"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color w:val="0F4C46"/>
          <w:sz w:val="26"/>
          <w:szCs w:val="26"/>
          <w:rtl/>
        </w:rPr>
        <w:t>كِتَابُكَ‎</w:t>
      </w:r>
      <w:r w:rsidRPr="004815A6">
        <w:rPr>
          <w:rFonts w:ascii="Calibri" w:hAnsi="Calibri" w:cs="Calibri"/>
          <w:b/>
          <w:bCs/>
        </w:rPr>
        <w:t xml:space="preserve"> — your book</w:t>
      </w:r>
    </w:p>
    <w:p w14:paraId="51077648"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color w:val="0F4C46"/>
          <w:sz w:val="26"/>
          <w:szCs w:val="26"/>
          <w:rtl/>
        </w:rPr>
        <w:t>كِتَابِيْ‎</w:t>
      </w:r>
      <w:r w:rsidRPr="004815A6">
        <w:rPr>
          <w:rFonts w:ascii="Calibri" w:hAnsi="Calibri" w:cs="Calibri"/>
          <w:b/>
          <w:bCs/>
        </w:rPr>
        <w:t xml:space="preserve"> — my book</w:t>
      </w:r>
    </w:p>
    <w:p w14:paraId="51077649" w14:textId="77777777" w:rsidR="00C464C7" w:rsidRPr="004815A6" w:rsidRDefault="00000000">
      <w:pPr>
        <w:rPr>
          <w:rFonts w:ascii="Calibri" w:hAnsi="Calibri" w:cs="Calibri"/>
          <w:b/>
          <w:bCs/>
        </w:rPr>
      </w:pPr>
      <w:r w:rsidRPr="004815A6">
        <w:rPr>
          <w:rFonts w:ascii="Calibri" w:hAnsi="Calibri" w:cs="Calibri"/>
          <w:b/>
          <w:bCs/>
        </w:rPr>
        <w:t>This is the case for which Urdu uses the mark "ra, ri, re", and English the possessive pronoun.</w:t>
      </w:r>
    </w:p>
    <w:p w14:paraId="5107764A" w14:textId="77777777" w:rsidR="00C464C7" w:rsidRPr="004815A6" w:rsidRDefault="00000000">
      <w:pPr>
        <w:pStyle w:val="Heading2"/>
        <w:keepNext/>
        <w:spacing w:before="260" w:after="90"/>
        <w:rPr>
          <w:rFonts w:ascii="Calibri" w:hAnsi="Calibri" w:cs="Calibri"/>
          <w:b/>
          <w:bCs/>
        </w:rPr>
      </w:pPr>
      <w:r w:rsidRPr="004815A6">
        <w:rPr>
          <w:rFonts w:ascii="Calibri" w:hAnsi="Calibri" w:cs="Calibri"/>
          <w:b/>
          <w:bCs/>
          <w:color w:val="1B6C63"/>
          <w:sz w:val="24"/>
          <w:szCs w:val="24"/>
        </w:rPr>
        <w:t>12.3  A chain of idafah</w:t>
      </w:r>
    </w:p>
    <w:p w14:paraId="5107764B" w14:textId="77777777" w:rsidR="00C464C7" w:rsidRPr="004815A6" w:rsidRDefault="00000000">
      <w:pPr>
        <w:rPr>
          <w:rFonts w:ascii="Calibri" w:hAnsi="Calibri" w:cs="Calibri"/>
          <w:b/>
          <w:bCs/>
        </w:rPr>
      </w:pPr>
      <w:r w:rsidRPr="004815A6">
        <w:rPr>
          <w:rFonts w:ascii="Calibri" w:hAnsi="Calibri" w:cs="Calibri"/>
          <w:b/>
          <w:bCs/>
        </w:rPr>
        <w:t xml:space="preserve">Sometimes a </w:t>
      </w:r>
      <w:r w:rsidRPr="004815A6">
        <w:rPr>
          <w:rFonts w:ascii="Calibri" w:hAnsi="Calibri" w:cs="Calibri"/>
          <w:b/>
          <w:bCs/>
          <w:i/>
          <w:iCs/>
          <w:color w:val="1B6C63"/>
        </w:rPr>
        <w:t>Mudaf Ilayh</w:t>
      </w:r>
      <w:r w:rsidRPr="004815A6">
        <w:rPr>
          <w:rFonts w:ascii="Calibri" w:hAnsi="Calibri" w:cs="Calibri"/>
          <w:b/>
          <w:bCs/>
        </w:rPr>
        <w:t xml:space="preserve"> is itself the </w:t>
      </w:r>
      <w:r w:rsidRPr="004815A6">
        <w:rPr>
          <w:rFonts w:ascii="Calibri" w:hAnsi="Calibri" w:cs="Calibri"/>
          <w:b/>
          <w:bCs/>
          <w:i/>
          <w:iCs/>
          <w:color w:val="1B6C63"/>
        </w:rPr>
        <w:t>Mudaf</w:t>
      </w:r>
      <w:r w:rsidRPr="004815A6">
        <w:rPr>
          <w:rFonts w:ascii="Calibri" w:hAnsi="Calibri" w:cs="Calibri"/>
          <w:b/>
          <w:bCs/>
        </w:rPr>
        <w:t xml:space="preserve"> of another noun, and so a chain of </w:t>
      </w:r>
      <w:r w:rsidRPr="004815A6">
        <w:rPr>
          <w:rFonts w:ascii="Calibri" w:hAnsi="Calibri" w:cs="Calibri"/>
          <w:b/>
          <w:bCs/>
          <w:i/>
          <w:iCs/>
          <w:color w:val="1B6C63"/>
        </w:rPr>
        <w:t>idafah</w:t>
      </w:r>
      <w:r w:rsidRPr="004815A6">
        <w:rPr>
          <w:rFonts w:ascii="Calibri" w:hAnsi="Calibri" w:cs="Calibri"/>
          <w:b/>
          <w:bCs/>
        </w:rPr>
        <w:t xml:space="preserve"> is formed.</w:t>
      </w:r>
    </w:p>
    <w:p w14:paraId="5107764C" w14:textId="77777777" w:rsidR="00C464C7" w:rsidRPr="004815A6" w:rsidRDefault="00000000">
      <w:pPr>
        <w:spacing w:before="110" w:after="40" w:line="400" w:lineRule="auto"/>
        <w:jc w:val="center"/>
        <w:rPr>
          <w:rFonts w:ascii="Calibri" w:hAnsi="Calibri" w:cs="Calibri"/>
          <w:b/>
          <w:bCs/>
        </w:rPr>
      </w:pPr>
      <w:r w:rsidRPr="004815A6">
        <w:rPr>
          <w:rFonts w:ascii="Calibri" w:hAnsi="Calibri" w:cs="Calibri"/>
          <w:b/>
          <w:bCs/>
          <w:color w:val="0F4C46"/>
          <w:sz w:val="30"/>
          <w:szCs w:val="30"/>
          <w:rtl/>
        </w:rPr>
        <w:t>مَالِكِ يَوْمِ الدِّيْنِ‎</w:t>
      </w:r>
    </w:p>
    <w:p w14:paraId="5107764D" w14:textId="77777777" w:rsidR="00C464C7" w:rsidRPr="004815A6" w:rsidRDefault="00000000">
      <w:pPr>
        <w:spacing w:after="100" w:line="280" w:lineRule="auto"/>
        <w:jc w:val="center"/>
        <w:rPr>
          <w:rFonts w:ascii="Calibri" w:hAnsi="Calibri" w:cs="Calibri"/>
          <w:b/>
          <w:bCs/>
        </w:rPr>
      </w:pPr>
      <w:r w:rsidRPr="004815A6">
        <w:rPr>
          <w:rFonts w:ascii="Calibri" w:hAnsi="Calibri" w:cs="Calibri"/>
          <w:b/>
          <w:bCs/>
          <w:color w:val="8F721C"/>
          <w:sz w:val="18"/>
          <w:szCs w:val="18"/>
        </w:rPr>
        <w:t>(Surah al-Fatihah: 4)</w:t>
      </w:r>
    </w:p>
    <w:p w14:paraId="5107764E"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color w:val="0F4C46"/>
          <w:sz w:val="26"/>
          <w:szCs w:val="26"/>
          <w:rtl/>
        </w:rPr>
        <w:t>مَالِكِ‎</w:t>
      </w:r>
      <w:r w:rsidRPr="004815A6">
        <w:rPr>
          <w:rFonts w:ascii="Calibri" w:hAnsi="Calibri" w:cs="Calibri"/>
          <w:b/>
          <w:bCs/>
        </w:rPr>
        <w:t xml:space="preserve"> is the </w:t>
      </w:r>
      <w:r w:rsidRPr="004815A6">
        <w:rPr>
          <w:rFonts w:ascii="Calibri" w:hAnsi="Calibri" w:cs="Calibri"/>
          <w:b/>
          <w:bCs/>
          <w:i/>
          <w:iCs/>
          <w:color w:val="1B6C63"/>
        </w:rPr>
        <w:t>Mudaf</w:t>
      </w:r>
      <w:r w:rsidRPr="004815A6">
        <w:rPr>
          <w:rFonts w:ascii="Calibri" w:hAnsi="Calibri" w:cs="Calibri"/>
          <w:b/>
          <w:bCs/>
        </w:rPr>
        <w:t xml:space="preserve">, and </w:t>
      </w:r>
      <w:r w:rsidRPr="004815A6">
        <w:rPr>
          <w:rFonts w:ascii="Calibri" w:hAnsi="Calibri" w:cs="Calibri"/>
          <w:b/>
          <w:bCs/>
          <w:color w:val="0F4C46"/>
          <w:sz w:val="26"/>
          <w:szCs w:val="26"/>
          <w:rtl/>
        </w:rPr>
        <w:t>يَوْمِ‎</w:t>
      </w:r>
      <w:r w:rsidRPr="004815A6">
        <w:rPr>
          <w:rFonts w:ascii="Calibri" w:hAnsi="Calibri" w:cs="Calibri"/>
          <w:b/>
          <w:bCs/>
        </w:rPr>
        <w:t xml:space="preserve"> is its </w:t>
      </w:r>
      <w:r w:rsidRPr="004815A6">
        <w:rPr>
          <w:rFonts w:ascii="Calibri" w:hAnsi="Calibri" w:cs="Calibri"/>
          <w:b/>
          <w:bCs/>
          <w:i/>
          <w:iCs/>
          <w:color w:val="1B6C63"/>
        </w:rPr>
        <w:t>Mudaf Ilayh</w:t>
      </w:r>
      <w:r w:rsidRPr="004815A6">
        <w:rPr>
          <w:rFonts w:ascii="Calibri" w:hAnsi="Calibri" w:cs="Calibri"/>
          <w:b/>
          <w:bCs/>
        </w:rPr>
        <w:t>.</w:t>
      </w:r>
    </w:p>
    <w:p w14:paraId="5107764F"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color w:val="0F4C46"/>
          <w:sz w:val="26"/>
          <w:szCs w:val="26"/>
          <w:rtl/>
        </w:rPr>
        <w:t>يَوْمِ‎</w:t>
      </w:r>
      <w:r w:rsidRPr="004815A6">
        <w:rPr>
          <w:rFonts w:ascii="Calibri" w:hAnsi="Calibri" w:cs="Calibri"/>
          <w:b/>
          <w:bCs/>
        </w:rPr>
        <w:t xml:space="preserve"> has itself become a </w:t>
      </w:r>
      <w:r w:rsidRPr="004815A6">
        <w:rPr>
          <w:rFonts w:ascii="Calibri" w:hAnsi="Calibri" w:cs="Calibri"/>
          <w:b/>
          <w:bCs/>
          <w:i/>
          <w:iCs/>
          <w:color w:val="1B6C63"/>
        </w:rPr>
        <w:t>Mudaf</w:t>
      </w:r>
      <w:r w:rsidRPr="004815A6">
        <w:rPr>
          <w:rFonts w:ascii="Calibri" w:hAnsi="Calibri" w:cs="Calibri"/>
          <w:b/>
          <w:bCs/>
        </w:rPr>
        <w:t xml:space="preserve">, and </w:t>
      </w:r>
      <w:r w:rsidRPr="004815A6">
        <w:rPr>
          <w:rFonts w:ascii="Calibri" w:hAnsi="Calibri" w:cs="Calibri"/>
          <w:b/>
          <w:bCs/>
          <w:color w:val="0F4C46"/>
          <w:sz w:val="26"/>
          <w:szCs w:val="26"/>
          <w:rtl/>
        </w:rPr>
        <w:t>الدِّيْنِ‎</w:t>
      </w:r>
      <w:r w:rsidRPr="004815A6">
        <w:rPr>
          <w:rFonts w:ascii="Calibri" w:hAnsi="Calibri" w:cs="Calibri"/>
          <w:b/>
          <w:bCs/>
        </w:rPr>
        <w:t xml:space="preserve"> is its </w:t>
      </w:r>
      <w:r w:rsidRPr="004815A6">
        <w:rPr>
          <w:rFonts w:ascii="Calibri" w:hAnsi="Calibri" w:cs="Calibri"/>
          <w:b/>
          <w:bCs/>
          <w:i/>
          <w:iCs/>
          <w:color w:val="1B6C63"/>
        </w:rPr>
        <w:t>Mudaf Ilayh</w:t>
      </w:r>
      <w:r w:rsidRPr="004815A6">
        <w:rPr>
          <w:rFonts w:ascii="Calibri" w:hAnsi="Calibri" w:cs="Calibri"/>
          <w:b/>
          <w:bCs/>
        </w:rPr>
        <w:t>.</w:t>
      </w:r>
    </w:p>
    <w:p w14:paraId="51077650"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rPr>
        <w:t xml:space="preserve">This is why </w:t>
      </w:r>
      <w:r w:rsidRPr="004815A6">
        <w:rPr>
          <w:rFonts w:ascii="Calibri" w:hAnsi="Calibri" w:cs="Calibri"/>
          <w:b/>
          <w:bCs/>
          <w:color w:val="0F4C46"/>
          <w:sz w:val="26"/>
          <w:szCs w:val="26"/>
          <w:rtl/>
        </w:rPr>
        <w:t>يَوْمِ‎</w:t>
      </w:r>
      <w:r w:rsidRPr="004815A6">
        <w:rPr>
          <w:rFonts w:ascii="Calibri" w:hAnsi="Calibri" w:cs="Calibri"/>
          <w:b/>
          <w:bCs/>
        </w:rPr>
        <w:t xml:space="preserve"> carries neither </w:t>
      </w:r>
      <w:r w:rsidRPr="004815A6">
        <w:rPr>
          <w:rFonts w:ascii="Calibri" w:hAnsi="Calibri" w:cs="Calibri"/>
          <w:b/>
          <w:bCs/>
          <w:i/>
          <w:iCs/>
          <w:color w:val="1B6C63"/>
        </w:rPr>
        <w:t>Tanween</w:t>
      </w:r>
      <w:r w:rsidRPr="004815A6">
        <w:rPr>
          <w:rFonts w:ascii="Calibri" w:hAnsi="Calibri" w:cs="Calibri"/>
          <w:b/>
          <w:bCs/>
        </w:rPr>
        <w:t xml:space="preserve"> nor </w:t>
      </w:r>
      <w:r w:rsidRPr="004815A6">
        <w:rPr>
          <w:rFonts w:ascii="Calibri" w:hAnsi="Calibri" w:cs="Calibri"/>
          <w:b/>
          <w:bCs/>
          <w:i/>
          <w:iCs/>
          <w:color w:val="1B6C63"/>
        </w:rPr>
        <w:t>alif lam</w:t>
      </w:r>
      <w:r w:rsidRPr="004815A6">
        <w:rPr>
          <w:rFonts w:ascii="Calibri" w:hAnsi="Calibri" w:cs="Calibri"/>
          <w:b/>
          <w:bCs/>
        </w:rPr>
        <w:t xml:space="preserve"> — because it is a </w:t>
      </w:r>
      <w:r w:rsidRPr="004815A6">
        <w:rPr>
          <w:rFonts w:ascii="Calibri" w:hAnsi="Calibri" w:cs="Calibri"/>
          <w:b/>
          <w:bCs/>
          <w:i/>
          <w:iCs/>
          <w:color w:val="1B6C63"/>
        </w:rPr>
        <w:t>Mudaf</w:t>
      </w:r>
      <w:r w:rsidRPr="004815A6">
        <w:rPr>
          <w:rFonts w:ascii="Calibri" w:hAnsi="Calibri" w:cs="Calibri"/>
          <w:b/>
          <w:bCs/>
        </w:rPr>
        <w:t xml:space="preserve">. And it carries a kasrah, because it is a </w:t>
      </w:r>
      <w:r w:rsidRPr="004815A6">
        <w:rPr>
          <w:rFonts w:ascii="Calibri" w:hAnsi="Calibri" w:cs="Calibri"/>
          <w:b/>
          <w:bCs/>
          <w:i/>
          <w:iCs/>
          <w:color w:val="1B6C63"/>
        </w:rPr>
        <w:t>Mudaf Ilayh</w:t>
      </w:r>
      <w:r w:rsidRPr="004815A6">
        <w:rPr>
          <w:rFonts w:ascii="Calibri" w:hAnsi="Calibri" w:cs="Calibri"/>
          <w:b/>
          <w:bCs/>
        </w:rPr>
        <w:t xml:space="preserve"> as well.</w:t>
      </w:r>
    </w:p>
    <w:p w14:paraId="51077651" w14:textId="77777777" w:rsidR="00C464C7" w:rsidRPr="004815A6" w:rsidRDefault="00000000">
      <w:pPr>
        <w:pStyle w:val="Heading2"/>
        <w:keepNext/>
        <w:spacing w:before="260" w:after="90"/>
        <w:rPr>
          <w:rFonts w:ascii="Calibri" w:hAnsi="Calibri" w:cs="Calibri"/>
          <w:b/>
          <w:bCs/>
        </w:rPr>
      </w:pPr>
      <w:r w:rsidRPr="004815A6">
        <w:rPr>
          <w:rFonts w:ascii="Calibri" w:hAnsi="Calibri" w:cs="Calibri"/>
          <w:b/>
          <w:bCs/>
          <w:color w:val="1B6C63"/>
          <w:sz w:val="24"/>
          <w:szCs w:val="24"/>
        </w:rPr>
        <w:t>12.4  The Asma' Sittah as Mudaf</w:t>
      </w:r>
    </w:p>
    <w:p w14:paraId="51077652" w14:textId="77777777" w:rsidR="00C464C7" w:rsidRPr="004815A6" w:rsidRDefault="00000000">
      <w:pPr>
        <w:rPr>
          <w:rFonts w:ascii="Calibri" w:hAnsi="Calibri" w:cs="Calibri"/>
          <w:b/>
          <w:bCs/>
        </w:rPr>
      </w:pPr>
      <w:r w:rsidRPr="004815A6">
        <w:rPr>
          <w:rFonts w:ascii="Calibri" w:hAnsi="Calibri" w:cs="Calibri"/>
          <w:b/>
          <w:bCs/>
        </w:rPr>
        <w:t xml:space="preserve">In Lecture 12 it was seen that the </w:t>
      </w:r>
      <w:r w:rsidRPr="004815A6">
        <w:rPr>
          <w:rFonts w:ascii="Calibri" w:hAnsi="Calibri" w:cs="Calibri"/>
          <w:b/>
          <w:bCs/>
          <w:i/>
          <w:iCs/>
          <w:color w:val="1B6C63"/>
        </w:rPr>
        <w:t>I'raab</w:t>
      </w:r>
      <w:r w:rsidRPr="004815A6">
        <w:rPr>
          <w:rFonts w:ascii="Calibri" w:hAnsi="Calibri" w:cs="Calibri"/>
          <w:b/>
          <w:bCs/>
        </w:rPr>
        <w:t xml:space="preserve"> of the </w:t>
      </w:r>
      <w:r w:rsidRPr="004815A6">
        <w:rPr>
          <w:rFonts w:ascii="Calibri" w:hAnsi="Calibri" w:cs="Calibri"/>
          <w:b/>
          <w:bCs/>
          <w:i/>
          <w:iCs/>
          <w:color w:val="1B6C63"/>
        </w:rPr>
        <w:t>Asma' Sittah</w:t>
      </w:r>
      <w:r w:rsidRPr="004815A6">
        <w:rPr>
          <w:rFonts w:ascii="Calibri" w:hAnsi="Calibri" w:cs="Calibri"/>
          <w:b/>
          <w:bCs/>
        </w:rPr>
        <w:t xml:space="preserve"> appears through letters, and the first condition for this was that they be </w:t>
      </w:r>
      <w:r w:rsidRPr="004815A6">
        <w:rPr>
          <w:rFonts w:ascii="Calibri" w:hAnsi="Calibri" w:cs="Calibri"/>
          <w:b/>
          <w:bCs/>
          <w:i/>
          <w:iCs/>
          <w:color w:val="1B6C63"/>
        </w:rPr>
        <w:t>Mudaf</w:t>
      </w:r>
      <w:r w:rsidRPr="004815A6">
        <w:rPr>
          <w:rFonts w:ascii="Calibri" w:hAnsi="Calibri" w:cs="Calibri"/>
          <w:b/>
          <w:bCs/>
        </w:rPr>
        <w:t>. The reason for that is now plain.</w:t>
      </w:r>
    </w:p>
    <w:p w14:paraId="51077653"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color w:val="0F4C46"/>
          <w:sz w:val="26"/>
          <w:szCs w:val="26"/>
          <w:rtl/>
        </w:rPr>
        <w:t>جَاءَ أَبُوْكَ‎</w:t>
      </w:r>
      <w:r w:rsidRPr="004815A6">
        <w:rPr>
          <w:rFonts w:ascii="Calibri" w:hAnsi="Calibri" w:cs="Calibri"/>
          <w:b/>
          <w:bCs/>
        </w:rPr>
        <w:t xml:space="preserve"> — state of </w:t>
      </w:r>
      <w:r w:rsidRPr="004815A6">
        <w:rPr>
          <w:rFonts w:ascii="Calibri" w:hAnsi="Calibri" w:cs="Calibri"/>
          <w:b/>
          <w:bCs/>
          <w:i/>
          <w:iCs/>
          <w:color w:val="1B6C63"/>
        </w:rPr>
        <w:t>raf'</w:t>
      </w:r>
      <w:r w:rsidRPr="004815A6">
        <w:rPr>
          <w:rFonts w:ascii="Calibri" w:hAnsi="Calibri" w:cs="Calibri"/>
          <w:b/>
          <w:bCs/>
        </w:rPr>
        <w:t xml:space="preserve">; the </w:t>
      </w:r>
      <w:r w:rsidRPr="004815A6">
        <w:rPr>
          <w:rFonts w:ascii="Calibri" w:hAnsi="Calibri" w:cs="Calibri"/>
          <w:b/>
          <w:bCs/>
          <w:i/>
          <w:iCs/>
          <w:color w:val="1B6C63"/>
        </w:rPr>
        <w:t>Mudaf Ilayh</w:t>
      </w:r>
      <w:r w:rsidRPr="004815A6">
        <w:rPr>
          <w:rFonts w:ascii="Calibri" w:hAnsi="Calibri" w:cs="Calibri"/>
          <w:b/>
          <w:bCs/>
        </w:rPr>
        <w:t xml:space="preserve"> is the pronoun kaf</w:t>
      </w:r>
    </w:p>
    <w:p w14:paraId="51077654"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color w:val="0F4C46"/>
          <w:sz w:val="26"/>
          <w:szCs w:val="26"/>
          <w:rtl/>
        </w:rPr>
        <w:t>رَأَيْتُ أَبَاكَ‎</w:t>
      </w:r>
      <w:r w:rsidRPr="004815A6">
        <w:rPr>
          <w:rFonts w:ascii="Calibri" w:hAnsi="Calibri" w:cs="Calibri"/>
          <w:b/>
          <w:bCs/>
        </w:rPr>
        <w:t xml:space="preserve"> — state of </w:t>
      </w:r>
      <w:r w:rsidRPr="004815A6">
        <w:rPr>
          <w:rFonts w:ascii="Calibri" w:hAnsi="Calibri" w:cs="Calibri"/>
          <w:b/>
          <w:bCs/>
          <w:i/>
          <w:iCs/>
          <w:color w:val="1B6C63"/>
        </w:rPr>
        <w:t>nasb</w:t>
      </w:r>
    </w:p>
    <w:p w14:paraId="51077655" w14:textId="77777777" w:rsidR="00C464C7" w:rsidRPr="004815A6" w:rsidRDefault="00000000">
      <w:pPr>
        <w:pStyle w:val="ListParagraph"/>
        <w:numPr>
          <w:ilvl w:val="0"/>
          <w:numId w:val="2"/>
        </w:numPr>
        <w:spacing w:after="80"/>
        <w:rPr>
          <w:rFonts w:ascii="Calibri" w:hAnsi="Calibri" w:cs="Calibri"/>
          <w:b/>
          <w:bCs/>
        </w:rPr>
      </w:pPr>
      <w:r w:rsidRPr="004815A6">
        <w:rPr>
          <w:rFonts w:ascii="Calibri" w:hAnsi="Calibri" w:cs="Calibri"/>
          <w:b/>
          <w:bCs/>
          <w:color w:val="0F4C46"/>
          <w:sz w:val="26"/>
          <w:szCs w:val="26"/>
          <w:rtl/>
        </w:rPr>
        <w:t>مَرَرْتُ بِأَبِيْكَ‎</w:t>
      </w:r>
      <w:r w:rsidRPr="004815A6">
        <w:rPr>
          <w:rFonts w:ascii="Calibri" w:hAnsi="Calibri" w:cs="Calibri"/>
          <w:b/>
          <w:bCs/>
        </w:rPr>
        <w:t xml:space="preserve"> — state of </w:t>
      </w:r>
      <w:r w:rsidRPr="004815A6">
        <w:rPr>
          <w:rFonts w:ascii="Calibri" w:hAnsi="Calibri" w:cs="Calibri"/>
          <w:b/>
          <w:bCs/>
          <w:i/>
          <w:iCs/>
          <w:color w:val="1B6C63"/>
        </w:rPr>
        <w:t>jarr</w:t>
      </w:r>
    </w:p>
    <w:p w14:paraId="51077656"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t>13. The three Murakkabat Naqisah compared</w:t>
      </w:r>
    </w:p>
    <w:p w14:paraId="51077657" w14:textId="77777777" w:rsidR="00C464C7" w:rsidRPr="004815A6" w:rsidRDefault="00000000">
      <w:pPr>
        <w:rPr>
          <w:rFonts w:ascii="Calibri" w:hAnsi="Calibri" w:cs="Calibri"/>
          <w:b/>
          <w:bCs/>
        </w:rPr>
      </w:pPr>
      <w:r w:rsidRPr="004815A6">
        <w:rPr>
          <w:rFonts w:ascii="Calibri" w:hAnsi="Calibri" w:cs="Calibri"/>
          <w:b/>
          <w:bCs/>
        </w:rPr>
        <w:t xml:space="preserve">Three </w:t>
      </w:r>
      <w:r w:rsidRPr="004815A6">
        <w:rPr>
          <w:rFonts w:ascii="Calibri" w:hAnsi="Calibri" w:cs="Calibri"/>
          <w:b/>
          <w:bCs/>
          <w:i/>
          <w:iCs/>
          <w:color w:val="1B6C63"/>
        </w:rPr>
        <w:t>Murakkabat Naqisah</w:t>
      </w:r>
      <w:r w:rsidRPr="004815A6">
        <w:rPr>
          <w:rFonts w:ascii="Calibri" w:hAnsi="Calibri" w:cs="Calibri"/>
          <w:b/>
          <w:bCs/>
        </w:rPr>
        <w:t xml:space="preserve"> have now been studied. It is useful to see the difference between them at a glance.</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2340"/>
        <w:gridCol w:w="2520"/>
        <w:gridCol w:w="2340"/>
      </w:tblGrid>
      <w:tr w:rsidR="00C464C7" w:rsidRPr="004815A6" w14:paraId="5107765C"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51077658"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Construction</w:t>
            </w:r>
          </w:p>
        </w:tc>
        <w:tc>
          <w:tcPr>
            <w:tcW w:w="2340" w:type="dxa"/>
            <w:shd w:val="clear" w:color="auto" w:fill="0F4C46"/>
            <w:tcMar>
              <w:top w:w="60" w:type="dxa"/>
              <w:left w:w="110" w:type="dxa"/>
              <w:bottom w:w="60" w:type="dxa"/>
              <w:right w:w="110" w:type="dxa"/>
            </w:tcMar>
          </w:tcPr>
          <w:p w14:paraId="51077659"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Elements</w:t>
            </w:r>
          </w:p>
        </w:tc>
        <w:tc>
          <w:tcPr>
            <w:tcW w:w="2520" w:type="dxa"/>
            <w:shd w:val="clear" w:color="auto" w:fill="0F4C46"/>
            <w:tcMar>
              <w:top w:w="60" w:type="dxa"/>
              <w:left w:w="110" w:type="dxa"/>
              <w:bottom w:w="60" w:type="dxa"/>
              <w:right w:w="110" w:type="dxa"/>
            </w:tcMar>
          </w:tcPr>
          <w:p w14:paraId="5107765A"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Agreement</w:t>
            </w:r>
          </w:p>
        </w:tc>
        <w:tc>
          <w:tcPr>
            <w:tcW w:w="2340" w:type="dxa"/>
            <w:shd w:val="clear" w:color="auto" w:fill="0F4C46"/>
            <w:tcMar>
              <w:top w:w="60" w:type="dxa"/>
              <w:left w:w="110" w:type="dxa"/>
              <w:bottom w:w="60" w:type="dxa"/>
              <w:right w:w="110" w:type="dxa"/>
            </w:tcMar>
          </w:tcPr>
          <w:p w14:paraId="5107765B"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FFFFFF"/>
              </w:rPr>
              <w:t>Example</w:t>
            </w:r>
          </w:p>
        </w:tc>
      </w:tr>
      <w:tr w:rsidR="00C464C7" w:rsidRPr="004815A6" w14:paraId="51077661" w14:textId="77777777">
        <w:tblPrEx>
          <w:tblCellMar>
            <w:top w:w="0" w:type="dxa"/>
            <w:bottom w:w="0" w:type="dxa"/>
          </w:tblCellMar>
        </w:tblPrEx>
        <w:tc>
          <w:tcPr>
            <w:tcW w:w="1800" w:type="dxa"/>
            <w:tcMar>
              <w:top w:w="60" w:type="dxa"/>
              <w:left w:w="110" w:type="dxa"/>
              <w:bottom w:w="60" w:type="dxa"/>
              <w:right w:w="110" w:type="dxa"/>
            </w:tcMar>
          </w:tcPr>
          <w:p w14:paraId="5107765D"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sz w:val="20"/>
                <w:szCs w:val="20"/>
              </w:rPr>
              <w:t>Murakkab Tawsifi</w:t>
            </w:r>
          </w:p>
        </w:tc>
        <w:tc>
          <w:tcPr>
            <w:tcW w:w="2340" w:type="dxa"/>
            <w:tcMar>
              <w:top w:w="60" w:type="dxa"/>
              <w:left w:w="110" w:type="dxa"/>
              <w:bottom w:w="60" w:type="dxa"/>
              <w:right w:w="110" w:type="dxa"/>
            </w:tcMar>
          </w:tcPr>
          <w:p w14:paraId="5107765E"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sz w:val="19"/>
                <w:szCs w:val="19"/>
              </w:rPr>
              <w:t>Mawsuf + Sifah</w:t>
            </w:r>
          </w:p>
        </w:tc>
        <w:tc>
          <w:tcPr>
            <w:tcW w:w="2520" w:type="dxa"/>
            <w:tcMar>
              <w:top w:w="60" w:type="dxa"/>
              <w:left w:w="110" w:type="dxa"/>
              <w:bottom w:w="60" w:type="dxa"/>
              <w:right w:w="110" w:type="dxa"/>
            </w:tcMar>
          </w:tcPr>
          <w:p w14:paraId="5107765F" w14:textId="77777777" w:rsidR="00C464C7" w:rsidRPr="004815A6" w:rsidRDefault="00000000">
            <w:pPr>
              <w:spacing w:after="0" w:line="280" w:lineRule="auto"/>
              <w:rPr>
                <w:rFonts w:ascii="Calibri" w:hAnsi="Calibri" w:cs="Calibri"/>
                <w:b/>
                <w:bCs/>
              </w:rPr>
            </w:pPr>
            <w:r w:rsidRPr="004815A6">
              <w:rPr>
                <w:rFonts w:ascii="Calibri" w:hAnsi="Calibri" w:cs="Calibri"/>
                <w:b/>
                <w:bCs/>
                <w:sz w:val="19"/>
                <w:szCs w:val="19"/>
              </w:rPr>
              <w:t>complete agreement in all four aspects</w:t>
            </w:r>
          </w:p>
        </w:tc>
        <w:tc>
          <w:tcPr>
            <w:tcW w:w="2340" w:type="dxa"/>
            <w:tcMar>
              <w:top w:w="60" w:type="dxa"/>
              <w:left w:w="110" w:type="dxa"/>
              <w:bottom w:w="60" w:type="dxa"/>
              <w:right w:w="110" w:type="dxa"/>
            </w:tcMar>
          </w:tcPr>
          <w:p w14:paraId="51077660"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4"/>
                <w:szCs w:val="24"/>
                <w:rtl/>
              </w:rPr>
              <w:t>اَلْوَلَدُ الصَّالِحُ‎</w:t>
            </w:r>
          </w:p>
        </w:tc>
      </w:tr>
      <w:tr w:rsidR="00C464C7" w:rsidRPr="004815A6" w14:paraId="51077666"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51077662"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sz w:val="20"/>
                <w:szCs w:val="20"/>
              </w:rPr>
              <w:t>Murakkab Isharee</w:t>
            </w:r>
          </w:p>
        </w:tc>
        <w:tc>
          <w:tcPr>
            <w:tcW w:w="2340" w:type="dxa"/>
            <w:shd w:val="clear" w:color="auto" w:fill="FAFAF8"/>
            <w:tcMar>
              <w:top w:w="60" w:type="dxa"/>
              <w:left w:w="110" w:type="dxa"/>
              <w:bottom w:w="60" w:type="dxa"/>
              <w:right w:w="110" w:type="dxa"/>
            </w:tcMar>
          </w:tcPr>
          <w:p w14:paraId="51077663"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sz w:val="19"/>
                <w:szCs w:val="19"/>
              </w:rPr>
              <w:t>Ism ul Isharah + Mushar Ilayh</w:t>
            </w:r>
          </w:p>
        </w:tc>
        <w:tc>
          <w:tcPr>
            <w:tcW w:w="2520" w:type="dxa"/>
            <w:shd w:val="clear" w:color="auto" w:fill="FAFAF8"/>
            <w:tcMar>
              <w:top w:w="60" w:type="dxa"/>
              <w:left w:w="110" w:type="dxa"/>
              <w:bottom w:w="60" w:type="dxa"/>
              <w:right w:w="110" w:type="dxa"/>
            </w:tcMar>
          </w:tcPr>
          <w:p w14:paraId="51077664" w14:textId="77777777" w:rsidR="00C464C7" w:rsidRPr="004815A6" w:rsidRDefault="00000000">
            <w:pPr>
              <w:spacing w:after="0" w:line="280" w:lineRule="auto"/>
              <w:rPr>
                <w:rFonts w:ascii="Calibri" w:hAnsi="Calibri" w:cs="Calibri"/>
                <w:b/>
                <w:bCs/>
              </w:rPr>
            </w:pPr>
            <w:r w:rsidRPr="004815A6">
              <w:rPr>
                <w:rFonts w:ascii="Calibri" w:hAnsi="Calibri" w:cs="Calibri"/>
                <w:b/>
                <w:bCs/>
                <w:sz w:val="19"/>
                <w:szCs w:val="19"/>
              </w:rPr>
              <w:t>in gender, number and I'raab; both Ma'rifah</w:t>
            </w:r>
          </w:p>
        </w:tc>
        <w:tc>
          <w:tcPr>
            <w:tcW w:w="2340" w:type="dxa"/>
            <w:shd w:val="clear" w:color="auto" w:fill="FAFAF8"/>
            <w:tcMar>
              <w:top w:w="60" w:type="dxa"/>
              <w:left w:w="110" w:type="dxa"/>
              <w:bottom w:w="60" w:type="dxa"/>
              <w:right w:w="110" w:type="dxa"/>
            </w:tcMar>
          </w:tcPr>
          <w:p w14:paraId="51077665"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4"/>
                <w:szCs w:val="24"/>
                <w:rtl/>
              </w:rPr>
              <w:t>هٰذَا الْكِتَابُ‎</w:t>
            </w:r>
          </w:p>
        </w:tc>
      </w:tr>
      <w:tr w:rsidR="00C464C7" w:rsidRPr="004815A6" w14:paraId="5107766B" w14:textId="77777777">
        <w:tblPrEx>
          <w:tblCellMar>
            <w:top w:w="0" w:type="dxa"/>
            <w:bottom w:w="0" w:type="dxa"/>
          </w:tblCellMar>
        </w:tblPrEx>
        <w:tc>
          <w:tcPr>
            <w:tcW w:w="1800" w:type="dxa"/>
            <w:tcMar>
              <w:top w:w="60" w:type="dxa"/>
              <w:left w:w="110" w:type="dxa"/>
              <w:bottom w:w="60" w:type="dxa"/>
              <w:right w:w="110" w:type="dxa"/>
            </w:tcMar>
          </w:tcPr>
          <w:p w14:paraId="51077667"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color w:val="1B6C63"/>
                <w:sz w:val="20"/>
                <w:szCs w:val="20"/>
              </w:rPr>
              <w:t>Murakkab Idafi</w:t>
            </w:r>
          </w:p>
        </w:tc>
        <w:tc>
          <w:tcPr>
            <w:tcW w:w="2340" w:type="dxa"/>
            <w:tcMar>
              <w:top w:w="60" w:type="dxa"/>
              <w:left w:w="110" w:type="dxa"/>
              <w:bottom w:w="60" w:type="dxa"/>
              <w:right w:w="110" w:type="dxa"/>
            </w:tcMar>
          </w:tcPr>
          <w:p w14:paraId="51077668" w14:textId="77777777" w:rsidR="00C464C7" w:rsidRPr="004815A6" w:rsidRDefault="00000000">
            <w:pPr>
              <w:spacing w:after="0" w:line="280" w:lineRule="auto"/>
              <w:jc w:val="center"/>
              <w:rPr>
                <w:rFonts w:ascii="Calibri" w:hAnsi="Calibri" w:cs="Calibri"/>
                <w:b/>
                <w:bCs/>
              </w:rPr>
            </w:pPr>
            <w:r w:rsidRPr="004815A6">
              <w:rPr>
                <w:rFonts w:ascii="Calibri" w:hAnsi="Calibri" w:cs="Calibri"/>
                <w:b/>
                <w:bCs/>
                <w:sz w:val="19"/>
                <w:szCs w:val="19"/>
              </w:rPr>
              <w:t>Mudaf + Mudaf Ilayh</w:t>
            </w:r>
          </w:p>
        </w:tc>
        <w:tc>
          <w:tcPr>
            <w:tcW w:w="2520" w:type="dxa"/>
            <w:tcMar>
              <w:top w:w="60" w:type="dxa"/>
              <w:left w:w="110" w:type="dxa"/>
              <w:bottom w:w="60" w:type="dxa"/>
              <w:right w:w="110" w:type="dxa"/>
            </w:tcMar>
          </w:tcPr>
          <w:p w14:paraId="51077669" w14:textId="77777777" w:rsidR="00C464C7" w:rsidRPr="004815A6" w:rsidRDefault="00000000">
            <w:pPr>
              <w:spacing w:after="0" w:line="280" w:lineRule="auto"/>
              <w:rPr>
                <w:rFonts w:ascii="Calibri" w:hAnsi="Calibri" w:cs="Calibri"/>
                <w:b/>
                <w:bCs/>
              </w:rPr>
            </w:pPr>
            <w:r w:rsidRPr="004815A6">
              <w:rPr>
                <w:rFonts w:ascii="Calibri" w:hAnsi="Calibri" w:cs="Calibri"/>
                <w:b/>
                <w:bCs/>
                <w:sz w:val="19"/>
                <w:szCs w:val="19"/>
              </w:rPr>
              <w:t>agreement in number and gender not required</w:t>
            </w:r>
          </w:p>
        </w:tc>
        <w:tc>
          <w:tcPr>
            <w:tcW w:w="2340" w:type="dxa"/>
            <w:tcMar>
              <w:top w:w="60" w:type="dxa"/>
              <w:left w:w="110" w:type="dxa"/>
              <w:bottom w:w="60" w:type="dxa"/>
              <w:right w:w="110" w:type="dxa"/>
            </w:tcMar>
          </w:tcPr>
          <w:p w14:paraId="5107766A" w14:textId="77777777" w:rsidR="00C464C7" w:rsidRPr="004815A6" w:rsidRDefault="00000000">
            <w:pPr>
              <w:spacing w:after="0" w:line="320" w:lineRule="auto"/>
              <w:jc w:val="center"/>
              <w:rPr>
                <w:rFonts w:ascii="Calibri" w:hAnsi="Calibri" w:cs="Calibri"/>
                <w:b/>
                <w:bCs/>
              </w:rPr>
            </w:pPr>
            <w:r w:rsidRPr="004815A6">
              <w:rPr>
                <w:rFonts w:ascii="Calibri" w:hAnsi="Calibri" w:cs="Calibri"/>
                <w:b/>
                <w:bCs/>
                <w:color w:val="8F721C"/>
                <w:sz w:val="24"/>
                <w:szCs w:val="24"/>
                <w:rtl/>
              </w:rPr>
              <w:t>بَيْتُ زَيْدٍ‎</w:t>
            </w:r>
          </w:p>
        </w:tc>
      </w:tr>
    </w:tbl>
    <w:p w14:paraId="5107766C" w14:textId="77777777" w:rsidR="00C464C7" w:rsidRPr="004815A6" w:rsidRDefault="00C464C7">
      <w:pPr>
        <w:spacing w:after="60" w:line="200" w:lineRule="auto"/>
        <w:rPr>
          <w:rFonts w:ascii="Calibri" w:hAnsi="Calibri" w:cs="Calibri"/>
          <w:b/>
          <w:bCs/>
        </w:rPr>
      </w:pPr>
    </w:p>
    <w:p w14:paraId="5107766D" w14:textId="77777777" w:rsidR="00C464C7" w:rsidRPr="004815A6" w:rsidRDefault="00000000">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rFonts w:ascii="Calibri" w:hAnsi="Calibri" w:cs="Calibri"/>
          <w:b/>
          <w:bCs/>
        </w:rPr>
      </w:pPr>
      <w:r w:rsidRPr="004815A6">
        <w:rPr>
          <w:rFonts w:ascii="Calibri" w:hAnsi="Calibri" w:cs="Calibri"/>
          <w:b/>
          <w:bCs/>
          <w:color w:val="8B3A47"/>
        </w:rPr>
        <w:lastRenderedPageBreak/>
        <w:t xml:space="preserve">An easy way to tell them apart: </w:t>
      </w:r>
      <w:r w:rsidRPr="004815A6">
        <w:rPr>
          <w:rFonts w:ascii="Calibri" w:hAnsi="Calibri" w:cs="Calibri"/>
          <w:b/>
          <w:bCs/>
        </w:rPr>
        <w:t xml:space="preserve">Look at the second noun. If it carries a </w:t>
      </w:r>
      <w:r w:rsidRPr="004815A6">
        <w:rPr>
          <w:rFonts w:ascii="Calibri" w:hAnsi="Calibri" w:cs="Calibri"/>
          <w:b/>
          <w:bCs/>
          <w:color w:val="8B3A47"/>
        </w:rPr>
        <w:t>kasrah</w:t>
      </w:r>
      <w:r w:rsidRPr="004815A6">
        <w:rPr>
          <w:rFonts w:ascii="Calibri" w:hAnsi="Calibri" w:cs="Calibri"/>
          <w:b/>
          <w:bCs/>
        </w:rPr>
        <w:t xml:space="preserve">, this is a </w:t>
      </w:r>
      <w:r w:rsidRPr="004815A6">
        <w:rPr>
          <w:rFonts w:ascii="Calibri" w:hAnsi="Calibri" w:cs="Calibri"/>
          <w:b/>
          <w:bCs/>
          <w:i/>
          <w:iCs/>
          <w:color w:val="1B6C63"/>
        </w:rPr>
        <w:t>Murakkab Idafi</w:t>
      </w:r>
      <w:r w:rsidRPr="004815A6">
        <w:rPr>
          <w:rFonts w:ascii="Calibri" w:hAnsi="Calibri" w:cs="Calibri"/>
          <w:b/>
          <w:bCs/>
        </w:rPr>
        <w:t xml:space="preserve">. If it carries the same </w:t>
      </w:r>
      <w:r w:rsidRPr="004815A6">
        <w:rPr>
          <w:rFonts w:ascii="Calibri" w:hAnsi="Calibri" w:cs="Calibri"/>
          <w:b/>
          <w:bCs/>
          <w:i/>
          <w:iCs/>
          <w:color w:val="1B6C63"/>
        </w:rPr>
        <w:t>I'raab</w:t>
      </w:r>
      <w:r w:rsidRPr="004815A6">
        <w:rPr>
          <w:rFonts w:ascii="Calibri" w:hAnsi="Calibri" w:cs="Calibri"/>
          <w:b/>
          <w:bCs/>
        </w:rPr>
        <w:t xml:space="preserve"> as the first noun, a </w:t>
      </w:r>
      <w:r w:rsidRPr="004815A6">
        <w:rPr>
          <w:rFonts w:ascii="Calibri" w:hAnsi="Calibri" w:cs="Calibri"/>
          <w:b/>
          <w:bCs/>
          <w:i/>
          <w:iCs/>
          <w:color w:val="1B6C63"/>
        </w:rPr>
        <w:t>Murakkab Tawsifi</w:t>
      </w:r>
      <w:r w:rsidRPr="004815A6">
        <w:rPr>
          <w:rFonts w:ascii="Calibri" w:hAnsi="Calibri" w:cs="Calibri"/>
          <w:b/>
          <w:bCs/>
        </w:rPr>
        <w:t xml:space="preserve">. And if the first word is something like </w:t>
      </w:r>
      <w:r w:rsidRPr="004815A6">
        <w:rPr>
          <w:rFonts w:ascii="Calibri" w:hAnsi="Calibri" w:cs="Calibri"/>
          <w:b/>
          <w:bCs/>
          <w:color w:val="0F4C46"/>
          <w:sz w:val="26"/>
          <w:szCs w:val="26"/>
          <w:rtl/>
        </w:rPr>
        <w:t>هٰذَا‎</w:t>
      </w:r>
      <w:r w:rsidRPr="004815A6">
        <w:rPr>
          <w:rFonts w:ascii="Calibri" w:hAnsi="Calibri" w:cs="Calibri"/>
          <w:b/>
          <w:bCs/>
        </w:rPr>
        <w:t xml:space="preserve"> or </w:t>
      </w:r>
      <w:r w:rsidRPr="004815A6">
        <w:rPr>
          <w:rFonts w:ascii="Calibri" w:hAnsi="Calibri" w:cs="Calibri"/>
          <w:b/>
          <w:bCs/>
          <w:color w:val="0F4C46"/>
          <w:sz w:val="26"/>
          <w:szCs w:val="26"/>
          <w:rtl/>
        </w:rPr>
        <w:t>ذٰلِكَ‎</w:t>
      </w:r>
      <w:r w:rsidRPr="004815A6">
        <w:rPr>
          <w:rFonts w:ascii="Calibri" w:hAnsi="Calibri" w:cs="Calibri"/>
          <w:b/>
          <w:bCs/>
        </w:rPr>
        <w:t xml:space="preserve">, a </w:t>
      </w:r>
      <w:r w:rsidRPr="004815A6">
        <w:rPr>
          <w:rFonts w:ascii="Calibri" w:hAnsi="Calibri" w:cs="Calibri"/>
          <w:b/>
          <w:bCs/>
          <w:i/>
          <w:iCs/>
          <w:color w:val="1B6C63"/>
        </w:rPr>
        <w:t>Murakkab Isharee</w:t>
      </w:r>
      <w:r w:rsidRPr="004815A6">
        <w:rPr>
          <w:rFonts w:ascii="Calibri" w:hAnsi="Calibri" w:cs="Calibri"/>
          <w:b/>
          <w:bCs/>
        </w:rPr>
        <w:t>.</w:t>
      </w:r>
    </w:p>
    <w:p w14:paraId="5107766E" w14:textId="77777777" w:rsidR="00C464C7" w:rsidRPr="004815A6" w:rsidRDefault="00000000">
      <w:pPr>
        <w:rPr>
          <w:rFonts w:ascii="Calibri" w:hAnsi="Calibri" w:cs="Calibri"/>
          <w:b/>
          <w:bCs/>
        </w:rPr>
      </w:pPr>
      <w:r w:rsidRPr="004815A6">
        <w:rPr>
          <w:rFonts w:ascii="Calibri" w:hAnsi="Calibri" w:cs="Calibri"/>
          <w:b/>
          <w:bCs/>
        </w:rPr>
        <w:br w:type="page"/>
      </w:r>
    </w:p>
    <w:p w14:paraId="5107766F"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lastRenderedPageBreak/>
        <w:t>Summary</w:t>
      </w:r>
    </w:p>
    <w:p w14:paraId="51077670"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  </w:t>
      </w:r>
      <w:r w:rsidRPr="004815A6">
        <w:rPr>
          <w:rFonts w:ascii="Calibri" w:hAnsi="Calibri" w:cs="Calibri"/>
          <w:b/>
          <w:bCs/>
        </w:rPr>
        <w:t>The word idafi comes from اِضَافَة, which means relation or connection.</w:t>
      </w:r>
    </w:p>
    <w:p w14:paraId="51077671"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2.  </w:t>
      </w:r>
      <w:r w:rsidRPr="004815A6">
        <w:rPr>
          <w:rFonts w:ascii="Calibri" w:hAnsi="Calibri" w:cs="Calibri"/>
          <w:b/>
          <w:bCs/>
        </w:rPr>
        <w:t>A construction of at least two nouns in which one is related to another is called a Murakkab Idafi.</w:t>
      </w:r>
    </w:p>
    <w:p w14:paraId="51077672"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3.  </w:t>
      </w:r>
      <w:r w:rsidRPr="004815A6">
        <w:rPr>
          <w:rFonts w:ascii="Calibri" w:hAnsi="Calibri" w:cs="Calibri"/>
          <w:b/>
          <w:bCs/>
        </w:rPr>
        <w:t>The Murakkab Idafi too is a Murakkab Naqis; it is not a sentence but one element of a sentence.</w:t>
      </w:r>
    </w:p>
    <w:p w14:paraId="51077673"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4.  </w:t>
      </w:r>
      <w:r w:rsidRPr="004815A6">
        <w:rPr>
          <w:rFonts w:ascii="Calibri" w:hAnsi="Calibri" w:cs="Calibri"/>
          <w:b/>
          <w:bCs/>
        </w:rPr>
        <w:t>In Urdu it is marked in three ways: ka ki ke, wala wali wale, and ra ri re. English uses "of", the possessive 's, or a possessive pronoun.</w:t>
      </w:r>
    </w:p>
    <w:p w14:paraId="51077674"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5.  </w:t>
      </w:r>
      <w:r w:rsidRPr="004815A6">
        <w:rPr>
          <w:rFonts w:ascii="Calibri" w:hAnsi="Calibri" w:cs="Calibri"/>
          <w:b/>
          <w:bCs/>
        </w:rPr>
        <w:t>It has two elements: the Mudaf and the Mudaf Ilayh. The one related is the Mudaf, and the one to which it is related is the Mudaf Ilayh.</w:t>
      </w:r>
    </w:p>
    <w:p w14:paraId="51077675"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6.  </w:t>
      </w:r>
      <w:r w:rsidRPr="004815A6">
        <w:rPr>
          <w:rFonts w:ascii="Calibri" w:hAnsi="Calibri" w:cs="Calibri"/>
          <w:b/>
          <w:bCs/>
        </w:rPr>
        <w:t>Unlike Urdu, in Arabic the Mudaf comes first and the Mudaf Ilayh after it.</w:t>
      </w:r>
    </w:p>
    <w:p w14:paraId="51077676"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7.  </w:t>
      </w:r>
      <w:r w:rsidRPr="004815A6">
        <w:rPr>
          <w:rFonts w:ascii="Calibri" w:hAnsi="Calibri" w:cs="Calibri"/>
          <w:b/>
          <w:bCs/>
        </w:rPr>
        <w:t>The Mudaf has three rules: al- does not enter it, its I'raab is light, and it is Mu'rab, coming in all three states.</w:t>
      </w:r>
    </w:p>
    <w:p w14:paraId="51077677"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8.  </w:t>
      </w:r>
      <w:r w:rsidRPr="004815A6">
        <w:rPr>
          <w:rFonts w:ascii="Calibri" w:hAnsi="Calibri" w:cs="Calibri"/>
          <w:b/>
          <w:bCs/>
        </w:rPr>
        <w:t>The I'raab is made light in two ways: the Tanween is removed, and the final noon of the Tathniyah and Jam' Salim Mudhakkar is dropped.</w:t>
      </w:r>
    </w:p>
    <w:p w14:paraId="51077678"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9.  </w:t>
      </w:r>
      <w:r w:rsidRPr="004815A6">
        <w:rPr>
          <w:rFonts w:ascii="Calibri" w:hAnsi="Calibri" w:cs="Calibri"/>
          <w:b/>
          <w:bCs/>
        </w:rPr>
        <w:t>It is by this rule that the Qur'an has يَدَا اَبِيْ لَهَبٍ and not يَدَانِ.</w:t>
      </w:r>
    </w:p>
    <w:p w14:paraId="51077679"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10.  </w:t>
      </w:r>
      <w:r w:rsidRPr="004815A6">
        <w:rPr>
          <w:rFonts w:ascii="Calibri" w:hAnsi="Calibri" w:cs="Calibri"/>
          <w:b/>
          <w:bCs/>
        </w:rPr>
        <w:t>The Mudaf Ilayh is always in the state of jarr, and both al- and Tanween may come upon it.</w:t>
      </w:r>
    </w:p>
    <w:p w14:paraId="5107767A"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11.  </w:t>
      </w:r>
      <w:r w:rsidRPr="004815A6">
        <w:rPr>
          <w:rFonts w:ascii="Calibri" w:hAnsi="Calibri" w:cs="Calibri"/>
          <w:b/>
          <w:bCs/>
        </w:rPr>
        <w:t>Sometimes the Mudaf Ilayh is Ma'rifah even without al-, as in كِتَابُ زَيْدٍ.</w:t>
      </w:r>
    </w:p>
    <w:p w14:paraId="5107767B"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12.  </w:t>
      </w:r>
      <w:r w:rsidRPr="004815A6">
        <w:rPr>
          <w:rFonts w:ascii="Calibri" w:hAnsi="Calibri" w:cs="Calibri"/>
          <w:b/>
          <w:bCs/>
        </w:rPr>
        <w:t>Agreement in number and gender is not required between the Mudaf and the Mudaf Ilayh.</w:t>
      </w:r>
    </w:p>
    <w:p w14:paraId="5107767C"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13.  </w:t>
      </w:r>
      <w:r w:rsidRPr="004815A6">
        <w:rPr>
          <w:rFonts w:ascii="Calibri" w:hAnsi="Calibri" w:cs="Calibri"/>
          <w:b/>
          <w:bCs/>
        </w:rPr>
        <w:t>The I'raab of a Murakkab Idafi is determined by the Mudaf, since the Mudaf Ilayh is always Majroor.</w:t>
      </w:r>
    </w:p>
    <w:p w14:paraId="5107767D"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14.  </w:t>
      </w:r>
      <w:r w:rsidRPr="004815A6">
        <w:rPr>
          <w:rFonts w:ascii="Calibri" w:hAnsi="Calibri" w:cs="Calibri"/>
          <w:b/>
          <w:bCs/>
        </w:rPr>
        <w:t>The wus'at of a Murakkab Idafi is determined by the Mudaf Ilayh: if it is Nakirah the whole is Nakirah, and if Ma'rifah then the whole is Ma'rifah.</w:t>
      </w:r>
    </w:p>
    <w:p w14:paraId="5107767E"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15.  </w:t>
      </w:r>
      <w:r w:rsidRPr="004815A6">
        <w:rPr>
          <w:rFonts w:ascii="Calibri" w:hAnsi="Calibri" w:cs="Calibri"/>
          <w:b/>
          <w:bCs/>
        </w:rPr>
        <w:t>Bringing the Mudaf Ilayh as Nakirah gives force to the statement, and it is rendered with "any", "some" or "a".</w:t>
      </w:r>
    </w:p>
    <w:p w14:paraId="5107767F"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16.  </w:t>
      </w:r>
      <w:r w:rsidRPr="004815A6">
        <w:rPr>
          <w:rFonts w:ascii="Calibri" w:hAnsi="Calibri" w:cs="Calibri"/>
          <w:b/>
          <w:bCs/>
        </w:rPr>
        <w:t>All the names of the days and all the names of the prayers are used as a Murakkab Idafi.</w:t>
      </w:r>
    </w:p>
    <w:p w14:paraId="51077680"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17.  </w:t>
      </w:r>
      <w:r w:rsidRPr="004815A6">
        <w:rPr>
          <w:rFonts w:ascii="Calibri" w:hAnsi="Calibri" w:cs="Calibri"/>
          <w:b/>
          <w:bCs/>
        </w:rPr>
        <w:t>Words such as كُلّ, بَعْض and غَيْر also come as the Mudaf.</w:t>
      </w:r>
    </w:p>
    <w:p w14:paraId="51077681"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18.  </w:t>
      </w:r>
      <w:r w:rsidRPr="004815A6">
        <w:rPr>
          <w:rFonts w:ascii="Calibri" w:hAnsi="Calibri" w:cs="Calibri"/>
          <w:b/>
          <w:bCs/>
        </w:rPr>
        <w:t>When a Tathniyah or Jam' Salim is the Mudaf Ilayh its noon remains, and when it is the Mudaf the noon drops.</w:t>
      </w:r>
    </w:p>
    <w:p w14:paraId="51077682"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19.  </w:t>
      </w:r>
      <w:r w:rsidRPr="004815A6">
        <w:rPr>
          <w:rFonts w:ascii="Calibri" w:hAnsi="Calibri" w:cs="Calibri"/>
          <w:b/>
          <w:bCs/>
        </w:rPr>
        <w:t>لَرَسُوْلُ اللّٰهِ carries no Tanween precisely because رَسُوْلُ is the Mudaf, and the I'raab of a Mudaf is light.</w:t>
      </w:r>
    </w:p>
    <w:p w14:paraId="51077683"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20.  </w:t>
      </w:r>
      <w:r w:rsidRPr="004815A6">
        <w:rPr>
          <w:rFonts w:ascii="Calibri" w:hAnsi="Calibri" w:cs="Calibri"/>
          <w:b/>
          <w:bCs/>
        </w:rPr>
        <w:t>A pronoun may also be the Mudaf Ilayh, and it is this case that Urdu renders with ra, ri, re.</w:t>
      </w:r>
    </w:p>
    <w:p w14:paraId="51077684"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21.  </w:t>
      </w:r>
      <w:r w:rsidRPr="004815A6">
        <w:rPr>
          <w:rFonts w:ascii="Calibri" w:hAnsi="Calibri" w:cs="Calibri"/>
          <w:b/>
          <w:bCs/>
        </w:rPr>
        <w:t>Sometimes the Mudaf Ilayh is itself a Mudaf, forming a chain of idafah, as in مَالِكِ يَوْمِ الدِّيْنِ.</w:t>
      </w:r>
    </w:p>
    <w:p w14:paraId="51077685"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22.  </w:t>
      </w:r>
      <w:r w:rsidRPr="004815A6">
        <w:rPr>
          <w:rFonts w:ascii="Calibri" w:hAnsi="Calibri" w:cs="Calibri"/>
          <w:b/>
          <w:bCs/>
        </w:rPr>
        <w:t>The first condition for the I'raab bil Harf of the Asma' Sittah was that they be Mudaf, as in أَبُوْكَ, أَبَاكَ and أَبِيْكَ.</w:t>
      </w:r>
    </w:p>
    <w:p w14:paraId="51077686" w14:textId="77777777" w:rsidR="00C464C7" w:rsidRPr="004815A6" w:rsidRDefault="00000000">
      <w:pPr>
        <w:pStyle w:val="Heading1"/>
        <w:keepNext/>
        <w:pBdr>
          <w:bottom w:val="single" w:sz="6" w:space="6" w:color="DEDAD0"/>
        </w:pBdr>
        <w:spacing w:before="360" w:after="160"/>
        <w:rPr>
          <w:rFonts w:ascii="Calibri" w:hAnsi="Calibri" w:cs="Calibri"/>
          <w:b/>
          <w:bCs/>
        </w:rPr>
      </w:pPr>
      <w:r w:rsidRPr="004815A6">
        <w:rPr>
          <w:rFonts w:ascii="Calibri" w:hAnsi="Calibri" w:cs="Calibri"/>
          <w:b/>
          <w:bCs/>
          <w:color w:val="0F4C46"/>
          <w:sz w:val="28"/>
          <w:szCs w:val="28"/>
        </w:rPr>
        <w:t>Exercise</w:t>
      </w:r>
    </w:p>
    <w:p w14:paraId="51077687"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  </w:t>
      </w:r>
      <w:r w:rsidRPr="004815A6">
        <w:rPr>
          <w:rFonts w:ascii="Calibri" w:hAnsi="Calibri" w:cs="Calibri"/>
          <w:b/>
          <w:bCs/>
        </w:rPr>
        <w:t>Define the Murakkab Idafi and give the meaning of the word idafah.</w:t>
      </w:r>
    </w:p>
    <w:p w14:paraId="51077688"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2.  </w:t>
      </w:r>
      <w:r w:rsidRPr="004815A6">
        <w:rPr>
          <w:rFonts w:ascii="Calibri" w:hAnsi="Calibri" w:cs="Calibri"/>
          <w:b/>
          <w:bCs/>
        </w:rPr>
        <w:t>Write all three Urdu marks of the Murakkab Idafi with examples.</w:t>
      </w:r>
    </w:p>
    <w:p w14:paraId="51077689"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lastRenderedPageBreak/>
        <w:t xml:space="preserve">3.  </w:t>
      </w:r>
      <w:r w:rsidRPr="004815A6">
        <w:rPr>
          <w:rFonts w:ascii="Calibri" w:hAnsi="Calibri" w:cs="Calibri"/>
          <w:b/>
          <w:bCs/>
        </w:rPr>
        <w:t>Define the Mudaf and the Mudaf Ilayh and state their order.</w:t>
      </w:r>
    </w:p>
    <w:p w14:paraId="5107768A"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4.  </w:t>
      </w:r>
      <w:r w:rsidRPr="004815A6">
        <w:rPr>
          <w:rFonts w:ascii="Calibri" w:hAnsi="Calibri" w:cs="Calibri"/>
          <w:b/>
          <w:bCs/>
        </w:rPr>
        <w:t>Write all three rules of the Mudaf.</w:t>
      </w:r>
    </w:p>
    <w:p w14:paraId="5107768B"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5.  </w:t>
      </w:r>
      <w:r w:rsidRPr="004815A6">
        <w:rPr>
          <w:rFonts w:ascii="Calibri" w:hAnsi="Calibri" w:cs="Calibri"/>
          <w:b/>
          <w:bCs/>
        </w:rPr>
        <w:t>Explain both ways of making the I'raab of a noun light, with examples.</w:t>
      </w:r>
    </w:p>
    <w:p w14:paraId="5107768C"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6.  </w:t>
      </w:r>
      <w:r w:rsidRPr="004815A6">
        <w:rPr>
          <w:rFonts w:ascii="Calibri" w:hAnsi="Calibri" w:cs="Calibri"/>
          <w:b/>
          <w:bCs/>
        </w:rPr>
        <w:t>Turn the following into a Mudaf: كِتَابٌ , جَنَّةٌ , كِتَابَانِ , بَنُوْنَ.</w:t>
      </w:r>
    </w:p>
    <w:p w14:paraId="5107768D"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7.  </w:t>
      </w:r>
      <w:r w:rsidRPr="004815A6">
        <w:rPr>
          <w:rFonts w:ascii="Calibri" w:hAnsi="Calibri" w:cs="Calibri"/>
          <w:b/>
          <w:bCs/>
        </w:rPr>
        <w:t>Write all four rules of the Mudaf Ilayh.</w:t>
      </w:r>
    </w:p>
    <w:p w14:paraId="5107768E"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8.  </w:t>
      </w:r>
      <w:r w:rsidRPr="004815A6">
        <w:rPr>
          <w:rFonts w:ascii="Calibri" w:hAnsi="Calibri" w:cs="Calibri"/>
          <w:b/>
          <w:bCs/>
        </w:rPr>
        <w:t>By what is the I'raab of a Murakkab Idafi determined, and by what its wus'at? Explain with examples.</w:t>
      </w:r>
    </w:p>
    <w:p w14:paraId="5107768F"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9.  </w:t>
      </w:r>
      <w:r w:rsidRPr="004815A6">
        <w:rPr>
          <w:rFonts w:ascii="Calibri" w:hAnsi="Calibri" w:cs="Calibri"/>
          <w:b/>
          <w:bCs/>
        </w:rPr>
        <w:t>What is the purpose of bringing the Mudaf Ilayh as Nakirah, and how is it then translated?</w:t>
      </w:r>
    </w:p>
    <w:p w14:paraId="51077690"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10.  </w:t>
      </w:r>
      <w:r w:rsidRPr="004815A6">
        <w:rPr>
          <w:rFonts w:ascii="Calibri" w:hAnsi="Calibri" w:cs="Calibri"/>
          <w:b/>
          <w:bCs/>
        </w:rPr>
        <w:t>Write the names of the days and of the prayers in the form of a Murakkab Idafi.</w:t>
      </w:r>
    </w:p>
    <w:p w14:paraId="51077691"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11.  </w:t>
      </w:r>
      <w:r w:rsidRPr="004815A6">
        <w:rPr>
          <w:rFonts w:ascii="Calibri" w:hAnsi="Calibri" w:cs="Calibri"/>
          <w:b/>
          <w:bCs/>
        </w:rPr>
        <w:t>Give three examples with كُلّ and explain why the rendering differs between "every" and "all".</w:t>
      </w:r>
    </w:p>
    <w:p w14:paraId="51077692"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12.  </w:t>
      </w:r>
      <w:r w:rsidRPr="004815A6">
        <w:rPr>
          <w:rFonts w:ascii="Calibri" w:hAnsi="Calibri" w:cs="Calibri"/>
          <w:b/>
          <w:bCs/>
        </w:rPr>
        <w:t>Using بَيْت as the Mudaf, form six constructions with the Tathniyah and Jam' Salim in the Mudaf Ilayh.</w:t>
      </w:r>
    </w:p>
    <w:p w14:paraId="51077693"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13.  </w:t>
      </w:r>
      <w:r w:rsidRPr="004815A6">
        <w:rPr>
          <w:rFonts w:ascii="Calibri" w:hAnsi="Calibri" w:cs="Calibri"/>
          <w:b/>
          <w:bCs/>
        </w:rPr>
        <w:t>Using مُسْلِم as the Mudaf, write the singular, dual and plural forms in both states of I'raab.</w:t>
      </w:r>
    </w:p>
    <w:p w14:paraId="51077694"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14.  </w:t>
      </w:r>
      <w:r w:rsidRPr="004815A6">
        <w:rPr>
          <w:rFonts w:ascii="Calibri" w:hAnsi="Calibri" w:cs="Calibri"/>
          <w:b/>
          <w:bCs/>
        </w:rPr>
        <w:t>Why does لَرَسُوْلُ اللّٰهِ carry no Tanween? Give the full reason.</w:t>
      </w:r>
    </w:p>
    <w:p w14:paraId="51077695"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15.  </w:t>
      </w:r>
      <w:r w:rsidRPr="004815A6">
        <w:rPr>
          <w:rFonts w:ascii="Calibri" w:hAnsi="Calibri" w:cs="Calibri"/>
          <w:b/>
          <w:bCs/>
        </w:rPr>
        <w:t>Analyse مَالِكِ يَوْمِ الدِّيْنِ and explain why يَوْمِ carries neither Tanween nor al-, and why it carries a kasrah.</w:t>
      </w:r>
    </w:p>
    <w:p w14:paraId="51077696" w14:textId="77777777" w:rsidR="00C464C7" w:rsidRPr="004815A6" w:rsidRDefault="00000000">
      <w:pPr>
        <w:spacing w:after="100"/>
        <w:ind w:left="420" w:hanging="420"/>
        <w:rPr>
          <w:rFonts w:ascii="Calibri" w:hAnsi="Calibri" w:cs="Calibri"/>
          <w:b/>
          <w:bCs/>
        </w:rPr>
      </w:pPr>
      <w:r w:rsidRPr="004815A6">
        <w:rPr>
          <w:rFonts w:ascii="Calibri" w:hAnsi="Calibri" w:cs="Calibri"/>
          <w:b/>
          <w:bCs/>
          <w:color w:val="0F4C46"/>
        </w:rPr>
        <w:t xml:space="preserve">16.  </w:t>
      </w:r>
      <w:r w:rsidRPr="004815A6">
        <w:rPr>
          <w:rFonts w:ascii="Calibri" w:hAnsi="Calibri" w:cs="Calibri"/>
          <w:b/>
          <w:bCs/>
        </w:rPr>
        <w:t>Set out the comparison of the three Murakkabat Naqisah in the form of a table.</w:t>
      </w:r>
    </w:p>
    <w:p w14:paraId="51077697" w14:textId="77777777" w:rsidR="00C464C7" w:rsidRPr="004815A6" w:rsidRDefault="00C464C7">
      <w:pPr>
        <w:pBdr>
          <w:bottom w:val="single" w:sz="6" w:space="6" w:color="DEDAD0"/>
        </w:pBdr>
        <w:spacing w:before="360" w:after="180"/>
        <w:rPr>
          <w:rFonts w:ascii="Calibri" w:hAnsi="Calibri" w:cs="Calibri"/>
          <w:b/>
          <w:bCs/>
        </w:rPr>
      </w:pPr>
    </w:p>
    <w:p w14:paraId="51077698" w14:textId="77777777" w:rsidR="00C464C7" w:rsidRPr="004815A6" w:rsidRDefault="00000000">
      <w:pPr>
        <w:spacing w:line="360" w:lineRule="auto"/>
        <w:jc w:val="center"/>
        <w:rPr>
          <w:rFonts w:ascii="Calibri" w:hAnsi="Calibri" w:cs="Calibri"/>
          <w:b/>
          <w:bCs/>
        </w:rPr>
      </w:pPr>
      <w:r w:rsidRPr="004815A6">
        <w:rPr>
          <w:rFonts w:ascii="Calibri" w:hAnsi="Calibri" w:cs="Calibri"/>
          <w:b/>
          <w:bCs/>
          <w:color w:val="0F4C46"/>
          <w:sz w:val="28"/>
          <w:szCs w:val="28"/>
          <w:rtl/>
        </w:rPr>
        <w:t>سُبْحَانَكَ اللّٰهُمَّ وَبِحَمْدِكَ، أَشْهَدُ أَنْ لَّا إِلٰهَ إِلَّا أَنْتَ، أَسْتَغْفِرُكَ وَأَتُوْبُ إِلَيْكَ‎</w:t>
      </w:r>
    </w:p>
    <w:p w14:paraId="51077699" w14:textId="77777777" w:rsidR="00C464C7" w:rsidRPr="004815A6" w:rsidRDefault="00000000">
      <w:pPr>
        <w:spacing w:after="110" w:line="360" w:lineRule="auto"/>
        <w:jc w:val="center"/>
        <w:rPr>
          <w:rFonts w:ascii="Calibri" w:hAnsi="Calibri" w:cs="Calibri"/>
          <w:b/>
          <w:bCs/>
        </w:rPr>
      </w:pPr>
      <w:r w:rsidRPr="004815A6">
        <w:rPr>
          <w:rFonts w:ascii="Calibri" w:hAnsi="Calibri" w:cs="Calibri"/>
          <w:b/>
          <w:bCs/>
          <w:color w:val="0F4C46"/>
          <w:sz w:val="26"/>
          <w:szCs w:val="26"/>
          <w:rtl/>
        </w:rPr>
        <w:t>اَللّٰهُمَّ صَلِّ عَلٰى مُحَمَّدٍ وَّعَلٰى آلِ مُحَمَّدٍ كَمَا صَلَّيْتَ عَلٰى اِبْرَاهِيْمَ وَعَلٰى آلِ اِبْرَاهِيْمَ اِنَّكَ حَمِيْدٌ مَّجِيْد‎</w:t>
      </w:r>
    </w:p>
    <w:p w14:paraId="5107769A" w14:textId="77777777" w:rsidR="00C464C7" w:rsidRPr="004815A6" w:rsidRDefault="00000000">
      <w:pPr>
        <w:spacing w:after="180" w:line="360" w:lineRule="auto"/>
        <w:jc w:val="center"/>
        <w:rPr>
          <w:rFonts w:ascii="Calibri" w:hAnsi="Calibri" w:cs="Calibri"/>
          <w:b/>
          <w:bCs/>
        </w:rPr>
      </w:pPr>
      <w:r w:rsidRPr="004815A6">
        <w:rPr>
          <w:rFonts w:ascii="Calibri" w:hAnsi="Calibri" w:cs="Calibri"/>
          <w:b/>
          <w:bCs/>
          <w:color w:val="0F4C46"/>
          <w:sz w:val="26"/>
          <w:szCs w:val="26"/>
          <w:rtl/>
        </w:rPr>
        <w:t>اَللّٰهُمَّ بَارِكْ عَلٰى مُحَمَّدٍ وَّعَلٰى آلِ مُحَمَّدٍ كَمَا بَارَكْتَ عَلٰى اِبْرَاهِيْمَ وَعَلٰى آلِ اِبْرَاهِيْمَ اِنَّكَ حَمِيْدٌ مَّجِيْد‎</w:t>
      </w:r>
    </w:p>
    <w:sectPr w:rsidR="00C464C7" w:rsidRPr="004815A6">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A442C"/>
    <w:multiLevelType w:val="hybridMultilevel"/>
    <w:tmpl w:val="B658FCFC"/>
    <w:lvl w:ilvl="0" w:tplc="E3D892EA">
      <w:start w:val="1"/>
      <w:numFmt w:val="bullet"/>
      <w:lvlText w:val="●"/>
      <w:lvlJc w:val="left"/>
      <w:pPr>
        <w:ind w:left="720" w:hanging="360"/>
      </w:pPr>
    </w:lvl>
    <w:lvl w:ilvl="1" w:tplc="BA12CFB8">
      <w:start w:val="1"/>
      <w:numFmt w:val="bullet"/>
      <w:lvlText w:val="○"/>
      <w:lvlJc w:val="left"/>
      <w:pPr>
        <w:ind w:left="1440" w:hanging="360"/>
      </w:pPr>
    </w:lvl>
    <w:lvl w:ilvl="2" w:tplc="6B52B69A">
      <w:start w:val="1"/>
      <w:numFmt w:val="bullet"/>
      <w:lvlText w:val="■"/>
      <w:lvlJc w:val="left"/>
      <w:pPr>
        <w:ind w:left="2160" w:hanging="360"/>
      </w:pPr>
    </w:lvl>
    <w:lvl w:ilvl="3" w:tplc="BC78BE14">
      <w:start w:val="1"/>
      <w:numFmt w:val="bullet"/>
      <w:lvlText w:val="●"/>
      <w:lvlJc w:val="left"/>
      <w:pPr>
        <w:ind w:left="2880" w:hanging="360"/>
      </w:pPr>
    </w:lvl>
    <w:lvl w:ilvl="4" w:tplc="8C9CE486">
      <w:start w:val="1"/>
      <w:numFmt w:val="bullet"/>
      <w:lvlText w:val="○"/>
      <w:lvlJc w:val="left"/>
      <w:pPr>
        <w:ind w:left="3600" w:hanging="360"/>
      </w:pPr>
    </w:lvl>
    <w:lvl w:ilvl="5" w:tplc="7932196E">
      <w:start w:val="1"/>
      <w:numFmt w:val="bullet"/>
      <w:lvlText w:val="■"/>
      <w:lvlJc w:val="left"/>
      <w:pPr>
        <w:ind w:left="4320" w:hanging="360"/>
      </w:pPr>
    </w:lvl>
    <w:lvl w:ilvl="6" w:tplc="F8A0B254">
      <w:start w:val="1"/>
      <w:numFmt w:val="bullet"/>
      <w:lvlText w:val="●"/>
      <w:lvlJc w:val="left"/>
      <w:pPr>
        <w:ind w:left="5040" w:hanging="360"/>
      </w:pPr>
    </w:lvl>
    <w:lvl w:ilvl="7" w:tplc="CDD059F2">
      <w:start w:val="1"/>
      <w:numFmt w:val="bullet"/>
      <w:lvlText w:val="●"/>
      <w:lvlJc w:val="left"/>
      <w:pPr>
        <w:ind w:left="5760" w:hanging="360"/>
      </w:pPr>
    </w:lvl>
    <w:lvl w:ilvl="8" w:tplc="28744B38">
      <w:start w:val="1"/>
      <w:numFmt w:val="bullet"/>
      <w:lvlText w:val="●"/>
      <w:lvlJc w:val="left"/>
      <w:pPr>
        <w:ind w:left="6480" w:hanging="360"/>
      </w:pPr>
    </w:lvl>
  </w:abstractNum>
  <w:abstractNum w:abstractNumId="1" w15:restartNumberingAfterBreak="0">
    <w:nsid w:val="68FE2CAD"/>
    <w:multiLevelType w:val="hybridMultilevel"/>
    <w:tmpl w:val="429EF874"/>
    <w:lvl w:ilvl="0" w:tplc="0F325A82">
      <w:start w:val="1"/>
      <w:numFmt w:val="bullet"/>
      <w:lvlText w:val="●"/>
      <w:lvlJc w:val="left"/>
      <w:pPr>
        <w:ind w:left="500" w:hanging="240"/>
      </w:pPr>
      <w:rPr>
        <w:color w:val="8F721C"/>
        <w:sz w:val="14"/>
        <w:szCs w:val="14"/>
      </w:rPr>
    </w:lvl>
    <w:lvl w:ilvl="1" w:tplc="9A0C4734">
      <w:numFmt w:val="decimal"/>
      <w:lvlText w:val=""/>
      <w:lvlJc w:val="left"/>
    </w:lvl>
    <w:lvl w:ilvl="2" w:tplc="191ED28C">
      <w:numFmt w:val="decimal"/>
      <w:lvlText w:val=""/>
      <w:lvlJc w:val="left"/>
    </w:lvl>
    <w:lvl w:ilvl="3" w:tplc="DC5E92FA">
      <w:numFmt w:val="decimal"/>
      <w:lvlText w:val=""/>
      <w:lvlJc w:val="left"/>
    </w:lvl>
    <w:lvl w:ilvl="4" w:tplc="2904F2EA">
      <w:numFmt w:val="decimal"/>
      <w:lvlText w:val=""/>
      <w:lvlJc w:val="left"/>
    </w:lvl>
    <w:lvl w:ilvl="5" w:tplc="7FB24516">
      <w:numFmt w:val="decimal"/>
      <w:lvlText w:val=""/>
      <w:lvlJc w:val="left"/>
    </w:lvl>
    <w:lvl w:ilvl="6" w:tplc="B1EAF244">
      <w:numFmt w:val="decimal"/>
      <w:lvlText w:val=""/>
      <w:lvlJc w:val="left"/>
    </w:lvl>
    <w:lvl w:ilvl="7" w:tplc="C91A90A2">
      <w:numFmt w:val="decimal"/>
      <w:lvlText w:val=""/>
      <w:lvlJc w:val="left"/>
    </w:lvl>
    <w:lvl w:ilvl="8" w:tplc="209C79FC">
      <w:numFmt w:val="decimal"/>
      <w:lvlText w:val=""/>
      <w:lvlJc w:val="left"/>
    </w:lvl>
  </w:abstractNum>
  <w:num w:numId="1" w16cid:durableId="457377530">
    <w:abstractNumId w:val="0"/>
    <w:lvlOverride w:ilvl="0">
      <w:startOverride w:val="1"/>
    </w:lvlOverride>
  </w:num>
  <w:num w:numId="2" w16cid:durableId="14392502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4C7"/>
    <w:rsid w:val="00453B52"/>
    <w:rsid w:val="004815A6"/>
    <w:rsid w:val="00C464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77543"/>
  <w15:docId w15:val="{0934978E-9B64-4B40-9D66-2E4A1B8B8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color w:val="1B1F2A"/>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2162</Words>
  <Characters>12330</Characters>
  <Application>Microsoft Office Word</Application>
  <DocSecurity>0</DocSecurity>
  <Lines>102</Lines>
  <Paragraphs>28</Paragraphs>
  <ScaleCrop>false</ScaleCrop>
  <Company/>
  <LinksUpToDate>false</LinksUpToDate>
  <CharactersWithSpaces>14464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2026-09-02T07:52:00Z</dcterms:created>
  <dcterms:modified xsi:type="dcterms:W3CDTF">2026-09-02T17:27:00Z</dcterms:modified>
</cp:coreProperties>
</file>