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2779" w14:textId="77777777" w:rsidR="004D0F14" w:rsidRPr="00904E64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4B5E277A" w14:textId="77777777" w:rsidR="004D0F14" w:rsidRPr="00904E64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4B5E277B" w14:textId="77777777" w:rsidR="004D0F14" w:rsidRPr="00904E64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29</w:t>
      </w:r>
    </w:p>
    <w:p w14:paraId="4B5E277C" w14:textId="77777777" w:rsidR="004D0F14" w:rsidRPr="00904E64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22"/>
          <w:szCs w:val="22"/>
        </w:rPr>
        <w:t>The use of Dama'ir in the Murakkab Jarri</w:t>
      </w:r>
    </w:p>
    <w:p w14:paraId="4B5E277D" w14:textId="77777777" w:rsidR="004D0F14" w:rsidRPr="00904E64" w:rsidRDefault="004D0F14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4B5E277E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1. The governing principle</w:t>
      </w:r>
    </w:p>
    <w:p w14:paraId="4B5E277F" w14:textId="77777777" w:rsidR="004D0F14" w:rsidRPr="00904E6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</w:rPr>
        <w:t xml:space="preserve">Rule: </w:t>
      </w:r>
      <w:r w:rsidRPr="00904E64">
        <w:rPr>
          <w:rFonts w:ascii="Calibri" w:hAnsi="Calibri" w:cs="Calibri"/>
          <w:b/>
          <w:bCs/>
        </w:rPr>
        <w:t xml:space="preserve">Some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904E64">
        <w:rPr>
          <w:rFonts w:ascii="Calibri" w:hAnsi="Calibri" w:cs="Calibri"/>
          <w:b/>
          <w:bCs/>
        </w:rPr>
        <w:t xml:space="preserve"> are used with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4E64">
        <w:rPr>
          <w:rFonts w:ascii="Calibri" w:hAnsi="Calibri" w:cs="Calibri"/>
          <w:b/>
          <w:bCs/>
        </w:rPr>
        <w:t xml:space="preserve"> as well. Since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904E64">
        <w:rPr>
          <w:rFonts w:ascii="Calibri" w:hAnsi="Calibri" w:cs="Calibri"/>
          <w:b/>
          <w:bCs/>
        </w:rPr>
        <w:t xml:space="preserve"> put a noun into the state of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jarr</w:t>
      </w:r>
      <w:r w:rsidRPr="00904E64">
        <w:rPr>
          <w:rFonts w:ascii="Calibri" w:hAnsi="Calibri" w:cs="Calibri"/>
          <w:b/>
          <w:bCs/>
        </w:rPr>
        <w:t xml:space="preserve">,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4E64">
        <w:rPr>
          <w:rFonts w:ascii="Calibri" w:hAnsi="Calibri" w:cs="Calibri"/>
          <w:b/>
          <w:bCs/>
        </w:rPr>
        <w:t xml:space="preserve"> used with them will also be those of the </w:t>
      </w:r>
      <w:r w:rsidRPr="00904E64">
        <w:rPr>
          <w:rFonts w:ascii="Calibri" w:hAnsi="Calibri" w:cs="Calibri"/>
          <w:b/>
          <w:bCs/>
          <w:color w:val="8F721C"/>
        </w:rPr>
        <w:t>state of jarr</w:t>
      </w:r>
      <w:r w:rsidRPr="00904E64">
        <w:rPr>
          <w:rFonts w:ascii="Calibri" w:hAnsi="Calibri" w:cs="Calibri"/>
          <w:b/>
          <w:bCs/>
        </w:rPr>
        <w:t xml:space="preserve"> — that is, the </w:t>
      </w:r>
      <w:r w:rsidRPr="00904E64">
        <w:rPr>
          <w:rFonts w:ascii="Calibri" w:hAnsi="Calibri" w:cs="Calibri"/>
          <w:b/>
          <w:bCs/>
          <w:color w:val="8F721C"/>
        </w:rPr>
        <w:t>Majroor Muttasil dama'ir</w:t>
      </w:r>
      <w:r w:rsidRPr="00904E64">
        <w:rPr>
          <w:rFonts w:ascii="Calibri" w:hAnsi="Calibri" w:cs="Calibri"/>
          <w:b/>
          <w:bCs/>
        </w:rPr>
        <w:t>.</w:t>
      </w:r>
    </w:p>
    <w:p w14:paraId="4B5E2780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These are the same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4E64">
        <w:rPr>
          <w:rFonts w:ascii="Calibri" w:hAnsi="Calibri" w:cs="Calibri"/>
          <w:b/>
          <w:bCs/>
        </w:rPr>
        <w:t xml:space="preserve"> studied in Lecture 25 in the place of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904E64">
        <w:rPr>
          <w:rFonts w:ascii="Calibri" w:hAnsi="Calibri" w:cs="Calibri"/>
          <w:b/>
          <w:bCs/>
        </w:rPr>
        <w:t xml:space="preserve">. The only difference is that there they joined a noun, and here they join a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904E64">
        <w:rPr>
          <w:rFonts w:ascii="Calibri" w:hAnsi="Calibri" w:cs="Calibri"/>
          <w:b/>
          <w:bCs/>
        </w:rPr>
        <w:t>.</w:t>
      </w:r>
    </w:p>
    <w:p w14:paraId="4B5E2781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The Majroor Muttasil Dama'ir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7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4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5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7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7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8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ـهُمَا‎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ـهُمْ‎</w:t>
            </w:r>
          </w:p>
        </w:tc>
      </w:tr>
      <w:tr w:rsidR="004D0F14" w:rsidRPr="00904E64" w14:paraId="4B5E27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ـهُمَا‎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8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ـهُنَّ‎</w:t>
            </w:r>
          </w:p>
        </w:tc>
      </w:tr>
      <w:tr w:rsidR="004D0F14" w:rsidRPr="00904E64" w14:paraId="4B5E27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1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ـكُمْ‎</w:t>
            </w:r>
          </w:p>
        </w:tc>
      </w:tr>
      <w:tr w:rsidR="004D0F14" w:rsidRPr="00904E64" w14:paraId="4B5E27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6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8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ـكُنَّ‎</w:t>
            </w:r>
          </w:p>
        </w:tc>
      </w:tr>
      <w:tr w:rsidR="004D0F14" w:rsidRPr="00904E64" w14:paraId="4B5E27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9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ـنَا‎</w:t>
            </w:r>
          </w:p>
        </w:tc>
      </w:tr>
    </w:tbl>
    <w:p w14:paraId="4B5E27A0" w14:textId="77777777" w:rsidR="004D0F14" w:rsidRPr="00904E64" w:rsidRDefault="00000000">
      <w:pPr>
        <w:spacing w:before="60" w:after="150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4E5566"/>
          <w:sz w:val="18"/>
          <w:szCs w:val="18"/>
        </w:rPr>
        <w:t>(his  ·  of those two  ·  of them all … my  ·  our)</w:t>
      </w:r>
    </w:p>
    <w:p w14:paraId="4B5E27A1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2. With the Harf ul Jarr Bi</w:t>
      </w:r>
    </w:p>
    <w:p w14:paraId="4B5E27A2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904E64">
        <w:rPr>
          <w:rFonts w:ascii="Calibri" w:hAnsi="Calibri" w:cs="Calibri"/>
          <w:b/>
          <w:bCs/>
        </w:rPr>
        <w:t xml:space="preserve">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904E64">
        <w:rPr>
          <w:rFonts w:ascii="Calibri" w:hAnsi="Calibri" w:cs="Calibri"/>
          <w:b/>
          <w:bCs/>
        </w:rPr>
        <w:t xml:space="preserve"> always comes with a kasrah. The singular masculine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Gha'ib</w:t>
      </w:r>
      <w:r w:rsidRPr="00904E64">
        <w:rPr>
          <w:rFonts w:ascii="Calibri" w:hAnsi="Calibri" w:cs="Calibri"/>
          <w:b/>
          <w:bCs/>
        </w:rPr>
        <w:t xml:space="preserve"> pronoun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ـهُ‎</w:t>
      </w:r>
      <w:r w:rsidRPr="00904E64">
        <w:rPr>
          <w:rFonts w:ascii="Calibri" w:hAnsi="Calibri" w:cs="Calibri"/>
          <w:b/>
          <w:bCs/>
        </w:rPr>
        <w:t xml:space="preserve">, which ordinarily carries a dammah, changes to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ـهٖ‎</w:t>
      </w:r>
      <w:r w:rsidRPr="00904E64">
        <w:rPr>
          <w:rFonts w:ascii="Calibri" w:hAnsi="Calibri" w:cs="Calibri"/>
          <w:b/>
          <w:bCs/>
        </w:rPr>
        <w:t xml:space="preserve"> when it comes with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904E64">
        <w:rPr>
          <w:rFonts w:ascii="Calibri" w:hAnsi="Calibri" w:cs="Calibri"/>
          <w:b/>
          <w:bCs/>
        </w:rPr>
        <w:t xml:space="preserve"> — that is, a standing kasrah appears upon it.</w:t>
      </w:r>
    </w:p>
    <w:p w14:paraId="4B5E27A3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same change is seen in the dual and plural pronouns.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ـهُمَا‎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ـهُمْ‎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ـهُنَّ‎</w:t>
      </w:r>
      <w:r w:rsidRPr="00904E64">
        <w:rPr>
          <w:rFonts w:ascii="Calibri" w:hAnsi="Calibri" w:cs="Calibri"/>
          <w:b/>
          <w:bCs/>
        </w:rPr>
        <w:t xml:space="preserve">, when used with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904E64">
        <w:rPr>
          <w:rFonts w:ascii="Calibri" w:hAnsi="Calibri" w:cs="Calibri"/>
          <w:b/>
          <w:bCs/>
        </w:rPr>
        <w:t xml:space="preserve">, become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بِهِمَا‎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بِهِمْ‎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بِهِنَّ‎</w:t>
      </w:r>
      <w:r w:rsidRPr="00904E64">
        <w:rPr>
          <w:rFonts w:ascii="Calibri" w:hAnsi="Calibri" w:cs="Calibri"/>
          <w:b/>
          <w:bCs/>
        </w:rPr>
        <w:t xml:space="preserve"> respectively.</w:t>
      </w:r>
    </w:p>
    <w:p w14:paraId="4B5E27A4" w14:textId="77777777" w:rsidR="004D0F14" w:rsidRPr="00904E6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B3A47"/>
        </w:rPr>
        <w:lastRenderedPageBreak/>
        <w:t xml:space="preserve">The reason: </w:t>
      </w:r>
      <w:r w:rsidRPr="00904E64">
        <w:rPr>
          <w:rFonts w:ascii="Calibri" w:hAnsi="Calibri" w:cs="Calibri"/>
          <w:b/>
          <w:bCs/>
        </w:rPr>
        <w:t xml:space="preserve">This is the same rule met in Lecture 25: if a kasrah or a silent yaa' comes before the pronoun, the dammah of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ـهُ‎</w:t>
      </w:r>
      <w:r w:rsidRPr="00904E64">
        <w:rPr>
          <w:rFonts w:ascii="Calibri" w:hAnsi="Calibri" w:cs="Calibri"/>
          <w:b/>
          <w:bCs/>
        </w:rPr>
        <w:t xml:space="preserve"> turns into a kasrah.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904E64">
        <w:rPr>
          <w:rFonts w:ascii="Calibri" w:hAnsi="Calibri" w:cs="Calibri"/>
          <w:b/>
          <w:bCs/>
        </w:rPr>
        <w:t xml:space="preserve"> carries a kasrah, and that is why the change occurs.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5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Bi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6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7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8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7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بِهٖ‎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بِهِمَا‎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بِهِمْ‎</w:t>
            </w:r>
          </w:p>
        </w:tc>
      </w:tr>
      <w:tr w:rsidR="004D0F14" w:rsidRPr="00904E64" w14:paraId="4B5E27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AF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بِهِمَا‎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بِهِنَّ‎</w:t>
            </w:r>
          </w:p>
        </w:tc>
      </w:tr>
      <w:tr w:rsidR="004D0F14" w:rsidRPr="00904E64" w14:paraId="4B5E27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4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بِكُمْ‎</w:t>
            </w:r>
          </w:p>
        </w:tc>
      </w:tr>
      <w:tr w:rsidR="004D0F14" w:rsidRPr="00904E64" w14:paraId="4B5E27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بِكُنَّ‎</w:t>
            </w:r>
          </w:p>
        </w:tc>
      </w:tr>
      <w:tr w:rsidR="004D0F14" w:rsidRPr="00904E64" w14:paraId="4B5E27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B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0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بِنَا‎</w:t>
            </w:r>
          </w:p>
        </w:tc>
      </w:tr>
    </w:tbl>
    <w:p w14:paraId="4B5E27C3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7C4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3. With the Lam ul Jarrah</w:t>
      </w:r>
    </w:p>
    <w:p w14:paraId="4B5E27C5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904E64">
        <w:rPr>
          <w:rFonts w:ascii="Calibri" w:hAnsi="Calibri" w:cs="Calibri"/>
          <w:b/>
          <w:bCs/>
        </w:rPr>
        <w:t xml:space="preserve">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لِ‎</w:t>
      </w:r>
      <w:r w:rsidRPr="00904E64">
        <w:rPr>
          <w:rFonts w:ascii="Calibri" w:hAnsi="Calibri" w:cs="Calibri"/>
          <w:b/>
          <w:bCs/>
        </w:rPr>
        <w:t xml:space="preserve"> always carries a kasrah when used with a noun, as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لِزَيْدٍ‎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لِحَامِدٍ‎</w:t>
      </w:r>
      <w:r w:rsidRPr="00904E64">
        <w:rPr>
          <w:rFonts w:ascii="Calibri" w:hAnsi="Calibri" w:cs="Calibri"/>
          <w:b/>
          <w:bCs/>
        </w:rPr>
        <w:t xml:space="preserve"> — "for Zayd" and "for Hamid".</w:t>
      </w:r>
    </w:p>
    <w:p w14:paraId="4B5E27C6" w14:textId="77777777" w:rsidR="004D0F14" w:rsidRPr="00904E6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</w:rPr>
        <w:t xml:space="preserve">But with the Dama'ir: </w:t>
      </w:r>
      <w:r w:rsidRPr="00904E64">
        <w:rPr>
          <w:rFonts w:ascii="Calibri" w:hAnsi="Calibri" w:cs="Calibri"/>
          <w:b/>
          <w:bCs/>
        </w:rPr>
        <w:t xml:space="preserve">When the same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904E64">
        <w:rPr>
          <w:rFonts w:ascii="Calibri" w:hAnsi="Calibri" w:cs="Calibri"/>
          <w:b/>
          <w:bCs/>
        </w:rPr>
        <w:t xml:space="preserve"> joins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4E64">
        <w:rPr>
          <w:rFonts w:ascii="Calibri" w:hAnsi="Calibri" w:cs="Calibri"/>
          <w:b/>
          <w:bCs/>
        </w:rPr>
        <w:t xml:space="preserve">, its vowel changes and a </w:t>
      </w:r>
      <w:r w:rsidRPr="00904E64">
        <w:rPr>
          <w:rFonts w:ascii="Calibri" w:hAnsi="Calibri" w:cs="Calibri"/>
          <w:b/>
          <w:bCs/>
          <w:color w:val="8F721C"/>
        </w:rPr>
        <w:t>fathah</w:t>
      </w:r>
      <w:r w:rsidRPr="00904E64">
        <w:rPr>
          <w:rFonts w:ascii="Calibri" w:hAnsi="Calibri" w:cs="Calibri"/>
          <w:b/>
          <w:bCs/>
        </w:rPr>
        <w:t xml:space="preserve"> comes upon the lam, as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لَهُمْ‎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لَهُمَا‎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لَهُنَّ‎</w:t>
      </w:r>
      <w:r w:rsidRPr="00904E64">
        <w:rPr>
          <w:rFonts w:ascii="Calibri" w:hAnsi="Calibri" w:cs="Calibri"/>
          <w:b/>
          <w:bCs/>
        </w:rPr>
        <w:t>.</w:t>
      </w:r>
    </w:p>
    <w:p w14:paraId="4B5E27C7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With the singular masculine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Gha'ib</w:t>
      </w:r>
      <w:r w:rsidRPr="00904E64">
        <w:rPr>
          <w:rFonts w:ascii="Calibri" w:hAnsi="Calibri" w:cs="Calibri"/>
          <w:b/>
          <w:bCs/>
        </w:rPr>
        <w:t xml:space="preserve"> pronoun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904E64">
        <w:rPr>
          <w:rFonts w:ascii="Calibri" w:hAnsi="Calibri" w:cs="Calibri"/>
          <w:b/>
          <w:bCs/>
        </w:rPr>
        <w:t xml:space="preserve"> is read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لَهٗ‎</w:t>
      </w:r>
      <w:r w:rsidRPr="00904E64">
        <w:rPr>
          <w:rFonts w:ascii="Calibri" w:hAnsi="Calibri" w:cs="Calibri"/>
          <w:b/>
          <w:bCs/>
        </w:rPr>
        <w:t>, that is, with an inverted dammah, since a fathah now stands before it.</w:t>
      </w:r>
    </w:p>
    <w:p w14:paraId="4B5E27C8" w14:textId="77777777" w:rsidR="004D0F14" w:rsidRPr="00904E6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B3A47"/>
        </w:rPr>
        <w:t xml:space="preserve">An important exception: </w:t>
      </w:r>
      <w:r w:rsidRPr="00904E64">
        <w:rPr>
          <w:rFonts w:ascii="Calibri" w:hAnsi="Calibri" w:cs="Calibri"/>
          <w:b/>
          <w:bCs/>
        </w:rPr>
        <w:t xml:space="preserve">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 always demands a kasrah on the letter before it. So when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904E64">
        <w:rPr>
          <w:rFonts w:ascii="Calibri" w:hAnsi="Calibri" w:cs="Calibri"/>
          <w:b/>
          <w:bCs/>
        </w:rPr>
        <w:t xml:space="preserve"> comes with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8B3A47"/>
        </w:rPr>
        <w:t>the kasrah stays on the lam</w:t>
      </w:r>
      <w:r w:rsidRPr="00904E64">
        <w:rPr>
          <w:rFonts w:ascii="Calibri" w:hAnsi="Calibri" w:cs="Calibri"/>
          <w:b/>
          <w:bCs/>
        </w:rPr>
        <w:t xml:space="preserve">, and it becomes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لِيْ‎</w:t>
      </w:r>
      <w:r w:rsidRPr="00904E64">
        <w:rPr>
          <w:rFonts w:ascii="Calibri" w:hAnsi="Calibri" w:cs="Calibri"/>
          <w:b/>
          <w:bCs/>
        </w:rPr>
        <w:t>, "for me".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Li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7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C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لَهٗ‎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لَهُمَا‎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لَهُمْ‎</w:t>
            </w:r>
          </w:p>
        </w:tc>
      </w:tr>
      <w:tr w:rsidR="004D0F14" w:rsidRPr="00904E64" w14:paraId="4B5E27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لَهُمَا‎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لَهُنَّ‎</w:t>
            </w:r>
          </w:p>
        </w:tc>
      </w:tr>
      <w:tr w:rsidR="004D0F14" w:rsidRPr="00904E64" w14:paraId="4B5E27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8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لَكُمْ‎</w:t>
            </w:r>
          </w:p>
        </w:tc>
      </w:tr>
      <w:tr w:rsidR="004D0F14" w:rsidRPr="00904E64" w14:paraId="4B5E27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D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E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لَكُنَّ‎</w:t>
            </w:r>
          </w:p>
        </w:tc>
      </w:tr>
      <w:tr w:rsidR="004D0F14" w:rsidRPr="00904E64" w14:paraId="4B5E27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E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E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E4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E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لَنَا‎</w:t>
            </w:r>
          </w:p>
        </w:tc>
      </w:tr>
    </w:tbl>
    <w:p w14:paraId="4B5E27E7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7E8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Examples from the Qur'an</w:t>
      </w:r>
    </w:p>
    <w:p w14:paraId="4B5E27E9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لَهٗ مَا فِى السَّمٰوٰتِ وَمَا فِى الْاَرْضِ‎</w:t>
      </w:r>
    </w:p>
    <w:p w14:paraId="4B5E27EA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al-Hadid: 2)</w:t>
      </w:r>
    </w:p>
    <w:p w14:paraId="4B5E27EB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To Him belongs whatever is in the heavens and whatever is in the earth.</w:t>
      </w:r>
    </w:p>
    <w:p w14:paraId="4B5E27EC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لَكُمْ دِيْنُكُمْ وَلِىَ دِيْنِ‎</w:t>
      </w:r>
    </w:p>
    <w:p w14:paraId="4B5E27ED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al-Kafirun: 6)</w:t>
      </w:r>
    </w:p>
    <w:p w14:paraId="4B5E27EE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For you is your religion, and for me is my religion.</w:t>
      </w:r>
    </w:p>
    <w:p w14:paraId="4B5E27EF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This short verse holds both cases together: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لَكُمْ‎</w:t>
      </w:r>
      <w:r w:rsidRPr="00904E64">
        <w:rPr>
          <w:rFonts w:ascii="Calibri" w:hAnsi="Calibri" w:cs="Calibri"/>
          <w:b/>
          <w:bCs/>
        </w:rPr>
        <w:t xml:space="preserve"> the lam carries a fathah because a pronoun follows, and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لِىَ‎</w:t>
      </w:r>
      <w:r w:rsidRPr="00904E64">
        <w:rPr>
          <w:rFonts w:ascii="Calibri" w:hAnsi="Calibri" w:cs="Calibri"/>
          <w:b/>
          <w:bCs/>
        </w:rPr>
        <w:t xml:space="preserve"> it carries a kasrah because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 follows.</w:t>
      </w:r>
    </w:p>
    <w:p w14:paraId="4B5E27F0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لَنَآ اَعْمَالُنَا وَلَكُمْ اَعْمَالُكُمْ‎</w:t>
      </w:r>
    </w:p>
    <w:p w14:paraId="4B5E27F1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al-Qasas: 55)</w:t>
      </w:r>
    </w:p>
    <w:p w14:paraId="4B5E27F2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For us are our deeds and for you are your deeds.</w:t>
      </w:r>
    </w:p>
    <w:p w14:paraId="4B5E27F3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br w:type="page"/>
      </w:r>
    </w:p>
    <w:p w14:paraId="4B5E27F4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With the Harf ul Jarr Fee</w:t>
      </w:r>
    </w:p>
    <w:p w14:paraId="4B5E27F5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فِيْ‎</w:t>
      </w:r>
      <w:r w:rsidRPr="00904E64">
        <w:rPr>
          <w:rFonts w:ascii="Calibri" w:hAnsi="Calibri" w:cs="Calibri"/>
          <w:b/>
          <w:bCs/>
        </w:rPr>
        <w:t xml:space="preserve"> ends in a silent yaa', and when the pronoun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ـهُ‎</w:t>
      </w:r>
      <w:r w:rsidRPr="00904E64">
        <w:rPr>
          <w:rFonts w:ascii="Calibri" w:hAnsi="Calibri" w:cs="Calibri"/>
          <w:b/>
          <w:bCs/>
        </w:rPr>
        <w:t xml:space="preserve"> comes after it, that pronoun is written and read with a </w:t>
      </w:r>
      <w:r w:rsidRPr="00904E64">
        <w:rPr>
          <w:rFonts w:ascii="Calibri" w:hAnsi="Calibri" w:cs="Calibri"/>
          <w:b/>
          <w:bCs/>
          <w:color w:val="1B6C63"/>
        </w:rPr>
        <w:t>plain kasrah</w:t>
      </w:r>
      <w:r w:rsidRPr="00904E64">
        <w:rPr>
          <w:rFonts w:ascii="Calibri" w:hAnsi="Calibri" w:cs="Calibri"/>
          <w:b/>
          <w:bCs/>
        </w:rPr>
        <w:t>.</w:t>
      </w:r>
    </w:p>
    <w:p w14:paraId="4B5E27F6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 الْكِتَابُ لَا رَيْبَ ۛ فِيْهِ‎</w:t>
      </w:r>
    </w:p>
    <w:p w14:paraId="4B5E27F7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al-Baqarah: 2)</w:t>
      </w:r>
    </w:p>
    <w:p w14:paraId="4B5E27F8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This is the Book about which there is no doubt.</w:t>
      </w:r>
    </w:p>
    <w:p w14:paraId="4B5E27F9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Feeyya with the Yaa' ul Mutakallim</w:t>
      </w:r>
    </w:p>
    <w:p w14:paraId="4B5E27FA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When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 joins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فِيْ‎</w:t>
      </w:r>
      <w:r w:rsidRPr="00904E64">
        <w:rPr>
          <w:rFonts w:ascii="Calibri" w:hAnsi="Calibri" w:cs="Calibri"/>
          <w:b/>
          <w:bCs/>
        </w:rPr>
        <w:t xml:space="preserve">, two yaa's come together. In that case, by the rule of Arabic, the two are </w:t>
      </w:r>
      <w:r w:rsidRPr="00904E64">
        <w:rPr>
          <w:rFonts w:ascii="Calibri" w:hAnsi="Calibri" w:cs="Calibri"/>
          <w:b/>
          <w:bCs/>
          <w:color w:val="1B6C63"/>
        </w:rPr>
        <w:t>merged</w:t>
      </w:r>
      <w:r w:rsidRPr="00904E64">
        <w:rPr>
          <w:rFonts w:ascii="Calibri" w:hAnsi="Calibri" w:cs="Calibri"/>
          <w:b/>
          <w:bCs/>
        </w:rPr>
        <w:t xml:space="preserve"> — a single yaa' is written but a shaddah is placed upon it.</w:t>
      </w:r>
    </w:p>
    <w:p w14:paraId="4B5E27FB" w14:textId="77777777" w:rsidR="004D0F14" w:rsidRPr="00904E64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30"/>
          <w:szCs w:val="30"/>
          <w:rtl/>
        </w:rPr>
        <w:t>فِيْ  +  يْ    =    فِيَّ‎</w:t>
      </w:r>
    </w:p>
    <w:p w14:paraId="4B5E27FC" w14:textId="77777777" w:rsidR="004D0F14" w:rsidRPr="00904E64" w:rsidRDefault="00000000">
      <w:pPr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4E5566"/>
          <w:sz w:val="18"/>
          <w:szCs w:val="18"/>
        </w:rPr>
        <w:t>(in me)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F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Fee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F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7FF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0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8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فِيْهِ‎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فِيْهِمَا‎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فِيْهِمْ‎</w:t>
            </w:r>
          </w:p>
        </w:tc>
      </w:tr>
      <w:tr w:rsidR="004D0F14" w:rsidRPr="00904E64" w14:paraId="4B5E28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7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8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فِيْهِمَا‎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فِيْهِنَّ‎</w:t>
            </w:r>
          </w:p>
        </w:tc>
      </w:tr>
      <w:tr w:rsidR="004D0F14" w:rsidRPr="00904E64" w14:paraId="4B5E28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0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فِيْكُمْ‎</w:t>
            </w:r>
          </w:p>
        </w:tc>
      </w:tr>
      <w:tr w:rsidR="004D0F14" w:rsidRPr="00904E64" w14:paraId="4B5E28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1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فِيْكُنَّ‎</w:t>
            </w:r>
          </w:p>
        </w:tc>
      </w:tr>
      <w:tr w:rsidR="004D0F14" w:rsidRPr="00904E64" w14:paraId="4B5E28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6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فِيَّ‎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8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1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فِيْنَا‎</w:t>
            </w:r>
          </w:p>
        </w:tc>
      </w:tr>
    </w:tbl>
    <w:p w14:paraId="4B5E281B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81C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وَالَّذِيْنَ جَاهَدُوْا فِيْنَا لَنَهْدِيَنَّهُمْ سُبُلَنَا‎</w:t>
      </w:r>
    </w:p>
    <w:p w14:paraId="4B5E281D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al-'Ankabut: 69)</w:t>
      </w:r>
    </w:p>
    <w:p w14:paraId="4B5E281E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And those who strive for Us — We will surely guide them to Our ways.</w:t>
      </w:r>
    </w:p>
    <w:p w14:paraId="4B5E281F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5. The Nun ul Wiqayah with 'An and Min</w:t>
      </w:r>
    </w:p>
    <w:p w14:paraId="4B5E2820" w14:textId="77777777" w:rsidR="004D0F14" w:rsidRPr="00904E6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</w:rPr>
        <w:t xml:space="preserve">The Nun ul Wiqayah: </w:t>
      </w:r>
      <w:r w:rsidRPr="00904E64">
        <w:rPr>
          <w:rFonts w:ascii="Calibri" w:hAnsi="Calibri" w:cs="Calibri"/>
          <w:b/>
          <w:bCs/>
        </w:rPr>
        <w:t xml:space="preserve">This comes before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 and protects the vowel of what precedes it, which is why it is called the </w:t>
      </w:r>
      <w:r w:rsidRPr="00904E64">
        <w:rPr>
          <w:rFonts w:ascii="Calibri" w:hAnsi="Calibri" w:cs="Calibri"/>
          <w:b/>
          <w:bCs/>
          <w:i/>
          <w:iCs/>
          <w:color w:val="8F721C"/>
        </w:rPr>
        <w:t>Nun ul Wiqayah</w:t>
      </w:r>
      <w:r w:rsidRPr="00904E64">
        <w:rPr>
          <w:rFonts w:ascii="Calibri" w:hAnsi="Calibri" w:cs="Calibri"/>
          <w:b/>
          <w:bCs/>
        </w:rPr>
        <w:t xml:space="preserve"> — the noon of protection.</w:t>
      </w:r>
    </w:p>
    <w:p w14:paraId="4B5E2821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5.1  With 'An</w:t>
      </w:r>
    </w:p>
    <w:p w14:paraId="4B5E2822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final letter of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904E64">
        <w:rPr>
          <w:rFonts w:ascii="Calibri" w:hAnsi="Calibri" w:cs="Calibri"/>
          <w:b/>
          <w:bCs/>
        </w:rPr>
        <w:t xml:space="preserve"> is silent, and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 is silent too. A noon comes between them, which is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904E64">
        <w:rPr>
          <w:rFonts w:ascii="Calibri" w:hAnsi="Calibri" w:cs="Calibri"/>
          <w:b/>
          <w:bCs/>
        </w:rPr>
        <w:t>.</w:t>
      </w:r>
    </w:p>
    <w:p w14:paraId="4B5E2823" w14:textId="77777777" w:rsidR="004D0F14" w:rsidRPr="00904E64" w:rsidRDefault="00000000">
      <w:pPr>
        <w:spacing w:before="110" w:after="130" w:line="40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  <w:rtl/>
        </w:rPr>
        <w:t>عَنْ  +  نْ  +  يْ    =    عَنِّيْ‎</w:t>
      </w:r>
    </w:p>
    <w:p w14:paraId="4B5E2824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lastRenderedPageBreak/>
        <w:t xml:space="preserve">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عَنِّيْ‎</w:t>
      </w:r>
      <w:r w:rsidRPr="00904E64">
        <w:rPr>
          <w:rFonts w:ascii="Calibri" w:hAnsi="Calibri" w:cs="Calibri"/>
          <w:b/>
          <w:bCs/>
        </w:rPr>
        <w:t xml:space="preserve"> the noon carries a shaddah, which means the noon has come twice — once as the original letter and once as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904E6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5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'An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6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7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8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8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عَنْهُ‎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عَنْهُمَا‎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عَنْهُمْ‎</w:t>
            </w:r>
          </w:p>
        </w:tc>
      </w:tr>
      <w:tr w:rsidR="004D0F14" w:rsidRPr="00904E64" w14:paraId="4B5E28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2F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عَنْهَا‎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عَنْهُمَا‎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عَنْهُنَّ‎</w:t>
            </w:r>
          </w:p>
        </w:tc>
      </w:tr>
      <w:tr w:rsidR="004D0F14" w:rsidRPr="00904E64" w14:paraId="4B5E28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4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عَنْكَ‎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عَنْكُمْ‎</w:t>
            </w:r>
          </w:p>
        </w:tc>
      </w:tr>
      <w:tr w:rsidR="004D0F14" w:rsidRPr="00904E64" w14:paraId="4B5E28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عَنْكِ‎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عَنْكُنَّ‎</w:t>
            </w:r>
          </w:p>
        </w:tc>
      </w:tr>
      <w:tr w:rsidR="004D0F14" w:rsidRPr="00904E64" w14:paraId="4B5E28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3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عَنِّيْ‎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0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عَنَّا‎</w:t>
            </w:r>
          </w:p>
        </w:tc>
      </w:tr>
    </w:tbl>
    <w:p w14:paraId="4B5E2843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844" w14:textId="77777777" w:rsidR="004D0F14" w:rsidRPr="00904E6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B3A47"/>
        </w:rPr>
        <w:t xml:space="preserve">A fine point: </w:t>
      </w:r>
      <w:r w:rsidRPr="00904E64">
        <w:rPr>
          <w:rFonts w:ascii="Calibri" w:hAnsi="Calibri" w:cs="Calibri"/>
          <w:b/>
          <w:bCs/>
        </w:rPr>
        <w:t xml:space="preserve">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عَنْهُ‎</w:t>
      </w:r>
      <w:r w:rsidRPr="00904E64">
        <w:rPr>
          <w:rFonts w:ascii="Calibri" w:hAnsi="Calibri" w:cs="Calibri"/>
          <w:b/>
          <w:bCs/>
        </w:rPr>
        <w:t xml:space="preserve"> the pronoun keeps its dammah; it does not become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عَنْهِ‎</w:t>
      </w:r>
      <w:r w:rsidRPr="00904E64">
        <w:rPr>
          <w:rFonts w:ascii="Calibri" w:hAnsi="Calibri" w:cs="Calibri"/>
          <w:b/>
          <w:bCs/>
        </w:rPr>
        <w:t xml:space="preserve"> — because the noon of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904E64">
        <w:rPr>
          <w:rFonts w:ascii="Calibri" w:hAnsi="Calibri" w:cs="Calibri"/>
          <w:b/>
          <w:bCs/>
        </w:rPr>
        <w:t xml:space="preserve"> is silent, carrying neither a kasrah nor a silent yaa' before it. This is exactly the difference between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بِهٖ‎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عَنْهُ‎</w:t>
      </w:r>
      <w:r w:rsidRPr="00904E64">
        <w:rPr>
          <w:rFonts w:ascii="Calibri" w:hAnsi="Calibri" w:cs="Calibri"/>
          <w:b/>
          <w:bCs/>
        </w:rPr>
        <w:t>.</w:t>
      </w:r>
    </w:p>
    <w:p w14:paraId="4B5E2845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5.2  With Min</w:t>
      </w:r>
    </w:p>
    <w:p w14:paraId="4B5E2846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case of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مِنْ‎</w:t>
      </w:r>
      <w:r w:rsidRPr="00904E64">
        <w:rPr>
          <w:rFonts w:ascii="Calibri" w:hAnsi="Calibri" w:cs="Calibri"/>
          <w:b/>
          <w:bCs/>
        </w:rPr>
        <w:t xml:space="preserve"> is exactly the same.</w:t>
      </w:r>
    </w:p>
    <w:p w14:paraId="4B5E2847" w14:textId="77777777" w:rsidR="004D0F14" w:rsidRPr="00904E64" w:rsidRDefault="00000000">
      <w:pPr>
        <w:spacing w:before="110" w:after="130" w:line="40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  <w:rtl/>
        </w:rPr>
        <w:t>مِنْ  +  نْ  +  يْ    =    مِنِّيْ‎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8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Min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8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مِنْهُ‎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4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مِنْهُمَا‎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مِنْهُمْ‎</w:t>
            </w:r>
          </w:p>
        </w:tc>
      </w:tr>
      <w:tr w:rsidR="004D0F14" w:rsidRPr="00904E64" w14:paraId="4B5E28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مِنْهَا‎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مِنْهُمَا‎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مِنْهُنَّ‎</w:t>
            </w:r>
          </w:p>
        </w:tc>
      </w:tr>
      <w:tr w:rsidR="004D0F14" w:rsidRPr="00904E64" w14:paraId="4B5E28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7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8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مِنْكَ‎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مِنْكُمْ‎</w:t>
            </w:r>
          </w:p>
        </w:tc>
      </w:tr>
      <w:tr w:rsidR="004D0F14" w:rsidRPr="00904E64" w14:paraId="4B5E28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مِنْكِ‎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5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مِنْكُنَّ‎</w:t>
            </w:r>
          </w:p>
        </w:tc>
      </w:tr>
      <w:tr w:rsidR="004D0F14" w:rsidRPr="00904E64" w14:paraId="4B5E28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1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مِنِّيْ‎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مِنَّا‎</w:t>
            </w:r>
          </w:p>
        </w:tc>
      </w:tr>
    </w:tbl>
    <w:p w14:paraId="4B5E2866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867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br w:type="page"/>
      </w:r>
    </w:p>
    <w:p w14:paraId="4B5E2868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With Ila and 'Ala</w:t>
      </w:r>
    </w:p>
    <w:p w14:paraId="4B5E2869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It was met in Lecture 25 that when a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4E64">
        <w:rPr>
          <w:rFonts w:ascii="Calibri" w:hAnsi="Calibri" w:cs="Calibri"/>
          <w:b/>
          <w:bCs/>
        </w:rPr>
        <w:t xml:space="preserve"> joins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اِلٰى‎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عَلٰى‎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لَدٰى‎</w:t>
      </w:r>
      <w:r w:rsidRPr="00904E64">
        <w:rPr>
          <w:rFonts w:ascii="Calibri" w:hAnsi="Calibri" w:cs="Calibri"/>
          <w:b/>
          <w:bCs/>
        </w:rPr>
        <w:t xml:space="preserve">, their </w:t>
      </w:r>
      <w:r w:rsidRPr="00904E64">
        <w:rPr>
          <w:rFonts w:ascii="Calibri" w:hAnsi="Calibri" w:cs="Calibri"/>
          <w:b/>
          <w:bCs/>
          <w:color w:val="1B6C63"/>
        </w:rPr>
        <w:t>alif changes into a yaa'</w:t>
      </w:r>
      <w:r w:rsidRPr="00904E64">
        <w:rPr>
          <w:rFonts w:ascii="Calibri" w:hAnsi="Calibri" w:cs="Calibri"/>
          <w:b/>
          <w:bCs/>
        </w:rPr>
        <w:t>. It is on this account that the pronoun following them also takes a kasrah, since a silent yaa' now stands before it.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Ila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8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6F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اِلَيْهِ‎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اِلَيْهِمَا‎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اِلَيْهِمْ‎</w:t>
            </w:r>
          </w:p>
        </w:tc>
      </w:tr>
      <w:tr w:rsidR="004D0F14" w:rsidRPr="00904E64" w14:paraId="4B5E28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4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اِلَيْهَا‎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اِلَيْهِمَا‎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اِلَيْهِنَّ‎</w:t>
            </w:r>
          </w:p>
        </w:tc>
      </w:tr>
      <w:tr w:rsidR="004D0F14" w:rsidRPr="00904E64" w14:paraId="4B5E28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اِلَيْكَ‎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اِلَيْكُمْ‎</w:t>
            </w:r>
          </w:p>
        </w:tc>
      </w:tr>
      <w:tr w:rsidR="004D0F14" w:rsidRPr="00904E64" w14:paraId="4B5E28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7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اِلَيْكِ‎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اِلَيْكُنَّ‎</w:t>
            </w:r>
          </w:p>
        </w:tc>
      </w:tr>
      <w:tr w:rsidR="004D0F14" w:rsidRPr="00904E64" w14:paraId="4B5E28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اِلَىَّ‎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5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اِلَيْنَا‎</w:t>
            </w:r>
          </w:p>
        </w:tc>
      </w:tr>
    </w:tbl>
    <w:p w14:paraId="4B5E2888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D0F14" w:rsidRPr="00904E64" w14:paraId="4B5E2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Harf ul Jarr 'Ala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D0F14" w:rsidRPr="00904E64" w14:paraId="4B5E28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8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عَلَيْهِ‎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عَلَيْهِمَا‎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عَلَيْهِمْ‎</w:t>
            </w:r>
          </w:p>
        </w:tc>
      </w:tr>
      <w:tr w:rsidR="004D0F14" w:rsidRPr="00904E64" w14:paraId="4B5E28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عَلَيْهَا‎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عَلَيْهِمَا‎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عَلَيْهِنَّ‎</w:t>
            </w:r>
          </w:p>
        </w:tc>
      </w:tr>
      <w:tr w:rsidR="004D0F14" w:rsidRPr="00904E64" w14:paraId="4B5E28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8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عَلَيْكُمْ‎</w:t>
            </w:r>
          </w:p>
        </w:tc>
      </w:tr>
      <w:tr w:rsidR="004D0F14" w:rsidRPr="00904E64" w14:paraId="4B5E28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عَلَيْكِ‎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9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A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عَلَيْكُنَّ‎</w:t>
            </w:r>
          </w:p>
        </w:tc>
      </w:tr>
      <w:tr w:rsidR="004D0F14" w:rsidRPr="00904E64" w14:paraId="4B5E28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A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A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عَلَىَّ‎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A4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A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عَلَيْنَا‎</w:t>
            </w:r>
          </w:p>
        </w:tc>
      </w:tr>
    </w:tbl>
    <w:p w14:paraId="4B5E28A7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8A8" w14:textId="77777777" w:rsidR="004D0F14" w:rsidRPr="00904E6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B3A47"/>
        </w:rPr>
        <w:t xml:space="preserve">Why the shaddah in Ilayya and 'Alayya?: </w:t>
      </w:r>
      <w:r w:rsidRPr="00904E64">
        <w:rPr>
          <w:rFonts w:ascii="Calibri" w:hAnsi="Calibri" w:cs="Calibri"/>
          <w:b/>
          <w:bCs/>
        </w:rPr>
        <w:t xml:space="preserve">The same rule of merging is at work here as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فِيَّ‎</w:t>
      </w:r>
      <w:r w:rsidRPr="00904E64">
        <w:rPr>
          <w:rFonts w:ascii="Calibri" w:hAnsi="Calibri" w:cs="Calibri"/>
          <w:b/>
          <w:bCs/>
        </w:rPr>
        <w:t xml:space="preserve">. The yaa' of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اِلَيْ‎</w:t>
      </w:r>
      <w:r w:rsidRPr="00904E64">
        <w:rPr>
          <w:rFonts w:ascii="Calibri" w:hAnsi="Calibri" w:cs="Calibri"/>
          <w:b/>
          <w:bCs/>
        </w:rPr>
        <w:t xml:space="preserve"> and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 xml:space="preserve"> came together, so the two were merged and a shaddah placed upon a single yaa'.</w:t>
      </w:r>
    </w:p>
    <w:p w14:paraId="4B5E28A9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Examples from the Qur'an</w:t>
      </w:r>
    </w:p>
    <w:p w14:paraId="4B5E28AA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فَاتَّخَذَتْ مِنْ دُوْنِهِمْ حِجَابًا ۖ فَاَرْسَلْنَآ اِلَيْهَا رُوْحَنَا فَتَمَثَّلَ لَهَا بَشَرًا سَوِيًّا‎</w:t>
      </w:r>
    </w:p>
    <w:p w14:paraId="4B5E28AB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Maryam: 17)</w:t>
      </w:r>
    </w:p>
    <w:p w14:paraId="4B5E28AC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And she took a screen away from them; then We sent to her Our angel, and he appeared before her in the form of a well-proportioned man.</w:t>
      </w:r>
    </w:p>
    <w:p w14:paraId="4B5E28AD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This single verse holds three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Murakkabat Jarriyyah</w:t>
      </w:r>
      <w:r w:rsidRPr="00904E64">
        <w:rPr>
          <w:rFonts w:ascii="Calibri" w:hAnsi="Calibri" w:cs="Calibri"/>
          <w:b/>
          <w:bCs/>
        </w:rPr>
        <w:t xml:space="preserve"> with pronouns: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دُوْنِهِمْ‎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اِلَيْهَا‎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لَهَا‎</w:t>
      </w:r>
      <w:r w:rsidRPr="00904E64">
        <w:rPr>
          <w:rFonts w:ascii="Calibri" w:hAnsi="Calibri" w:cs="Calibri"/>
          <w:b/>
          <w:bCs/>
        </w:rPr>
        <w:t>.</w:t>
      </w:r>
    </w:p>
    <w:p w14:paraId="4B5E28AE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اِلَيْنَآ اِيَابَهُمْ‎</w:t>
      </w:r>
    </w:p>
    <w:p w14:paraId="4B5E28AF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al-Ghashiyah: 25)</w:t>
      </w:r>
    </w:p>
    <w:p w14:paraId="4B5E28B0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lastRenderedPageBreak/>
        <w:t xml:space="preserve">Translation: </w:t>
      </w:r>
      <w:r w:rsidRPr="00904E64">
        <w:rPr>
          <w:rFonts w:ascii="Calibri" w:hAnsi="Calibri" w:cs="Calibri"/>
          <w:b/>
          <w:bCs/>
        </w:rPr>
        <w:t>Indeed to Us is their return.</w:t>
      </w:r>
    </w:p>
    <w:p w14:paraId="4B5E28B1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لَسْتَ عَلَيْهِمْ بِمُصَيْطِرٍ‎</w:t>
      </w:r>
    </w:p>
    <w:p w14:paraId="4B5E28B2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al-Ghashiyah: 22)</w:t>
      </w:r>
    </w:p>
    <w:p w14:paraId="4B5E28B3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You are not over them a controller.</w:t>
      </w:r>
    </w:p>
    <w:p w14:paraId="4B5E28B4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ثُمَّ اِنَّ عَلَيْنَا حِسَابَهُمْ‎</w:t>
      </w:r>
    </w:p>
    <w:p w14:paraId="4B5E28B5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al-Ghashiyah: 26)</w:t>
      </w:r>
    </w:p>
    <w:p w14:paraId="4B5E28B6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Then indeed upon Us is their account.</w:t>
      </w:r>
    </w:p>
    <w:p w14:paraId="4B5E28B7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7. All the particles at a glance</w:t>
      </w:r>
    </w:p>
    <w:p w14:paraId="4B5E28B8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For convenience, the forms of every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904E64">
        <w:rPr>
          <w:rFonts w:ascii="Calibri" w:hAnsi="Calibri" w:cs="Calibri"/>
          <w:b/>
          <w:bCs/>
        </w:rPr>
        <w:t xml:space="preserve"> in which a change occurs are gathered together. Look especially closely at the last two columns.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890"/>
        <w:gridCol w:w="1890"/>
        <w:gridCol w:w="1890"/>
        <w:gridCol w:w="1890"/>
      </w:tblGrid>
      <w:tr w:rsidR="004D0F14" w:rsidRPr="00904E64" w14:paraId="4B5E2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B9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Harf</w:t>
            </w:r>
          </w:p>
        </w:tc>
        <w:tc>
          <w:tcPr>
            <w:tcW w:w="189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B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sing. masc. Gha'ib</w:t>
            </w:r>
          </w:p>
        </w:tc>
        <w:tc>
          <w:tcPr>
            <w:tcW w:w="189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B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plur. masc. Gha'ib</w:t>
            </w:r>
          </w:p>
        </w:tc>
        <w:tc>
          <w:tcPr>
            <w:tcW w:w="189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BC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sing. Mutakallim</w:t>
            </w:r>
          </w:p>
        </w:tc>
        <w:tc>
          <w:tcPr>
            <w:tcW w:w="189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B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plur. Mutakallim</w:t>
            </w:r>
          </w:p>
        </w:tc>
      </w:tr>
      <w:tr w:rsidR="004D0F14" w:rsidRPr="00904E64" w14:paraId="4B5E28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B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بِ‎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بِهٖ‎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بِهِمْ‎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بِيْ‎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بِنَا‎</w:t>
            </w:r>
          </w:p>
        </w:tc>
      </w:tr>
      <w:tr w:rsidR="004D0F14" w:rsidRPr="00904E64" w14:paraId="4B5E28C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لِ‎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لَهٗ‎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لَهُمْ‎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8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لِيْ‎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لَنَا‎</w:t>
            </w:r>
          </w:p>
        </w:tc>
      </w:tr>
      <w:tr w:rsidR="004D0F14" w:rsidRPr="00904E64" w14:paraId="4B5E28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فِيْ‎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C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فِيْهِ‎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فِيْهِمْ‎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فِيَّ‎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C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فِيْنَا‎</w:t>
            </w:r>
          </w:p>
        </w:tc>
      </w:tr>
      <w:tr w:rsidR="004D0F14" w:rsidRPr="00904E64" w14:paraId="4B5E28D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عَنْ‎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2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عَنْهُ‎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عَنْهُمْ‎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عَنِّيْ‎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عَنَّا‎</w:t>
            </w:r>
          </w:p>
        </w:tc>
      </w:tr>
      <w:tr w:rsidR="004D0F14" w:rsidRPr="00904E64" w14:paraId="4B5E28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مِنْ‎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8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مِنْهُ‎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مِنْهُمْ‎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A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مِنِّيْ‎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B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مِنَّا‎</w:t>
            </w:r>
          </w:p>
        </w:tc>
      </w:tr>
      <w:tr w:rsidR="004D0F14" w:rsidRPr="00904E64" w14:paraId="4B5E28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اِلٰى‎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E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اِلَيْهِ‎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DF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اِلَيْهِمْ‎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0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اِلَىَّ‎</w:t>
            </w:r>
          </w:p>
        </w:tc>
        <w:tc>
          <w:tcPr>
            <w:tcW w:w="189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اِلَيْنَا‎</w:t>
            </w:r>
          </w:p>
        </w:tc>
      </w:tr>
      <w:tr w:rsidR="004D0F14" w:rsidRPr="00904E64" w14:paraId="4B5E28E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3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عَلٰى‎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4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عَلَيْهِ‎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عَلَيْهِمْ‎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6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عَلَىَّ‎</w:t>
            </w:r>
          </w:p>
        </w:tc>
        <w:tc>
          <w:tcPr>
            <w:tcW w:w="18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E7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عَلَيْنَا‎</w:t>
            </w:r>
          </w:p>
        </w:tc>
      </w:tr>
    </w:tbl>
    <w:p w14:paraId="4B5E28E9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8EA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Three principles that follow from the table</w:t>
      </w:r>
    </w:p>
    <w:p w14:paraId="4B5E28EB" w14:textId="77777777" w:rsidR="004D0F14" w:rsidRPr="00904E6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pronoun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ـهُ‎</w:t>
      </w:r>
      <w:r w:rsidRPr="00904E64">
        <w:rPr>
          <w:rFonts w:ascii="Calibri" w:hAnsi="Calibri" w:cs="Calibri"/>
          <w:b/>
          <w:bCs/>
        </w:rPr>
        <w:t xml:space="preserve"> takes a kasrah only when a kasrah stands before it (as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بِهٖ‎</w:t>
      </w:r>
      <w:r w:rsidRPr="00904E64">
        <w:rPr>
          <w:rFonts w:ascii="Calibri" w:hAnsi="Calibri" w:cs="Calibri"/>
          <w:b/>
          <w:bCs/>
        </w:rPr>
        <w:t xml:space="preserve">) or a silent yaa' (as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فِيْهِ‎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اِلَيْهِ‎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عَلَيْهِ‎</w:t>
      </w:r>
      <w:r w:rsidRPr="00904E64">
        <w:rPr>
          <w:rFonts w:ascii="Calibri" w:hAnsi="Calibri" w:cs="Calibri"/>
          <w:b/>
          <w:bCs/>
        </w:rPr>
        <w:t xml:space="preserve">). Otherwise it keeps its dammah (as in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لَهٗ‎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عَنْهُ‎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مِنْهُ‎</w:t>
      </w:r>
      <w:r w:rsidRPr="00904E64">
        <w:rPr>
          <w:rFonts w:ascii="Calibri" w:hAnsi="Calibri" w:cs="Calibri"/>
          <w:b/>
          <w:bCs/>
        </w:rPr>
        <w:t>).</w:t>
      </w:r>
    </w:p>
    <w:p w14:paraId="4B5E28EC" w14:textId="77777777" w:rsidR="004D0F14" w:rsidRPr="00904E6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With the singular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Mutakallim</w:t>
      </w:r>
      <w:r w:rsidRPr="00904E64">
        <w:rPr>
          <w:rFonts w:ascii="Calibri" w:hAnsi="Calibri" w:cs="Calibri"/>
          <w:b/>
          <w:bCs/>
        </w:rPr>
        <w:t xml:space="preserve"> pronoun there are three kinds of response: a plain joining (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بِيْ‎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لِيْ‎</w:t>
      </w:r>
      <w:r w:rsidRPr="00904E64">
        <w:rPr>
          <w:rFonts w:ascii="Calibri" w:hAnsi="Calibri" w:cs="Calibri"/>
          <w:b/>
          <w:bCs/>
        </w:rPr>
        <w:t>), a merging with shaddah (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فِيَّ‎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اِلَىَّ‎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عَلَىَّ‎</w:t>
      </w:r>
      <w:r w:rsidRPr="00904E64">
        <w:rPr>
          <w:rFonts w:ascii="Calibri" w:hAnsi="Calibri" w:cs="Calibri"/>
          <w:b/>
          <w:bCs/>
        </w:rPr>
        <w:t xml:space="preserve">), and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904E64">
        <w:rPr>
          <w:rFonts w:ascii="Calibri" w:hAnsi="Calibri" w:cs="Calibri"/>
          <w:b/>
          <w:bCs/>
        </w:rPr>
        <w:t xml:space="preserve"> (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عَنِّيْ‎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مِنِّيْ‎</w:t>
      </w:r>
      <w:r w:rsidRPr="00904E64">
        <w:rPr>
          <w:rFonts w:ascii="Calibri" w:hAnsi="Calibri" w:cs="Calibri"/>
          <w:b/>
          <w:bCs/>
        </w:rPr>
        <w:t>).</w:t>
      </w:r>
    </w:p>
    <w:p w14:paraId="4B5E28ED" w14:textId="77777777" w:rsidR="004D0F14" w:rsidRPr="00904E6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Lam ul Jarrah</w:t>
      </w:r>
      <w:r w:rsidRPr="00904E64">
        <w:rPr>
          <w:rFonts w:ascii="Calibri" w:hAnsi="Calibri" w:cs="Calibri"/>
          <w:b/>
          <w:bCs/>
        </w:rPr>
        <w:t xml:space="preserve"> is the only particle whose own vowel changes to a fathah with a pronoun, except with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4E64">
        <w:rPr>
          <w:rFonts w:ascii="Calibri" w:hAnsi="Calibri" w:cs="Calibri"/>
          <w:b/>
          <w:bCs/>
        </w:rPr>
        <w:t>.</w:t>
      </w:r>
    </w:p>
    <w:p w14:paraId="4B5E28EE" w14:textId="77777777" w:rsidR="004D0F14" w:rsidRPr="00904E6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B3A47"/>
        </w:rPr>
        <w:t xml:space="preserve">About the Harf ul Jarr Ka: </w:t>
      </w:r>
      <w:r w:rsidRPr="00904E64">
        <w:rPr>
          <w:rFonts w:ascii="Calibri" w:hAnsi="Calibri" w:cs="Calibri"/>
          <w:b/>
          <w:bCs/>
        </w:rPr>
        <w:t xml:space="preserve">Among the eleven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904E64">
        <w:rPr>
          <w:rFonts w:ascii="Calibri" w:hAnsi="Calibri" w:cs="Calibri"/>
          <w:b/>
          <w:bCs/>
        </w:rPr>
        <w:t xml:space="preserve">,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كَ‎</w:t>
      </w:r>
      <w:r w:rsidRPr="00904E64">
        <w:rPr>
          <w:rFonts w:ascii="Calibri" w:hAnsi="Calibri" w:cs="Calibri"/>
          <w:b/>
          <w:bCs/>
        </w:rPr>
        <w:t xml:space="preserve"> is not ordinarily used with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4E64">
        <w:rPr>
          <w:rFonts w:ascii="Calibri" w:hAnsi="Calibri" w:cs="Calibri"/>
          <w:b/>
          <w:bCs/>
        </w:rPr>
        <w:t xml:space="preserve">. For likeness with a pronoun Arabic says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مِثْلَهُ‎</w:t>
      </w:r>
      <w:r w:rsidRPr="00904E64">
        <w:rPr>
          <w:rFonts w:ascii="Calibri" w:hAnsi="Calibri" w:cs="Calibri"/>
          <w:b/>
          <w:bCs/>
        </w:rPr>
        <w:t xml:space="preserve"> and not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كَهُ‎</w:t>
      </w:r>
      <w:r w:rsidRPr="00904E64">
        <w:rPr>
          <w:rFonts w:ascii="Calibri" w:hAnsi="Calibri" w:cs="Calibri"/>
          <w:b/>
          <w:bCs/>
        </w:rPr>
        <w:t xml:space="preserve">. Likewise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تَ‎</w:t>
      </w:r>
      <w:r w:rsidRPr="00904E64">
        <w:rPr>
          <w:rFonts w:ascii="Calibri" w:hAnsi="Calibri" w:cs="Calibri"/>
          <w:b/>
          <w:bCs/>
        </w:rPr>
        <w:t xml:space="preserve"> and the waw of oath come only with nouns.</w:t>
      </w:r>
    </w:p>
    <w:p w14:paraId="4B5E28EF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8. A Harf ul Jarr as a Silah</w:t>
      </w:r>
    </w:p>
    <w:p w14:paraId="4B5E28F0" w14:textId="77777777" w:rsidR="004D0F14" w:rsidRPr="00904E6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</w:rPr>
        <w:t xml:space="preserve">An important principle: </w:t>
      </w:r>
      <w:r w:rsidRPr="00904E64">
        <w:rPr>
          <w:rFonts w:ascii="Calibri" w:hAnsi="Calibri" w:cs="Calibri"/>
          <w:b/>
          <w:bCs/>
        </w:rPr>
        <w:t xml:space="preserve">If the Arabic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Huroof ul Jarrah</w:t>
      </w:r>
      <w:r w:rsidRPr="00904E64">
        <w:rPr>
          <w:rFonts w:ascii="Calibri" w:hAnsi="Calibri" w:cs="Calibri"/>
          <w:b/>
          <w:bCs/>
        </w:rPr>
        <w:t xml:space="preserve"> do not appear in their basic meaning with a noun, they are in fact being used </w:t>
      </w:r>
      <w:r w:rsidRPr="00904E64">
        <w:rPr>
          <w:rFonts w:ascii="Calibri" w:hAnsi="Calibri" w:cs="Calibri"/>
          <w:b/>
          <w:bCs/>
          <w:color w:val="8F721C"/>
        </w:rPr>
        <w:t>with a verb as a silah</w:t>
      </w:r>
      <w:r w:rsidRPr="00904E64">
        <w:rPr>
          <w:rFonts w:ascii="Calibri" w:hAnsi="Calibri" w:cs="Calibri"/>
          <w:b/>
          <w:bCs/>
        </w:rPr>
        <w:t>, on account of which their meaning changes.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40"/>
        <w:gridCol w:w="3960"/>
      </w:tblGrid>
      <w:tr w:rsidR="004D0F14" w:rsidRPr="00904E64" w14:paraId="4B5E2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1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Sentence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Literal sense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Correct rendering</w:t>
            </w:r>
          </w:p>
        </w:tc>
      </w:tr>
      <w:tr w:rsidR="004D0F14" w:rsidRPr="00904E64" w14:paraId="4B5E28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اَللّٰهُ يَسْتَهْزِئُ بِهِمْ‎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6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B3A47"/>
              </w:rPr>
              <w:t>with them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7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0F4C46"/>
                <w:sz w:val="20"/>
                <w:szCs w:val="20"/>
              </w:rPr>
              <w:t>Allah mocks them</w:t>
            </w:r>
          </w:p>
        </w:tc>
      </w:tr>
      <w:tr w:rsidR="004D0F14" w:rsidRPr="00904E64" w14:paraId="4B5E28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9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الَّذِيْنَ يُؤْمِنُوْنَ بِالْغَيْبِ‎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A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B3A47"/>
              </w:rPr>
              <w:t>with the unseen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B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0F4C46"/>
                <w:sz w:val="20"/>
                <w:szCs w:val="20"/>
              </w:rPr>
              <w:t>those who believe in the unseen</w:t>
            </w:r>
          </w:p>
        </w:tc>
      </w:tr>
      <w:tr w:rsidR="004D0F14" w:rsidRPr="00904E64" w14:paraId="4B5E29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D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سَخِرُوْا مِنْهُ‎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B3A47"/>
              </w:rPr>
              <w:t>from him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8FF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0F4C46"/>
                <w:sz w:val="20"/>
                <w:szCs w:val="20"/>
              </w:rPr>
              <w:t>they used to mock him</w:t>
            </w:r>
          </w:p>
        </w:tc>
      </w:tr>
      <w:tr w:rsidR="004D0F14" w:rsidRPr="00904E64" w14:paraId="4B5E29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0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وَمَا نَحْنُ لَكَ بِمُؤْمِنِيْنَ‎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0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B3A47"/>
              </w:rPr>
              <w:t>for you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03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0F4C46"/>
                <w:sz w:val="20"/>
                <w:szCs w:val="20"/>
              </w:rPr>
              <w:t>and we are not going to believe you</w:t>
            </w:r>
          </w:p>
        </w:tc>
      </w:tr>
    </w:tbl>
    <w:p w14:paraId="4B5E2905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906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In the first example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يَسْتَهْزِئُ‎</w:t>
      </w:r>
      <w:r w:rsidRPr="00904E64">
        <w:rPr>
          <w:rFonts w:ascii="Calibri" w:hAnsi="Calibri" w:cs="Calibri"/>
          <w:b/>
          <w:bCs/>
        </w:rPr>
        <w:t xml:space="preserve"> is a verb and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904E64">
        <w:rPr>
          <w:rFonts w:ascii="Calibri" w:hAnsi="Calibri" w:cs="Calibri"/>
          <w:b/>
          <w:bCs/>
        </w:rPr>
        <w:t xml:space="preserve"> has come with it as a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silah</w:t>
      </w:r>
      <w:r w:rsidRPr="00904E64">
        <w:rPr>
          <w:rFonts w:ascii="Calibri" w:hAnsi="Calibri" w:cs="Calibri"/>
          <w:b/>
          <w:bCs/>
        </w:rPr>
        <w:t>, which is why the rendering is not "with them" but "mocks them".</w:t>
      </w:r>
    </w:p>
    <w:p w14:paraId="4B5E2907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قَالَ اِنْ تَسْخَرُوْا مِنَّا فَاِنَّا نَسْخَرُ مِنْكُمْ كَمَا تَسْخَرُوْنَ‎</w:t>
      </w:r>
    </w:p>
    <w:p w14:paraId="4B5E2908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Hud: 38)</w:t>
      </w:r>
    </w:p>
    <w:p w14:paraId="4B5E2909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He said: if you ridicule us, then we will ridicule you just as you ridicule.</w:t>
      </w:r>
    </w:p>
    <w:p w14:paraId="4B5E290A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Here too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مِنْ‎</w:t>
      </w:r>
      <w:r w:rsidRPr="00904E64">
        <w:rPr>
          <w:rFonts w:ascii="Calibri" w:hAnsi="Calibri" w:cs="Calibri"/>
          <w:b/>
          <w:bCs/>
        </w:rPr>
        <w:t xml:space="preserve"> has come with the verb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سَخِرَ‎</w:t>
      </w:r>
      <w:r w:rsidRPr="00904E64">
        <w:rPr>
          <w:rFonts w:ascii="Calibri" w:hAnsi="Calibri" w:cs="Calibri"/>
          <w:b/>
          <w:bCs/>
        </w:rPr>
        <w:t xml:space="preserve"> as a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silah</w:t>
      </w:r>
      <w:r w:rsidRPr="00904E64">
        <w:rPr>
          <w:rFonts w:ascii="Calibri" w:hAnsi="Calibri" w:cs="Calibri"/>
          <w:b/>
          <w:bCs/>
        </w:rPr>
        <w:t>, and it is rendered not "from" but "at".</w:t>
      </w:r>
    </w:p>
    <w:p w14:paraId="4B5E290B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9. A fine distinction between 'An and Min</w:t>
      </w:r>
    </w:p>
    <w:p w14:paraId="4B5E290C" w14:textId="77777777" w:rsidR="004D0F14" w:rsidRPr="00904E6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</w:rPr>
        <w:t xml:space="preserve">Rule: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مِنْ‎</w:t>
      </w:r>
      <w:r w:rsidRPr="00904E64">
        <w:rPr>
          <w:rFonts w:ascii="Calibri" w:hAnsi="Calibri" w:cs="Calibri"/>
          <w:b/>
          <w:bCs/>
        </w:rPr>
        <w:t xml:space="preserve"> is generally used with things that pass over </w:t>
      </w:r>
      <w:r w:rsidRPr="00904E64">
        <w:rPr>
          <w:rFonts w:ascii="Calibri" w:hAnsi="Calibri" w:cs="Calibri"/>
          <w:b/>
          <w:bCs/>
          <w:color w:val="8F721C"/>
        </w:rPr>
        <w:t>bodily and materially</w:t>
      </w:r>
      <w:r w:rsidRPr="00904E64">
        <w:rPr>
          <w:rFonts w:ascii="Calibri" w:hAnsi="Calibri" w:cs="Calibri"/>
          <w:b/>
          <w:bCs/>
        </w:rPr>
        <w:t xml:space="preserve">. Whereas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904E64">
        <w:rPr>
          <w:rFonts w:ascii="Calibri" w:hAnsi="Calibri" w:cs="Calibri"/>
          <w:b/>
          <w:bCs/>
        </w:rPr>
        <w:t xml:space="preserve"> comes with things that are </w:t>
      </w:r>
      <w:r w:rsidRPr="00904E64">
        <w:rPr>
          <w:rFonts w:ascii="Calibri" w:hAnsi="Calibri" w:cs="Calibri"/>
          <w:b/>
          <w:bCs/>
          <w:color w:val="8F721C"/>
        </w:rPr>
        <w:t>incorporeal and immaterial</w:t>
      </w:r>
      <w:r w:rsidRPr="00904E64">
        <w:rPr>
          <w:rFonts w:ascii="Calibri" w:hAnsi="Calibri" w:cs="Calibri"/>
          <w:b/>
          <w:bCs/>
        </w:rPr>
        <w:t xml:space="preserve"> — that is, things that have no body and cannot be touched or felt.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40"/>
        <w:gridCol w:w="3960"/>
      </w:tblGrid>
      <w:tr w:rsidR="004D0F14" w:rsidRPr="00904E64" w14:paraId="4B5E2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0D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Sentence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0E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0F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4D0F14" w:rsidRPr="00904E64" w14:paraId="4B5E29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11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3"/>
                <w:szCs w:val="23"/>
                <w:rtl/>
              </w:rPr>
              <w:t>اَخَذْتُ الْكِتَابَ مِنْ اُسْتَاذِيْ‎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12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sz w:val="20"/>
                <w:szCs w:val="20"/>
              </w:rPr>
              <w:t>I took the book from my teacher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13" w14:textId="77777777" w:rsidR="004D0F14" w:rsidRPr="00904E6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sz w:val="19"/>
                <w:szCs w:val="19"/>
              </w:rPr>
              <w:t>a book is a material thing that can be touched and felt</w:t>
            </w:r>
          </w:p>
        </w:tc>
      </w:tr>
      <w:tr w:rsidR="004D0F14" w:rsidRPr="00904E64" w14:paraId="4B5E29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15" w14:textId="77777777" w:rsidR="004D0F14" w:rsidRPr="00904E6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color w:val="8F721C"/>
                <w:sz w:val="23"/>
                <w:szCs w:val="23"/>
                <w:rtl/>
              </w:rPr>
              <w:t>اَخَذْتُ الْعِلْمَ عَنْ اُسْتَاذِيْ‎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16" w14:textId="77777777" w:rsidR="004D0F14" w:rsidRPr="00904E6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sz w:val="20"/>
                <w:szCs w:val="20"/>
              </w:rPr>
              <w:t>I gained knowledge from my teacher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E2917" w14:textId="77777777" w:rsidR="004D0F14" w:rsidRPr="00904E6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4E64">
              <w:rPr>
                <w:rFonts w:ascii="Calibri" w:hAnsi="Calibri" w:cs="Calibri"/>
                <w:b/>
                <w:bCs/>
                <w:sz w:val="19"/>
                <w:szCs w:val="19"/>
              </w:rPr>
              <w:t>knowledge is immaterial and cannot be touched or felt</w:t>
            </w:r>
          </w:p>
        </w:tc>
      </w:tr>
    </w:tbl>
    <w:p w14:paraId="4B5E2919" w14:textId="77777777" w:rsidR="004D0F14" w:rsidRPr="00904E64" w:rsidRDefault="004D0F14">
      <w:pPr>
        <w:spacing w:after="60" w:line="200" w:lineRule="auto"/>
        <w:rPr>
          <w:rFonts w:ascii="Calibri" w:hAnsi="Calibri" w:cs="Calibri"/>
          <w:b/>
          <w:bCs/>
        </w:rPr>
      </w:pPr>
    </w:p>
    <w:p w14:paraId="4B5E291A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A glimpse of this distinction in the Qur'an</w:t>
      </w:r>
    </w:p>
    <w:p w14:paraId="4B5E291B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اَلَمْ يَعْلَمُوْٓا اَنَّ اللّٰهَ هُوَ يَقْبَلُ التَّوْبَةَ عَنْ عِبَادِهٖ‎</w:t>
      </w:r>
    </w:p>
    <w:p w14:paraId="4B5E291C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at-Tawbah: 104)</w:t>
      </w:r>
    </w:p>
    <w:p w14:paraId="4B5E291D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Do they not know that it is Allah who accepts repentance from His servants?</w:t>
      </w:r>
    </w:p>
    <w:p w14:paraId="4B5E291E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lastRenderedPageBreak/>
        <w:t xml:space="preserve">The immaterial thing in this verse is repentance. It is an inward and spiritual act, a state of the servant's heart and his turning back to Allah. That is why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904E64">
        <w:rPr>
          <w:rFonts w:ascii="Calibri" w:hAnsi="Calibri" w:cs="Calibri"/>
          <w:b/>
          <w:bCs/>
        </w:rPr>
        <w:t xml:space="preserve"> has come here.</w:t>
      </w:r>
    </w:p>
    <w:p w14:paraId="4B5E291F" w14:textId="77777777" w:rsidR="004D0F14" w:rsidRPr="00904E6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  <w:sz w:val="24"/>
          <w:szCs w:val="24"/>
        </w:rPr>
        <w:t>The use of Min in the event of the Mi'raj</w:t>
      </w:r>
    </w:p>
    <w:p w14:paraId="4B5E2920" w14:textId="77777777" w:rsidR="004D0F14" w:rsidRPr="00904E6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سُبْحٰنَ الَّذِيْٓ اَسْرٰى بِعَبْدِهٖ لَيْلًا مِّنَ الْمَسْجِدِ الْحَرَامِ اِلَى الْمَسْجِدِ الْاَقْصَى‎</w:t>
      </w:r>
    </w:p>
    <w:p w14:paraId="4B5E2921" w14:textId="77777777" w:rsidR="004D0F14" w:rsidRPr="00904E6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  <w:sz w:val="18"/>
          <w:szCs w:val="18"/>
        </w:rPr>
        <w:t>(Surah Bani Isra'il: 1)</w:t>
      </w:r>
    </w:p>
    <w:p w14:paraId="4B5E2922" w14:textId="77777777" w:rsidR="004D0F14" w:rsidRPr="00904E64" w:rsidRDefault="00000000">
      <w:pPr>
        <w:spacing w:after="15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1B6C63"/>
        </w:rPr>
        <w:t xml:space="preserve">Translation: </w:t>
      </w:r>
      <w:r w:rsidRPr="00904E64">
        <w:rPr>
          <w:rFonts w:ascii="Calibri" w:hAnsi="Calibri" w:cs="Calibri"/>
          <w:b/>
          <w:bCs/>
        </w:rPr>
        <w:t>Exalted is He who took His servant by night from al-Masjid al-Haram to al-Masjid al-Aqsa.</w:t>
      </w:r>
    </w:p>
    <w:p w14:paraId="4B5E2923" w14:textId="77777777" w:rsidR="004D0F14" w:rsidRPr="00904E6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F721C"/>
        </w:rPr>
        <w:t xml:space="preserve">A most subtle point: </w:t>
      </w:r>
      <w:r w:rsidRPr="00904E64">
        <w:rPr>
          <w:rFonts w:ascii="Calibri" w:hAnsi="Calibri" w:cs="Calibri"/>
          <w:b/>
          <w:bCs/>
        </w:rPr>
        <w:t xml:space="preserve">When the momentous event of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Isra</w:t>
      </w:r>
      <w:r w:rsidRPr="00904E64">
        <w:rPr>
          <w:rFonts w:ascii="Calibri" w:hAnsi="Calibri" w:cs="Calibri"/>
          <w:b/>
          <w:bCs/>
        </w:rPr>
        <w:t xml:space="preserve"> and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Mi'raj</w:t>
      </w:r>
      <w:r w:rsidRPr="00904E64">
        <w:rPr>
          <w:rFonts w:ascii="Calibri" w:hAnsi="Calibri" w:cs="Calibri"/>
          <w:b/>
          <w:bCs/>
        </w:rPr>
        <w:t xml:space="preserve"> of the Prophet, peace be upon him, was set out in the Qur'an, Allah used the word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مِنْ‎</w:t>
      </w:r>
      <w:r w:rsidRPr="00904E64">
        <w:rPr>
          <w:rFonts w:ascii="Calibri" w:hAnsi="Calibri" w:cs="Calibri"/>
          <w:b/>
          <w:bCs/>
        </w:rPr>
        <w:t xml:space="preserve"> there, and not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عَنْ‎</w:t>
      </w:r>
      <w:r w:rsidRPr="00904E64">
        <w:rPr>
          <w:rFonts w:ascii="Calibri" w:hAnsi="Calibri" w:cs="Calibri"/>
          <w:b/>
          <w:bCs/>
        </w:rPr>
        <w:t>.</w:t>
      </w:r>
    </w:p>
    <w:p w14:paraId="4B5E2924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The use of the form </w:t>
      </w: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مِّنَ الْمَسْجِدِ الْحَرَامِ‎</w:t>
      </w:r>
      <w:r w:rsidRPr="00904E64">
        <w:rPr>
          <w:rFonts w:ascii="Calibri" w:hAnsi="Calibri" w:cs="Calibri"/>
          <w:b/>
          <w:bCs/>
        </w:rPr>
        <w:t xml:space="preserve"> points to the reality that the blessed body of the Prophet, peace be upon him, was also part of that journey.</w:t>
      </w:r>
    </w:p>
    <w:p w14:paraId="4B5E2925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t xml:space="preserve">From this it becomes clear that the event of the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Mi'raj</w:t>
      </w:r>
      <w:r w:rsidRPr="00904E64">
        <w:rPr>
          <w:rFonts w:ascii="Calibri" w:hAnsi="Calibri" w:cs="Calibri"/>
          <w:b/>
          <w:bCs/>
        </w:rPr>
        <w:t xml:space="preserve"> was not merely spiritual but took place with both soul and body, and that Allah showed His noble Prophet, peace be upon him, His great signs.</w:t>
      </w:r>
    </w:p>
    <w:p w14:paraId="4B5E2926" w14:textId="77777777" w:rsidR="004D0F14" w:rsidRPr="00904E6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8B3A47"/>
        </w:rPr>
        <w:t xml:space="preserve">Consider this: </w:t>
      </w:r>
      <w:r w:rsidRPr="00904E64">
        <w:rPr>
          <w:rFonts w:ascii="Calibri" w:hAnsi="Calibri" w:cs="Calibri"/>
          <w:b/>
          <w:bCs/>
        </w:rPr>
        <w:t xml:space="preserve">A point of belief is being established by the choice of a single </w:t>
      </w:r>
      <w:r w:rsidRPr="00904E64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904E64">
        <w:rPr>
          <w:rFonts w:ascii="Calibri" w:hAnsi="Calibri" w:cs="Calibri"/>
          <w:b/>
          <w:bCs/>
        </w:rPr>
        <w:t>. This is one glimpse of the fineness of the Arabic language and of the inimitability of the Qur'an.</w:t>
      </w:r>
    </w:p>
    <w:p w14:paraId="4B5E2927" w14:textId="77777777" w:rsidR="004D0F14" w:rsidRPr="00904E64" w:rsidRDefault="00000000">
      <w:pPr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</w:rPr>
        <w:br w:type="page"/>
      </w:r>
    </w:p>
    <w:p w14:paraId="4B5E2928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4B5E2929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1.  </w:t>
      </w:r>
      <w:r w:rsidRPr="00904E64">
        <w:rPr>
          <w:rFonts w:ascii="Calibri" w:hAnsi="Calibri" w:cs="Calibri"/>
          <w:b/>
          <w:bCs/>
        </w:rPr>
        <w:t>The Huroof ul Jarrah are used with the dama'ir too, and since they put a noun into the state of jarr, only the Majroor Muttasil dama'ir come with them.</w:t>
      </w:r>
    </w:p>
    <w:p w14:paraId="4B5E292A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2.  </w:t>
      </w:r>
      <w:r w:rsidRPr="00904E64">
        <w:rPr>
          <w:rFonts w:ascii="Calibri" w:hAnsi="Calibri" w:cs="Calibri"/>
          <w:b/>
          <w:bCs/>
        </w:rPr>
        <w:t>With the Harf ul Jarr بِ the pronoun ـهُ changes to ـهٖ, because بِ carries a kasrah.</w:t>
      </w:r>
    </w:p>
    <w:p w14:paraId="4B5E292B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3.  </w:t>
      </w:r>
      <w:r w:rsidRPr="00904E64">
        <w:rPr>
          <w:rFonts w:ascii="Calibri" w:hAnsi="Calibri" w:cs="Calibri"/>
          <w:b/>
          <w:bCs/>
        </w:rPr>
        <w:t>Likewise ـهُمَا, ـهُمْ and ـهُنَّ become بِهِمَا, بِهِمْ and بِهِنَّ.</w:t>
      </w:r>
    </w:p>
    <w:p w14:paraId="4B5E292C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4.  </w:t>
      </w:r>
      <w:r w:rsidRPr="00904E64">
        <w:rPr>
          <w:rFonts w:ascii="Calibri" w:hAnsi="Calibri" w:cs="Calibri"/>
          <w:b/>
          <w:bCs/>
        </w:rPr>
        <w:t>The Lam ul Jarrah takes a kasrah with a noun, but with the dama'ir a fathah comes upon it: لَهُمْ, لَهُمَا, لَهُنَّ.</w:t>
      </w:r>
    </w:p>
    <w:p w14:paraId="4B5E292D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5.  </w:t>
      </w:r>
      <w:r w:rsidRPr="00904E64">
        <w:rPr>
          <w:rFonts w:ascii="Calibri" w:hAnsi="Calibri" w:cs="Calibri"/>
          <w:b/>
          <w:bCs/>
        </w:rPr>
        <w:t>With the singular masculine Gha'ib the Lam ul Jarrah is read لَهٗ, that is, with an inverted dammah.</w:t>
      </w:r>
    </w:p>
    <w:p w14:paraId="4B5E292E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6.  </w:t>
      </w:r>
      <w:r w:rsidRPr="00904E64">
        <w:rPr>
          <w:rFonts w:ascii="Calibri" w:hAnsi="Calibri" w:cs="Calibri"/>
          <w:b/>
          <w:bCs/>
        </w:rPr>
        <w:t>With the Yaa' ul Mutakallim the kasrah stays on the lam and it becomes لِيْ, since that yaa' demands a kasrah before it.</w:t>
      </w:r>
    </w:p>
    <w:p w14:paraId="4B5E292F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7.  </w:t>
      </w:r>
      <w:r w:rsidRPr="00904E64">
        <w:rPr>
          <w:rFonts w:ascii="Calibri" w:hAnsi="Calibri" w:cs="Calibri"/>
          <w:b/>
          <w:bCs/>
        </w:rPr>
        <w:t>The verse لَكُمْ دِيْنُكُمْ وَلِىَ دِيْنِ of Surah al-Kafirun holds both cases together.</w:t>
      </w:r>
    </w:p>
    <w:p w14:paraId="4B5E2930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8.  </w:t>
      </w:r>
      <w:r w:rsidRPr="00904E64">
        <w:rPr>
          <w:rFonts w:ascii="Calibri" w:hAnsi="Calibri" w:cs="Calibri"/>
          <w:b/>
          <w:bCs/>
        </w:rPr>
        <w:t>فِيْ ends in a silent yaa', so the pronoun after it takes a plain kasrah: فِيْهِ.</w:t>
      </w:r>
    </w:p>
    <w:p w14:paraId="4B5E2931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9.  </w:t>
      </w:r>
      <w:r w:rsidRPr="00904E64">
        <w:rPr>
          <w:rFonts w:ascii="Calibri" w:hAnsi="Calibri" w:cs="Calibri"/>
          <w:b/>
          <w:bCs/>
        </w:rPr>
        <w:t>When the Yaa' ul Mutakallim joins فِيْ, two yaa's come together and are merged, written فِيَّ.</w:t>
      </w:r>
    </w:p>
    <w:p w14:paraId="4B5E2932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10.  </w:t>
      </w:r>
      <w:r w:rsidRPr="00904E64">
        <w:rPr>
          <w:rFonts w:ascii="Calibri" w:hAnsi="Calibri" w:cs="Calibri"/>
          <w:b/>
          <w:bCs/>
        </w:rPr>
        <w:t>The Nun ul Wiqayah comes before the Yaa' ul Mutakallim and protects the vowel of what precedes it.</w:t>
      </w:r>
    </w:p>
    <w:p w14:paraId="4B5E2933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11.  </w:t>
      </w:r>
      <w:r w:rsidRPr="00904E64">
        <w:rPr>
          <w:rFonts w:ascii="Calibri" w:hAnsi="Calibri" w:cs="Calibri"/>
          <w:b/>
          <w:bCs/>
        </w:rPr>
        <w:t>Both عَنْ and مِنْ end in a silent letter, so the Nun ul Wiqayah comes before the Yaa' ul Mutakallim: عَنِّيْ and مِنِّيْ.</w:t>
      </w:r>
    </w:p>
    <w:p w14:paraId="4B5E2934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12.  </w:t>
      </w:r>
      <w:r w:rsidRPr="00904E64">
        <w:rPr>
          <w:rFonts w:ascii="Calibri" w:hAnsi="Calibri" w:cs="Calibri"/>
          <w:b/>
          <w:bCs/>
        </w:rPr>
        <w:t>The shaddah on the noon in these two is because the noon has come twice — once as the original letter and once as the Nun ul Wiqayah.</w:t>
      </w:r>
    </w:p>
    <w:p w14:paraId="4B5E2935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13.  </w:t>
      </w:r>
      <w:r w:rsidRPr="00904E64">
        <w:rPr>
          <w:rFonts w:ascii="Calibri" w:hAnsi="Calibri" w:cs="Calibri"/>
          <w:b/>
          <w:bCs/>
        </w:rPr>
        <w:t>In عَنْهُ and مِنْهُ the pronoun keeps its dammah, because the noon is silent and carries no kasrah.</w:t>
      </w:r>
    </w:p>
    <w:p w14:paraId="4B5E2936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14.  </w:t>
      </w:r>
      <w:r w:rsidRPr="00904E64">
        <w:rPr>
          <w:rFonts w:ascii="Calibri" w:hAnsi="Calibri" w:cs="Calibri"/>
          <w:b/>
          <w:bCs/>
        </w:rPr>
        <w:t>When a pronoun joins اِلٰى and عَلٰى their alif changes into a yaa', which is why اِلَيْهِ and عَلَيْهِ are formed.</w:t>
      </w:r>
    </w:p>
    <w:p w14:paraId="4B5E2937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15.  </w:t>
      </w:r>
      <w:r w:rsidRPr="00904E64">
        <w:rPr>
          <w:rFonts w:ascii="Calibri" w:hAnsi="Calibri" w:cs="Calibri"/>
          <w:b/>
          <w:bCs/>
        </w:rPr>
        <w:t>The shaddah in اِلَىَّ and عَلَىَّ is due to the same merging that occurs in فِيَّ.</w:t>
      </w:r>
    </w:p>
    <w:p w14:paraId="4B5E2938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16.  </w:t>
      </w:r>
      <w:r w:rsidRPr="00904E64">
        <w:rPr>
          <w:rFonts w:ascii="Calibri" w:hAnsi="Calibri" w:cs="Calibri"/>
          <w:b/>
          <w:bCs/>
        </w:rPr>
        <w:t>With the singular Mutakallim there are three kinds of response: a plain joining, a merging, and the Nun ul Wiqayah.</w:t>
      </w:r>
    </w:p>
    <w:p w14:paraId="4B5E2939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17.  </w:t>
      </w:r>
      <w:r w:rsidRPr="00904E64">
        <w:rPr>
          <w:rFonts w:ascii="Calibri" w:hAnsi="Calibri" w:cs="Calibri"/>
          <w:b/>
          <w:bCs/>
        </w:rPr>
        <w:t>The Harf ul Jarr كَ is not ordinarily used with the dama'ir; مِثْلَهُ is said in its place.</w:t>
      </w:r>
    </w:p>
    <w:p w14:paraId="4B5E293A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18.  </w:t>
      </w:r>
      <w:r w:rsidRPr="00904E64">
        <w:rPr>
          <w:rFonts w:ascii="Calibri" w:hAnsi="Calibri" w:cs="Calibri"/>
          <w:b/>
          <w:bCs/>
        </w:rPr>
        <w:t>If a Harf ul Jarr does not appear in its basic meaning, it is being used with a verb as a silah.</w:t>
      </w:r>
    </w:p>
    <w:p w14:paraId="4B5E293B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19.  </w:t>
      </w:r>
      <w:r w:rsidRPr="00904E64">
        <w:rPr>
          <w:rFonts w:ascii="Calibri" w:hAnsi="Calibri" w:cs="Calibri"/>
          <w:b/>
          <w:bCs/>
        </w:rPr>
        <w:t>In اَللّٰهُ يَسْتَهْزِئُ بِهِمْ the بِ is a silah, which is why the rendering becomes "mocks them".</w:t>
      </w:r>
    </w:p>
    <w:p w14:paraId="4B5E293C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20.  </w:t>
      </w:r>
      <w:r w:rsidRPr="00904E64">
        <w:rPr>
          <w:rFonts w:ascii="Calibri" w:hAnsi="Calibri" w:cs="Calibri"/>
          <w:b/>
          <w:bCs/>
        </w:rPr>
        <w:t>مِنْ comes with things that are material and bodily, and عَنْ with things that are immaterial.</w:t>
      </w:r>
    </w:p>
    <w:p w14:paraId="4B5E293D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21.  </w:t>
      </w:r>
      <w:r w:rsidRPr="00904E64">
        <w:rPr>
          <w:rFonts w:ascii="Calibri" w:hAnsi="Calibri" w:cs="Calibri"/>
          <w:b/>
          <w:bCs/>
        </w:rPr>
        <w:t>This is why مِنْ was used for taking a book and عَنْ for gaining knowledge.</w:t>
      </w:r>
    </w:p>
    <w:p w14:paraId="4B5E293E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22.  </w:t>
      </w:r>
      <w:r w:rsidRPr="00904E64">
        <w:rPr>
          <w:rFonts w:ascii="Calibri" w:hAnsi="Calibri" w:cs="Calibri"/>
          <w:b/>
          <w:bCs/>
        </w:rPr>
        <w:t>Repentance is an inward and spiritual act, which is why Surah at-Tawbah has عَنْ عِبَادِهٖ.</w:t>
      </w:r>
    </w:p>
    <w:p w14:paraId="4B5E293F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23.  </w:t>
      </w:r>
      <w:r w:rsidRPr="00904E64">
        <w:rPr>
          <w:rFonts w:ascii="Calibri" w:hAnsi="Calibri" w:cs="Calibri"/>
          <w:b/>
          <w:bCs/>
        </w:rPr>
        <w:t>The use of مِّنَ الْمَسْجِدِ الْحَرَامِ in the event of the Mi'raj points to that journey having taken place with both soul and body.</w:t>
      </w:r>
    </w:p>
    <w:p w14:paraId="4B5E2940" w14:textId="77777777" w:rsidR="004D0F14" w:rsidRPr="00904E6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4B5E2941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1.  </w:t>
      </w:r>
      <w:r w:rsidRPr="00904E64">
        <w:rPr>
          <w:rFonts w:ascii="Calibri" w:hAnsi="Calibri" w:cs="Calibri"/>
          <w:b/>
          <w:bCs/>
        </w:rPr>
        <w:t>Which dama'ir are used in a Murakkab Jarri, and why?</w:t>
      </w:r>
    </w:p>
    <w:p w14:paraId="4B5E2942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2.  </w:t>
      </w:r>
      <w:r w:rsidRPr="00904E64">
        <w:rPr>
          <w:rFonts w:ascii="Calibri" w:hAnsi="Calibri" w:cs="Calibri"/>
          <w:b/>
          <w:bCs/>
        </w:rPr>
        <w:t>Write the complete table of the Majroor Muttasil dama'ir.</w:t>
      </w:r>
    </w:p>
    <w:p w14:paraId="4B5E2943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lastRenderedPageBreak/>
        <w:t xml:space="preserve">3.  </w:t>
      </w:r>
      <w:r w:rsidRPr="00904E64">
        <w:rPr>
          <w:rFonts w:ascii="Calibri" w:hAnsi="Calibri" w:cs="Calibri"/>
          <w:b/>
          <w:bCs/>
        </w:rPr>
        <w:t>What change occurs in the pronoun ـهُ with the Harf ul Jarr بِ, and why?</w:t>
      </w:r>
    </w:p>
    <w:p w14:paraId="4B5E2944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4.  </w:t>
      </w:r>
      <w:r w:rsidRPr="00904E64">
        <w:rPr>
          <w:rFonts w:ascii="Calibri" w:hAnsi="Calibri" w:cs="Calibri"/>
          <w:b/>
          <w:bCs/>
        </w:rPr>
        <w:t>Write out the table of all the forms with بِ.</w:t>
      </w:r>
    </w:p>
    <w:p w14:paraId="4B5E2945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5.  </w:t>
      </w:r>
      <w:r w:rsidRPr="00904E64">
        <w:rPr>
          <w:rFonts w:ascii="Calibri" w:hAnsi="Calibri" w:cs="Calibri"/>
          <w:b/>
          <w:bCs/>
        </w:rPr>
        <w:t>What vowel does the Lam ul Jarrah take with a noun and with a pronoun?</w:t>
      </w:r>
    </w:p>
    <w:p w14:paraId="4B5E2946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6.  </w:t>
      </w:r>
      <w:r w:rsidRPr="00904E64">
        <w:rPr>
          <w:rFonts w:ascii="Calibri" w:hAnsi="Calibri" w:cs="Calibri"/>
          <w:b/>
          <w:bCs/>
        </w:rPr>
        <w:t>What is the exception in the Lam ul Jarrah? Give a Qur'anic example.</w:t>
      </w:r>
    </w:p>
    <w:p w14:paraId="4B5E2947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7.  </w:t>
      </w:r>
      <w:r w:rsidRPr="00904E64">
        <w:rPr>
          <w:rFonts w:ascii="Calibri" w:hAnsi="Calibri" w:cs="Calibri"/>
          <w:b/>
          <w:bCs/>
        </w:rPr>
        <w:t>Separate both cases of the lam in the last verse of Surah al-Kafirun and give the reason for each.</w:t>
      </w:r>
    </w:p>
    <w:p w14:paraId="4B5E2948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8.  </w:t>
      </w:r>
      <w:r w:rsidRPr="00904E64">
        <w:rPr>
          <w:rFonts w:ascii="Calibri" w:hAnsi="Calibri" w:cs="Calibri"/>
          <w:b/>
          <w:bCs/>
        </w:rPr>
        <w:t>Why does the pronoun ـهُ take a plain kasrah after فِيْ?</w:t>
      </w:r>
    </w:p>
    <w:p w14:paraId="4B5E2949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9.  </w:t>
      </w:r>
      <w:r w:rsidRPr="00904E64">
        <w:rPr>
          <w:rFonts w:ascii="Calibri" w:hAnsi="Calibri" w:cs="Calibri"/>
          <w:b/>
          <w:bCs/>
        </w:rPr>
        <w:t>How is فِيَّ formed? Write the rule of merging.</w:t>
      </w:r>
    </w:p>
    <w:p w14:paraId="4B5E294A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10.  </w:t>
      </w:r>
      <w:r w:rsidRPr="00904E64">
        <w:rPr>
          <w:rFonts w:ascii="Calibri" w:hAnsi="Calibri" w:cs="Calibri"/>
          <w:b/>
          <w:bCs/>
        </w:rPr>
        <w:t>Define the Nun ul Wiqayah and explain why it is given that name.</w:t>
      </w:r>
    </w:p>
    <w:p w14:paraId="4B5E294B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11.  </w:t>
      </w:r>
      <w:r w:rsidRPr="00904E64">
        <w:rPr>
          <w:rFonts w:ascii="Calibri" w:hAnsi="Calibri" w:cs="Calibri"/>
          <w:b/>
          <w:bCs/>
        </w:rPr>
        <w:t>Why is there a shaddah on the noon in عَنِّيْ and مِنِّيْ?</w:t>
      </w:r>
    </w:p>
    <w:p w14:paraId="4B5E294C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12.  </w:t>
      </w:r>
      <w:r w:rsidRPr="00904E64">
        <w:rPr>
          <w:rFonts w:ascii="Calibri" w:hAnsi="Calibri" w:cs="Calibri"/>
          <w:b/>
          <w:bCs/>
        </w:rPr>
        <w:t>Why does the pronoun in عَنْهُ carry a dammah while in بِهٖ it carries a kasrah?</w:t>
      </w:r>
    </w:p>
    <w:p w14:paraId="4B5E294D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13.  </w:t>
      </w:r>
      <w:r w:rsidRPr="00904E64">
        <w:rPr>
          <w:rFonts w:ascii="Calibri" w:hAnsi="Calibri" w:cs="Calibri"/>
          <w:b/>
          <w:bCs/>
        </w:rPr>
        <w:t>What change occurs when a pronoun joins اِلٰى and عَلٰى?</w:t>
      </w:r>
    </w:p>
    <w:p w14:paraId="4B5E294E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14.  </w:t>
      </w:r>
      <w:r w:rsidRPr="00904E64">
        <w:rPr>
          <w:rFonts w:ascii="Calibri" w:hAnsi="Calibri" w:cs="Calibri"/>
          <w:b/>
          <w:bCs/>
        </w:rPr>
        <w:t>Give the reason for the shaddah in اِلَىَّ and عَلَىَّ.</w:t>
      </w:r>
    </w:p>
    <w:p w14:paraId="4B5E294F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15.  </w:t>
      </w:r>
      <w:r w:rsidRPr="00904E64">
        <w:rPr>
          <w:rFonts w:ascii="Calibri" w:hAnsi="Calibri" w:cs="Calibri"/>
          <w:b/>
          <w:bCs/>
        </w:rPr>
        <w:t>Write the singular Mutakallim form of every Harf ul Jarr and sort them into three groups.</w:t>
      </w:r>
    </w:p>
    <w:p w14:paraId="4B5E2950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16.  </w:t>
      </w:r>
      <w:r w:rsidRPr="00904E64">
        <w:rPr>
          <w:rFonts w:ascii="Calibri" w:hAnsi="Calibri" w:cs="Calibri"/>
          <w:b/>
          <w:bCs/>
        </w:rPr>
        <w:t>What is meant by a Harf ul Jarr as a silah? Give three examples.</w:t>
      </w:r>
    </w:p>
    <w:p w14:paraId="4B5E2951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17.  </w:t>
      </w:r>
      <w:r w:rsidRPr="00904E64">
        <w:rPr>
          <w:rFonts w:ascii="Calibri" w:hAnsi="Calibri" w:cs="Calibri"/>
          <w:b/>
          <w:bCs/>
        </w:rPr>
        <w:t>Write the literal and the correct rendering of اَللّٰهُ يَسْتَهْزِئُ بِهِمْ separately.</w:t>
      </w:r>
    </w:p>
    <w:p w14:paraId="4B5E2952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18.  </w:t>
      </w:r>
      <w:r w:rsidRPr="00904E64">
        <w:rPr>
          <w:rFonts w:ascii="Calibri" w:hAnsi="Calibri" w:cs="Calibri"/>
          <w:b/>
          <w:bCs/>
        </w:rPr>
        <w:t>What is the fine distinction in the use of عَنْ and مِنْ? Give one example of each.</w:t>
      </w:r>
    </w:p>
    <w:p w14:paraId="4B5E2953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19.  </w:t>
      </w:r>
      <w:r w:rsidRPr="00904E64">
        <w:rPr>
          <w:rFonts w:ascii="Calibri" w:hAnsi="Calibri" w:cs="Calibri"/>
          <w:b/>
          <w:bCs/>
        </w:rPr>
        <w:t>Why does Surah at-Tawbah have عَنْ عِبَادِهٖ and not مِنْ?</w:t>
      </w:r>
    </w:p>
    <w:p w14:paraId="4B5E2954" w14:textId="77777777" w:rsidR="004D0F14" w:rsidRPr="00904E6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</w:rPr>
        <w:t xml:space="preserve">20.  </w:t>
      </w:r>
      <w:r w:rsidRPr="00904E64">
        <w:rPr>
          <w:rFonts w:ascii="Calibri" w:hAnsi="Calibri" w:cs="Calibri"/>
          <w:b/>
          <w:bCs/>
        </w:rPr>
        <w:t>What is established by the use of مِنْ in the event of the Mi'raj?</w:t>
      </w:r>
    </w:p>
    <w:p w14:paraId="4B5E2955" w14:textId="77777777" w:rsidR="004D0F14" w:rsidRPr="00904E64" w:rsidRDefault="004D0F14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4B5E2956" w14:textId="77777777" w:rsidR="004D0F14" w:rsidRPr="00904E64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4B5E2957" w14:textId="77777777" w:rsidR="004D0F14" w:rsidRPr="00904E64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4B5E2958" w14:textId="77777777" w:rsidR="004D0F14" w:rsidRPr="00904E64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904E6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4D0F14" w:rsidRPr="00904E64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335D9"/>
    <w:multiLevelType w:val="hybridMultilevel"/>
    <w:tmpl w:val="0B261766"/>
    <w:lvl w:ilvl="0" w:tplc="138ADA1E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3ACE538C">
      <w:numFmt w:val="decimal"/>
      <w:lvlText w:val=""/>
      <w:lvlJc w:val="left"/>
    </w:lvl>
    <w:lvl w:ilvl="2" w:tplc="99C4864E">
      <w:numFmt w:val="decimal"/>
      <w:lvlText w:val=""/>
      <w:lvlJc w:val="left"/>
    </w:lvl>
    <w:lvl w:ilvl="3" w:tplc="C3344A4A">
      <w:numFmt w:val="decimal"/>
      <w:lvlText w:val=""/>
      <w:lvlJc w:val="left"/>
    </w:lvl>
    <w:lvl w:ilvl="4" w:tplc="8408C77E">
      <w:numFmt w:val="decimal"/>
      <w:lvlText w:val=""/>
      <w:lvlJc w:val="left"/>
    </w:lvl>
    <w:lvl w:ilvl="5" w:tplc="E2044494">
      <w:numFmt w:val="decimal"/>
      <w:lvlText w:val=""/>
      <w:lvlJc w:val="left"/>
    </w:lvl>
    <w:lvl w:ilvl="6" w:tplc="6BAC0DF2">
      <w:numFmt w:val="decimal"/>
      <w:lvlText w:val=""/>
      <w:lvlJc w:val="left"/>
    </w:lvl>
    <w:lvl w:ilvl="7" w:tplc="6AE0A6B6">
      <w:numFmt w:val="decimal"/>
      <w:lvlText w:val=""/>
      <w:lvlJc w:val="left"/>
    </w:lvl>
    <w:lvl w:ilvl="8" w:tplc="358A4F14">
      <w:numFmt w:val="decimal"/>
      <w:lvlText w:val=""/>
      <w:lvlJc w:val="left"/>
    </w:lvl>
  </w:abstractNum>
  <w:abstractNum w:abstractNumId="1" w15:restartNumberingAfterBreak="0">
    <w:nsid w:val="761C590E"/>
    <w:multiLevelType w:val="hybridMultilevel"/>
    <w:tmpl w:val="A2DA2252"/>
    <w:lvl w:ilvl="0" w:tplc="17CC54B0">
      <w:start w:val="1"/>
      <w:numFmt w:val="bullet"/>
      <w:lvlText w:val="●"/>
      <w:lvlJc w:val="left"/>
      <w:pPr>
        <w:ind w:left="720" w:hanging="360"/>
      </w:pPr>
    </w:lvl>
    <w:lvl w:ilvl="1" w:tplc="63E8459A">
      <w:start w:val="1"/>
      <w:numFmt w:val="bullet"/>
      <w:lvlText w:val="○"/>
      <w:lvlJc w:val="left"/>
      <w:pPr>
        <w:ind w:left="1440" w:hanging="360"/>
      </w:pPr>
    </w:lvl>
    <w:lvl w:ilvl="2" w:tplc="7C3A53FA">
      <w:start w:val="1"/>
      <w:numFmt w:val="bullet"/>
      <w:lvlText w:val="■"/>
      <w:lvlJc w:val="left"/>
      <w:pPr>
        <w:ind w:left="2160" w:hanging="360"/>
      </w:pPr>
    </w:lvl>
    <w:lvl w:ilvl="3" w:tplc="17AA3D2E">
      <w:start w:val="1"/>
      <w:numFmt w:val="bullet"/>
      <w:lvlText w:val="●"/>
      <w:lvlJc w:val="left"/>
      <w:pPr>
        <w:ind w:left="2880" w:hanging="360"/>
      </w:pPr>
    </w:lvl>
    <w:lvl w:ilvl="4" w:tplc="86F861E8">
      <w:start w:val="1"/>
      <w:numFmt w:val="bullet"/>
      <w:lvlText w:val="○"/>
      <w:lvlJc w:val="left"/>
      <w:pPr>
        <w:ind w:left="3600" w:hanging="360"/>
      </w:pPr>
    </w:lvl>
    <w:lvl w:ilvl="5" w:tplc="9CF27F42">
      <w:start w:val="1"/>
      <w:numFmt w:val="bullet"/>
      <w:lvlText w:val="■"/>
      <w:lvlJc w:val="left"/>
      <w:pPr>
        <w:ind w:left="4320" w:hanging="360"/>
      </w:pPr>
    </w:lvl>
    <w:lvl w:ilvl="6" w:tplc="702E1AE2">
      <w:start w:val="1"/>
      <w:numFmt w:val="bullet"/>
      <w:lvlText w:val="●"/>
      <w:lvlJc w:val="left"/>
      <w:pPr>
        <w:ind w:left="5040" w:hanging="360"/>
      </w:pPr>
    </w:lvl>
    <w:lvl w:ilvl="7" w:tplc="C59681BA">
      <w:start w:val="1"/>
      <w:numFmt w:val="bullet"/>
      <w:lvlText w:val="●"/>
      <w:lvlJc w:val="left"/>
      <w:pPr>
        <w:ind w:left="5760" w:hanging="360"/>
      </w:pPr>
    </w:lvl>
    <w:lvl w:ilvl="8" w:tplc="26144754">
      <w:start w:val="1"/>
      <w:numFmt w:val="bullet"/>
      <w:lvlText w:val="●"/>
      <w:lvlJc w:val="left"/>
      <w:pPr>
        <w:ind w:left="6480" w:hanging="360"/>
      </w:pPr>
    </w:lvl>
  </w:abstractNum>
  <w:num w:numId="1" w16cid:durableId="145243117">
    <w:abstractNumId w:val="1"/>
    <w:lvlOverride w:ilvl="0">
      <w:startOverride w:val="1"/>
    </w:lvlOverride>
  </w:num>
  <w:num w:numId="2" w16cid:durableId="19204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F14"/>
    <w:rsid w:val="004D0F14"/>
    <w:rsid w:val="007D6238"/>
    <w:rsid w:val="0090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2779"/>
  <w15:docId w15:val="{2A6651F9-05E6-47A5-B246-D962FC65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2386</Words>
  <Characters>13605</Characters>
  <Application>Microsoft Office Word</Application>
  <DocSecurity>0</DocSecurity>
  <Lines>113</Lines>
  <Paragraphs>31</Paragraphs>
  <ScaleCrop>false</ScaleCrop>
  <Company/>
  <LinksUpToDate>false</LinksUpToDate>
  <CharactersWithSpaces>15960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2026-09-07T16:39:00Z</dcterms:created>
  <dcterms:modified xsi:type="dcterms:W3CDTF">2026-09-09T14:40:00Z</dcterms:modified>
</cp:coreProperties>
</file>