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B617A" w14:textId="77777777" w:rsidR="00A8714D" w:rsidRPr="00DA2587" w:rsidRDefault="00000000">
      <w:pPr>
        <w:spacing w:after="50" w:line="320" w:lineRule="auto"/>
        <w:jc w:val="center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4E5566"/>
          <w:sz w:val="24"/>
          <w:szCs w:val="24"/>
          <w:rtl/>
        </w:rPr>
        <w:t>اَعُوْذُ بِاللّٰهِ مِنَ الشَّيْطٰنِ الرَّجِيْمِ‎</w:t>
      </w:r>
    </w:p>
    <w:p w14:paraId="3CBB617B" w14:textId="77777777" w:rsidR="00A8714D" w:rsidRPr="00DA2587" w:rsidRDefault="00000000">
      <w:pPr>
        <w:spacing w:after="200" w:line="340" w:lineRule="auto"/>
        <w:jc w:val="center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  <w:sz w:val="32"/>
          <w:szCs w:val="32"/>
          <w:rtl/>
        </w:rPr>
        <w:t>بِسْمِ اللّٰهِ الرَّحْمٰنِ الرَّحِيْمِ‎</w:t>
      </w:r>
    </w:p>
    <w:p w14:paraId="3CBB617C" w14:textId="77777777" w:rsidR="00A8714D" w:rsidRPr="00DA2587" w:rsidRDefault="00000000">
      <w:pPr>
        <w:spacing w:after="70" w:line="340" w:lineRule="auto"/>
        <w:jc w:val="center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  <w:sz w:val="36"/>
          <w:szCs w:val="36"/>
        </w:rPr>
        <w:t>Lisan ul Quran — Lecture 30</w:t>
      </w:r>
    </w:p>
    <w:p w14:paraId="3CBB617D" w14:textId="77777777" w:rsidR="00A8714D" w:rsidRPr="00DA2587" w:rsidRDefault="00000000">
      <w:pPr>
        <w:spacing w:after="50"/>
        <w:jc w:val="center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8F721C"/>
          <w:sz w:val="22"/>
          <w:szCs w:val="22"/>
        </w:rPr>
        <w:t>Constructions within the Jumla Ismiyyah  ·  the Murakkab Tawsifi</w:t>
      </w:r>
    </w:p>
    <w:p w14:paraId="3CBB617E" w14:textId="77777777" w:rsidR="00A8714D" w:rsidRPr="00DA2587" w:rsidRDefault="00A8714D">
      <w:pPr>
        <w:pBdr>
          <w:bottom w:val="double" w:sz="6" w:space="6" w:color="0F4C46"/>
        </w:pBdr>
        <w:spacing w:after="180"/>
        <w:rPr>
          <w:rFonts w:ascii="Calibri" w:hAnsi="Calibri" w:cs="Calibri"/>
          <w:b/>
          <w:bCs/>
        </w:rPr>
      </w:pPr>
    </w:p>
    <w:p w14:paraId="3CBB617F" w14:textId="77777777" w:rsidR="00A8714D" w:rsidRPr="00DA2587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  <w:sz w:val="28"/>
          <w:szCs w:val="28"/>
        </w:rPr>
        <w:t>1. The Murakkab Tamm and the kinds of sentence</w:t>
      </w:r>
    </w:p>
    <w:p w14:paraId="3CBB6180" w14:textId="77777777" w:rsidR="00A8714D" w:rsidRPr="00DA2587" w:rsidRDefault="00000000">
      <w:pPr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</w:rPr>
        <w:t xml:space="preserve">The word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tamm</w:t>
      </w:r>
      <w:r w:rsidRPr="00DA2587">
        <w:rPr>
          <w:rFonts w:ascii="Calibri" w:hAnsi="Calibri" w:cs="Calibri"/>
          <w:b/>
          <w:bCs/>
        </w:rPr>
        <w:t xml:space="preserve"> means complete. A construction of two or more words from which the sense is completed is called a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Murakkab Tamm</w:t>
      </w:r>
      <w:r w:rsidRPr="00DA2587">
        <w:rPr>
          <w:rFonts w:ascii="Calibri" w:hAnsi="Calibri" w:cs="Calibri"/>
          <w:b/>
          <w:bCs/>
        </w:rPr>
        <w:t xml:space="preserve">, and a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Murakkab Tamm</w:t>
      </w:r>
      <w:r w:rsidRPr="00DA2587">
        <w:rPr>
          <w:rFonts w:ascii="Calibri" w:hAnsi="Calibri" w:cs="Calibri"/>
          <w:b/>
          <w:bCs/>
        </w:rPr>
        <w:t xml:space="preserve"> is also called a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Jumlah</w:t>
      </w:r>
      <w:r w:rsidRPr="00DA2587">
        <w:rPr>
          <w:rFonts w:ascii="Calibri" w:hAnsi="Calibri" w:cs="Calibri"/>
          <w:b/>
          <w:bCs/>
        </w:rPr>
        <w:t>.</w:t>
      </w:r>
    </w:p>
    <w:p w14:paraId="3CBB6181" w14:textId="77777777" w:rsidR="00A8714D" w:rsidRPr="00DA2587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i/>
          <w:iCs/>
          <w:color w:val="1B6C63"/>
        </w:rPr>
        <w:t>Jumla Ismiyyah</w:t>
      </w:r>
      <w:r w:rsidRPr="00DA2587">
        <w:rPr>
          <w:rFonts w:ascii="Calibri" w:hAnsi="Calibri" w:cs="Calibri"/>
          <w:b/>
          <w:bCs/>
        </w:rPr>
        <w:t xml:space="preserve"> — a sentence that begins with an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Ism</w:t>
      </w:r>
      <w:r w:rsidRPr="00DA2587">
        <w:rPr>
          <w:rFonts w:ascii="Calibri" w:hAnsi="Calibri" w:cs="Calibri"/>
          <w:b/>
          <w:bCs/>
        </w:rPr>
        <w:t>.</w:t>
      </w:r>
    </w:p>
    <w:p w14:paraId="3CBB6182" w14:textId="77777777" w:rsidR="00A8714D" w:rsidRPr="00DA2587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i/>
          <w:iCs/>
          <w:color w:val="1B6C63"/>
        </w:rPr>
        <w:t>Jumla Fi'liyyah</w:t>
      </w:r>
      <w:r w:rsidRPr="00DA2587">
        <w:rPr>
          <w:rFonts w:ascii="Calibri" w:hAnsi="Calibri" w:cs="Calibri"/>
          <w:b/>
          <w:bCs/>
        </w:rPr>
        <w:t xml:space="preserve"> — a sentence that begins with a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Fi'l</w:t>
      </w:r>
      <w:r w:rsidRPr="00DA2587">
        <w:rPr>
          <w:rFonts w:ascii="Calibri" w:hAnsi="Calibri" w:cs="Calibri"/>
          <w:b/>
          <w:bCs/>
        </w:rPr>
        <w:t>.</w:t>
      </w:r>
    </w:p>
    <w:p w14:paraId="3CBB6183" w14:textId="77777777" w:rsidR="00A8714D" w:rsidRPr="00DA2587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  <w:sz w:val="28"/>
          <w:szCs w:val="28"/>
        </w:rPr>
        <w:t>2. The Jumla Ismiyyah and its rules</w:t>
      </w:r>
    </w:p>
    <w:p w14:paraId="3CBB6184" w14:textId="77777777" w:rsidR="00A8714D" w:rsidRPr="00DA2587" w:rsidRDefault="00000000">
      <w:pPr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</w:rPr>
        <w:t xml:space="preserve">A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Jumla Ismiyyah</w:t>
      </w:r>
      <w:r w:rsidRPr="00DA2587">
        <w:rPr>
          <w:rFonts w:ascii="Calibri" w:hAnsi="Calibri" w:cs="Calibri"/>
          <w:b/>
          <w:bCs/>
        </w:rPr>
        <w:t xml:space="preserve"> has two parts. The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DA2587">
        <w:rPr>
          <w:rFonts w:ascii="Calibri" w:hAnsi="Calibri" w:cs="Calibri"/>
          <w:b/>
          <w:bCs/>
        </w:rPr>
        <w:t xml:space="preserve"> is the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Ism</w:t>
      </w:r>
      <w:r w:rsidRPr="00DA2587">
        <w:rPr>
          <w:rFonts w:ascii="Calibri" w:hAnsi="Calibri" w:cs="Calibri"/>
          <w:b/>
          <w:bCs/>
        </w:rPr>
        <w:t xml:space="preserve"> with which the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Jumla Ismiyyah</w:t>
      </w:r>
      <w:r w:rsidRPr="00DA2587">
        <w:rPr>
          <w:rFonts w:ascii="Calibri" w:hAnsi="Calibri" w:cs="Calibri"/>
          <w:b/>
          <w:bCs/>
        </w:rPr>
        <w:t xml:space="preserve"> begins, and the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DA2587">
        <w:rPr>
          <w:rFonts w:ascii="Calibri" w:hAnsi="Calibri" w:cs="Calibri"/>
          <w:b/>
          <w:bCs/>
        </w:rPr>
        <w:t xml:space="preserve"> is the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Ism</w:t>
      </w:r>
      <w:r w:rsidRPr="00DA2587">
        <w:rPr>
          <w:rFonts w:ascii="Calibri" w:hAnsi="Calibri" w:cs="Calibri"/>
          <w:b/>
          <w:bCs/>
        </w:rPr>
        <w:t xml:space="preserve"> that tells something about the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DA2587">
        <w:rPr>
          <w:rFonts w:ascii="Calibri" w:hAnsi="Calibri" w:cs="Calibri"/>
          <w:b/>
          <w:bCs/>
        </w:rPr>
        <w:t>.</w:t>
      </w:r>
    </w:p>
    <w:p w14:paraId="3CBB6185" w14:textId="77777777" w:rsidR="00A8714D" w:rsidRPr="00DA2587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8F721C"/>
        </w:rPr>
        <w:t xml:space="preserve">A subtle point: </w:t>
      </w:r>
      <w:r w:rsidRPr="00DA2587">
        <w:rPr>
          <w:rFonts w:ascii="Calibri" w:hAnsi="Calibri" w:cs="Calibri"/>
          <w:b/>
          <w:bCs/>
        </w:rPr>
        <w:t xml:space="preserve">In Arabic the sense of "is" arises from </w:t>
      </w:r>
      <w:r w:rsidRPr="00DA2587">
        <w:rPr>
          <w:rFonts w:ascii="Calibri" w:hAnsi="Calibri" w:cs="Calibri"/>
          <w:b/>
          <w:bCs/>
          <w:color w:val="8F721C"/>
        </w:rPr>
        <w:t>the joining of a Ma'rifah with a Nakirah</w:t>
      </w:r>
      <w:r w:rsidRPr="00DA2587">
        <w:rPr>
          <w:rFonts w:ascii="Calibri" w:hAnsi="Calibri" w:cs="Calibri"/>
          <w:b/>
          <w:bCs/>
        </w:rPr>
        <w:t>. No separate word is brought for it.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680"/>
        <w:gridCol w:w="2520"/>
      </w:tblGrid>
      <w:tr w:rsidR="00A8714D" w:rsidRPr="00DA2587" w14:paraId="3CBB61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86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FFFFFF"/>
              </w:rPr>
              <w:t>Aspect</w:t>
            </w:r>
          </w:p>
        </w:tc>
        <w:tc>
          <w:tcPr>
            <w:tcW w:w="46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87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FFFFFF"/>
              </w:rPr>
              <w:t>Rule</w:t>
            </w:r>
          </w:p>
        </w:tc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88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FFFFFF"/>
              </w:rPr>
              <w:t>How strictly it holds</w:t>
            </w:r>
          </w:p>
        </w:tc>
      </w:tr>
      <w:tr w:rsidR="00A8714D" w:rsidRPr="00DA2587" w14:paraId="3CBB61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8A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1B6C63"/>
              </w:rPr>
              <w:t>Wus'at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8B" w14:textId="77777777" w:rsidR="00A8714D" w:rsidRPr="00DA2587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</w:rPr>
              <w:t>the Mubtada comes as Ma'rifah while the Khabar comes as Nakirah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8C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8F721C"/>
              </w:rPr>
              <w:t>99 percent</w:t>
            </w:r>
          </w:p>
        </w:tc>
      </w:tr>
      <w:tr w:rsidR="00A8714D" w:rsidRPr="00DA2587" w14:paraId="3CBB61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8E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1B6C63"/>
              </w:rPr>
              <w:t>I'raab</w:t>
            </w:r>
          </w:p>
        </w:tc>
        <w:tc>
          <w:tcPr>
            <w:tcW w:w="46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8F" w14:textId="77777777" w:rsidR="00A8714D" w:rsidRPr="00DA2587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</w:rPr>
              <w:t>both the Mubtada and the Khabar come as Marfoo'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90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8F721C"/>
              </w:rPr>
              <w:t>100 percent</w:t>
            </w:r>
          </w:p>
        </w:tc>
      </w:tr>
      <w:tr w:rsidR="00A8714D" w:rsidRPr="00DA2587" w14:paraId="3CBB61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92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1B6C63"/>
              </w:rPr>
              <w:t>Jins and 'Adad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93" w14:textId="77777777" w:rsidR="00A8714D" w:rsidRPr="00DA2587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</w:rPr>
              <w:t>there is agreement between the Mubtada and the Khabar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94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8F721C"/>
              </w:rPr>
              <w:t>99.99 percent</w:t>
            </w:r>
          </w:p>
        </w:tc>
      </w:tr>
    </w:tbl>
    <w:p w14:paraId="3CBB6196" w14:textId="77777777" w:rsidR="00A8714D" w:rsidRPr="00DA2587" w:rsidRDefault="00A8714D">
      <w:pPr>
        <w:spacing w:after="60" w:line="200" w:lineRule="auto"/>
        <w:rPr>
          <w:rFonts w:ascii="Calibri" w:hAnsi="Calibri" w:cs="Calibri"/>
          <w:b/>
          <w:bCs/>
        </w:rPr>
      </w:pPr>
    </w:p>
    <w:p w14:paraId="3CBB6197" w14:textId="77777777" w:rsidR="00A8714D" w:rsidRPr="00DA2587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8F721C"/>
        </w:rPr>
        <w:t xml:space="preserve">The conclusion: </w:t>
      </w:r>
      <w:r w:rsidRPr="00DA2587">
        <w:rPr>
          <w:rFonts w:ascii="Calibri" w:hAnsi="Calibri" w:cs="Calibri"/>
          <w:b/>
          <w:bCs/>
        </w:rPr>
        <w:t xml:space="preserve">The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DA2587">
        <w:rPr>
          <w:rFonts w:ascii="Calibri" w:hAnsi="Calibri" w:cs="Calibri"/>
          <w:b/>
          <w:bCs/>
        </w:rPr>
        <w:t xml:space="preserve"> and the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DA2587">
        <w:rPr>
          <w:rFonts w:ascii="Calibri" w:hAnsi="Calibri" w:cs="Calibri"/>
          <w:b/>
          <w:bCs/>
        </w:rPr>
        <w:t xml:space="preserve"> are </w:t>
      </w:r>
      <w:r w:rsidRPr="00DA2587">
        <w:rPr>
          <w:rFonts w:ascii="Calibri" w:hAnsi="Calibri" w:cs="Calibri"/>
          <w:b/>
          <w:bCs/>
          <w:color w:val="8F721C"/>
        </w:rPr>
        <w:t>alike in three respects</w:t>
      </w:r>
      <w:r w:rsidRPr="00DA2587">
        <w:rPr>
          <w:rFonts w:ascii="Calibri" w:hAnsi="Calibri" w:cs="Calibri"/>
          <w:b/>
          <w:bCs/>
        </w:rPr>
        <w:t xml:space="preserve"> — gender, number and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I'raab</w:t>
      </w:r>
      <w:r w:rsidRPr="00DA2587">
        <w:rPr>
          <w:rFonts w:ascii="Calibri" w:hAnsi="Calibri" w:cs="Calibri"/>
          <w:b/>
          <w:bCs/>
        </w:rPr>
        <w:t xml:space="preserve">. The only difference is one of </w:t>
      </w:r>
      <w:r w:rsidRPr="00DA2587">
        <w:rPr>
          <w:rFonts w:ascii="Calibri" w:hAnsi="Calibri" w:cs="Calibri"/>
          <w:b/>
          <w:bCs/>
          <w:color w:val="8F721C"/>
        </w:rPr>
        <w:t>wus'at</w:t>
      </w:r>
      <w:r w:rsidRPr="00DA2587">
        <w:rPr>
          <w:rFonts w:ascii="Calibri" w:hAnsi="Calibri" w:cs="Calibri"/>
          <w:b/>
          <w:bCs/>
        </w:rPr>
        <w:t xml:space="preserve">: the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DA2587">
        <w:rPr>
          <w:rFonts w:ascii="Calibri" w:hAnsi="Calibri" w:cs="Calibri"/>
          <w:b/>
          <w:bCs/>
        </w:rPr>
        <w:t xml:space="preserve"> is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Ma'rifah</w:t>
      </w:r>
      <w:r w:rsidRPr="00DA2587">
        <w:rPr>
          <w:rFonts w:ascii="Calibri" w:hAnsi="Calibri" w:cs="Calibri"/>
          <w:b/>
          <w:bCs/>
        </w:rPr>
        <w:t xml:space="preserve"> and the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DA2587">
        <w:rPr>
          <w:rFonts w:ascii="Calibri" w:hAnsi="Calibri" w:cs="Calibri"/>
          <w:b/>
          <w:bCs/>
        </w:rPr>
        <w:t xml:space="preserve"> is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Nakirah</w:t>
      </w:r>
      <w:r w:rsidRPr="00DA2587">
        <w:rPr>
          <w:rFonts w:ascii="Calibri" w:hAnsi="Calibri" w:cs="Calibri"/>
          <w:b/>
          <w:bCs/>
        </w:rPr>
        <w:t>.</w:t>
      </w:r>
    </w:p>
    <w:p w14:paraId="3CBB6198" w14:textId="77777777" w:rsidR="00A8714D" w:rsidRPr="00DA2587" w:rsidRDefault="00000000">
      <w:pPr>
        <w:spacing w:before="100" w:after="150" w:line="380" w:lineRule="auto"/>
        <w:jc w:val="center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اَللّٰهُ عَلِيْمٌ  ،  زَيْدٌ قَآئِمٌ  ،  خَدِيْجَةُ مُعَلِّمَةٌ  ،  فَاطِمَةُ طَبِيْبَةٌ‎</w:t>
      </w:r>
    </w:p>
    <w:p w14:paraId="3CBB6199" w14:textId="77777777" w:rsidR="00A8714D" w:rsidRPr="00DA2587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3. Constructions within the Jumla Ismiyyah</w:t>
      </w:r>
    </w:p>
    <w:p w14:paraId="3CBB619A" w14:textId="77777777" w:rsidR="00A8714D" w:rsidRPr="00DA2587" w:rsidRDefault="00000000">
      <w:pPr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</w:rPr>
        <w:t xml:space="preserve">In all the examples of the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Jumla Ismiyyah</w:t>
      </w:r>
      <w:r w:rsidRPr="00DA2587">
        <w:rPr>
          <w:rFonts w:ascii="Calibri" w:hAnsi="Calibri" w:cs="Calibri"/>
          <w:b/>
          <w:bCs/>
        </w:rPr>
        <w:t xml:space="preserve"> studied so far, the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DA2587">
        <w:rPr>
          <w:rFonts w:ascii="Calibri" w:hAnsi="Calibri" w:cs="Calibri"/>
          <w:b/>
          <w:bCs/>
        </w:rPr>
        <w:t xml:space="preserve"> and the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DA2587">
        <w:rPr>
          <w:rFonts w:ascii="Calibri" w:hAnsi="Calibri" w:cs="Calibri"/>
          <w:b/>
          <w:bCs/>
        </w:rPr>
        <w:t xml:space="preserve"> were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mufrad</w:t>
      </w:r>
      <w:r w:rsidRPr="00DA2587">
        <w:rPr>
          <w:rFonts w:ascii="Calibri" w:hAnsi="Calibri" w:cs="Calibri"/>
          <w:b/>
          <w:bCs/>
        </w:rPr>
        <w:t xml:space="preserve">, single words. But it is not always so. Sometimes the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DA2587">
        <w:rPr>
          <w:rFonts w:ascii="Calibri" w:hAnsi="Calibri" w:cs="Calibri"/>
          <w:b/>
          <w:bCs/>
        </w:rPr>
        <w:t xml:space="preserve"> is a construction, sometimes the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DA2587">
        <w:rPr>
          <w:rFonts w:ascii="Calibri" w:hAnsi="Calibri" w:cs="Calibri"/>
          <w:b/>
          <w:bCs/>
        </w:rPr>
        <w:t>, and sometimes both.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0"/>
        <w:gridCol w:w="5040"/>
      </w:tblGrid>
      <w:tr w:rsidR="00A8714D" w:rsidRPr="00DA2587" w14:paraId="3CBB61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9B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FFFFFF"/>
              </w:rPr>
              <w:t>The sentence</w:t>
            </w:r>
          </w:p>
        </w:tc>
        <w:tc>
          <w:tcPr>
            <w:tcW w:w="50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9C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FFFFFF"/>
              </w:rPr>
              <w:t>Where the construction is</w:t>
            </w:r>
          </w:p>
        </w:tc>
      </w:tr>
      <w:tr w:rsidR="00A8714D" w:rsidRPr="00DA2587" w14:paraId="3CBB61A0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9E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</w:rPr>
              <w:t>the tall man is righteous</w:t>
            </w:r>
          </w:p>
        </w:tc>
        <w:tc>
          <w:tcPr>
            <w:tcW w:w="50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9F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1B6C63"/>
              </w:rPr>
              <w:t>the Mubtada is a Murakkab Tawsifi</w:t>
            </w:r>
          </w:p>
        </w:tc>
      </w:tr>
      <w:tr w:rsidR="00A8714D" w:rsidRPr="00DA2587" w14:paraId="3CBB61A3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A1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</w:rPr>
              <w:t>the Qur'an is the speech of Allah</w:t>
            </w:r>
          </w:p>
        </w:tc>
        <w:tc>
          <w:tcPr>
            <w:tcW w:w="50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A2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1B6C63"/>
              </w:rPr>
              <w:t>the Khabar is a Murakkab Idafi</w:t>
            </w:r>
          </w:p>
        </w:tc>
      </w:tr>
      <w:tr w:rsidR="00A8714D" w:rsidRPr="00DA2587" w14:paraId="3CBB61A6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A4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</w:rPr>
              <w:t>obedience to the Messenger is obedience to Allah</w:t>
            </w:r>
          </w:p>
        </w:tc>
        <w:tc>
          <w:tcPr>
            <w:tcW w:w="50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A5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1B6C63"/>
              </w:rPr>
              <w:t>both are a Murakkab Idafi</w:t>
            </w:r>
          </w:p>
        </w:tc>
      </w:tr>
      <w:tr w:rsidR="00A8714D" w:rsidRPr="00DA2587" w14:paraId="3CBB61A9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A7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</w:rPr>
              <w:t>these books are new</w:t>
            </w:r>
          </w:p>
        </w:tc>
        <w:tc>
          <w:tcPr>
            <w:tcW w:w="50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A8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1B6C63"/>
              </w:rPr>
              <w:t>the Mubtada is a Murakkab Isharee</w:t>
            </w:r>
          </w:p>
        </w:tc>
      </w:tr>
    </w:tbl>
    <w:p w14:paraId="3CBB61AA" w14:textId="77777777" w:rsidR="00A8714D" w:rsidRPr="00DA2587" w:rsidRDefault="00A8714D">
      <w:pPr>
        <w:spacing w:after="60" w:line="200" w:lineRule="auto"/>
        <w:rPr>
          <w:rFonts w:ascii="Calibri" w:hAnsi="Calibri" w:cs="Calibri"/>
          <w:b/>
          <w:bCs/>
        </w:rPr>
      </w:pPr>
    </w:p>
    <w:p w14:paraId="3CBB61AB" w14:textId="77777777" w:rsidR="00A8714D" w:rsidRPr="00DA2587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1B6C63"/>
          <w:sz w:val="24"/>
          <w:szCs w:val="24"/>
        </w:rPr>
        <w:t>The four possible cases</w:t>
      </w:r>
    </w:p>
    <w:p w14:paraId="3CBB61AC" w14:textId="77777777" w:rsidR="00A8714D" w:rsidRPr="00DA2587" w:rsidRDefault="00000000">
      <w:pPr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</w:rPr>
        <w:t xml:space="preserve">On this reckoning four cases of the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Jumla Ismiyyah</w:t>
      </w:r>
      <w:r w:rsidRPr="00DA2587">
        <w:rPr>
          <w:rFonts w:ascii="Calibri" w:hAnsi="Calibri" w:cs="Calibri"/>
          <w:b/>
          <w:bCs/>
        </w:rPr>
        <w:t xml:space="preserve"> arise in all.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160"/>
        <w:gridCol w:w="2160"/>
        <w:gridCol w:w="3780"/>
      </w:tblGrid>
      <w:tr w:rsidR="00A8714D" w:rsidRPr="00DA2587" w14:paraId="3CBB61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AD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FFFFFF"/>
              </w:rPr>
              <w:t>#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AE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FFFFFF"/>
              </w:rPr>
              <w:t>Mubtada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AF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FFFFFF"/>
              </w:rPr>
              <w:t>Khabar</w:t>
            </w:r>
          </w:p>
        </w:tc>
        <w:tc>
          <w:tcPr>
            <w:tcW w:w="37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B0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FFFFFF"/>
              </w:rPr>
              <w:t>Example</w:t>
            </w:r>
          </w:p>
        </w:tc>
      </w:tr>
      <w:tr w:rsidR="00A8714D" w:rsidRPr="00DA2587" w14:paraId="3CBB61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B2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8F721C"/>
              </w:rPr>
              <w:t>1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B3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mufrad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B4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mufrad</w:t>
            </w:r>
          </w:p>
        </w:tc>
        <w:tc>
          <w:tcPr>
            <w:tcW w:w="37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B5" w14:textId="77777777" w:rsidR="00A8714D" w:rsidRPr="00DA2587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زَيْدٌ قَآئِمٌ‎</w:t>
            </w:r>
          </w:p>
        </w:tc>
      </w:tr>
      <w:tr w:rsidR="00A8714D" w:rsidRPr="00DA2587" w14:paraId="3CBB61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B7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8F721C"/>
              </w:rPr>
              <w:t>2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B8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a construction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B9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mufrad</w:t>
            </w:r>
          </w:p>
        </w:tc>
        <w:tc>
          <w:tcPr>
            <w:tcW w:w="37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BA" w14:textId="77777777" w:rsidR="00A8714D" w:rsidRPr="00DA2587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اَلْوَلَدُ الطَّوِيْلُ صَالِحٌ‎</w:t>
            </w:r>
          </w:p>
        </w:tc>
      </w:tr>
      <w:tr w:rsidR="00A8714D" w:rsidRPr="00DA2587" w14:paraId="3CBB61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BC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8F721C"/>
              </w:rPr>
              <w:t>3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BD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mufrad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BE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a construction</w:t>
            </w:r>
          </w:p>
        </w:tc>
        <w:tc>
          <w:tcPr>
            <w:tcW w:w="37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BF" w14:textId="77777777" w:rsidR="00A8714D" w:rsidRPr="00DA2587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اَلشِّرْكُ ضَلٰلٌ مُّبِيْنٌ‎</w:t>
            </w:r>
          </w:p>
        </w:tc>
      </w:tr>
      <w:tr w:rsidR="00A8714D" w:rsidRPr="00DA2587" w14:paraId="3CBB61C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C1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8F721C"/>
              </w:rPr>
              <w:t>4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C2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a construction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C3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a construction</w:t>
            </w:r>
          </w:p>
        </w:tc>
        <w:tc>
          <w:tcPr>
            <w:tcW w:w="37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C4" w14:textId="77777777" w:rsidR="00A8714D" w:rsidRPr="00DA2587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اَلصَّبْرُ الْجَمِيْلُ فَوْزٌ كَبِيْرٌ‎</w:t>
            </w:r>
          </w:p>
        </w:tc>
      </w:tr>
    </w:tbl>
    <w:p w14:paraId="3CBB61C6" w14:textId="77777777" w:rsidR="00A8714D" w:rsidRPr="00DA2587" w:rsidRDefault="00A8714D">
      <w:pPr>
        <w:spacing w:after="60" w:line="200" w:lineRule="auto"/>
        <w:rPr>
          <w:rFonts w:ascii="Calibri" w:hAnsi="Calibri" w:cs="Calibri"/>
          <w:b/>
          <w:bCs/>
        </w:rPr>
      </w:pPr>
    </w:p>
    <w:p w14:paraId="3CBB61C7" w14:textId="77777777" w:rsidR="00A8714D" w:rsidRPr="00DA2587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1B6C63"/>
          <w:sz w:val="24"/>
          <w:szCs w:val="24"/>
        </w:rPr>
        <w:t>The method of analysis</w:t>
      </w:r>
    </w:p>
    <w:p w14:paraId="3CBB61C8" w14:textId="77777777" w:rsidR="00A8714D" w:rsidRPr="00DA2587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8F721C"/>
        </w:rPr>
        <w:t xml:space="preserve">The steps: </w:t>
      </w:r>
      <w:r w:rsidRPr="00DA2587">
        <w:rPr>
          <w:rFonts w:ascii="Calibri" w:hAnsi="Calibri" w:cs="Calibri"/>
          <w:b/>
          <w:bCs/>
        </w:rPr>
        <w:t xml:space="preserve">The way to translate such sentences is the same throughout: </w:t>
      </w:r>
      <w:r w:rsidRPr="00DA2587">
        <w:rPr>
          <w:rFonts w:ascii="Calibri" w:hAnsi="Calibri" w:cs="Calibri"/>
          <w:b/>
          <w:bCs/>
          <w:color w:val="8F721C"/>
        </w:rPr>
        <w:t>first settle the Mubtada and the Khabar</w:t>
      </w:r>
      <w:r w:rsidRPr="00DA2587">
        <w:rPr>
          <w:rFonts w:ascii="Calibri" w:hAnsi="Calibri" w:cs="Calibri"/>
          <w:b/>
          <w:bCs/>
        </w:rPr>
        <w:t xml:space="preserve">, then see whether they are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mufrad</w:t>
      </w:r>
      <w:r w:rsidRPr="00DA2587">
        <w:rPr>
          <w:rFonts w:ascii="Calibri" w:hAnsi="Calibri" w:cs="Calibri"/>
          <w:b/>
          <w:bCs/>
        </w:rPr>
        <w:t xml:space="preserve"> or a construction, and if a construction, which kind — and then translate.</w:t>
      </w:r>
    </w:p>
    <w:p w14:paraId="3CBB61C9" w14:textId="77777777" w:rsidR="00A8714D" w:rsidRPr="00DA2587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</w:rPr>
        <w:t xml:space="preserve">1.  </w:t>
      </w:r>
      <w:r w:rsidRPr="00DA2587">
        <w:rPr>
          <w:rFonts w:ascii="Calibri" w:hAnsi="Calibri" w:cs="Calibri"/>
          <w:b/>
          <w:bCs/>
        </w:rPr>
        <w:t>Separate the Mubtada and the Khabar in the sentence.</w:t>
      </w:r>
    </w:p>
    <w:p w14:paraId="3CBB61CA" w14:textId="77777777" w:rsidR="00A8714D" w:rsidRPr="00DA2587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</w:rPr>
        <w:t xml:space="preserve">2.  </w:t>
      </w:r>
      <w:r w:rsidRPr="00DA2587">
        <w:rPr>
          <w:rFonts w:ascii="Calibri" w:hAnsi="Calibri" w:cs="Calibri"/>
          <w:b/>
          <w:bCs/>
        </w:rPr>
        <w:t>See whether the Mubtada is mufrad or a construction.</w:t>
      </w:r>
    </w:p>
    <w:p w14:paraId="3CBB61CB" w14:textId="77777777" w:rsidR="00A8714D" w:rsidRPr="00DA2587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</w:rPr>
        <w:t xml:space="preserve">3.  </w:t>
      </w:r>
      <w:r w:rsidRPr="00DA2587">
        <w:rPr>
          <w:rFonts w:ascii="Calibri" w:hAnsi="Calibri" w:cs="Calibri"/>
          <w:b/>
          <w:bCs/>
        </w:rPr>
        <w:t>See whether the Khabar is mufrad or a construction.</w:t>
      </w:r>
    </w:p>
    <w:p w14:paraId="3CBB61CC" w14:textId="77777777" w:rsidR="00A8714D" w:rsidRPr="00DA2587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</w:rPr>
        <w:t xml:space="preserve">4.  </w:t>
      </w:r>
      <w:r w:rsidRPr="00DA2587">
        <w:rPr>
          <w:rFonts w:ascii="Calibri" w:hAnsi="Calibri" w:cs="Calibri"/>
          <w:b/>
          <w:bCs/>
        </w:rPr>
        <w:t>If either is a construction, settle its kind — Tawsifi, Idafi, Isharee or Jarri.</w:t>
      </w:r>
    </w:p>
    <w:p w14:paraId="3CBB61CD" w14:textId="77777777" w:rsidR="00A8714D" w:rsidRPr="00DA2587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</w:rPr>
        <w:t xml:space="preserve">5.  </w:t>
      </w:r>
      <w:r w:rsidRPr="00DA2587">
        <w:rPr>
          <w:rFonts w:ascii="Calibri" w:hAnsi="Calibri" w:cs="Calibri"/>
          <w:b/>
          <w:bCs/>
        </w:rPr>
        <w:t>Now translate.</w:t>
      </w:r>
    </w:p>
    <w:p w14:paraId="3CBB61CE" w14:textId="77777777" w:rsidR="00A8714D" w:rsidRPr="00DA2587" w:rsidRDefault="00000000">
      <w:pPr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</w:rPr>
        <w:br w:type="page"/>
      </w:r>
    </w:p>
    <w:p w14:paraId="3CBB61CF" w14:textId="77777777" w:rsidR="00A8714D" w:rsidRPr="00DA2587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4. A recap of the Murakkab Tawsifi</w:t>
      </w:r>
    </w:p>
    <w:p w14:paraId="3CBB61D0" w14:textId="77777777" w:rsidR="00A8714D" w:rsidRPr="00DA2587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8F721C"/>
        </w:rPr>
        <w:t xml:space="preserve">Definition: </w:t>
      </w:r>
      <w:r w:rsidRPr="00DA2587">
        <w:rPr>
          <w:rFonts w:ascii="Calibri" w:hAnsi="Calibri" w:cs="Calibri"/>
          <w:b/>
          <w:bCs/>
        </w:rPr>
        <w:t xml:space="preserve">A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Murakkab Tawsifi</w:t>
      </w:r>
      <w:r w:rsidRPr="00DA2587">
        <w:rPr>
          <w:rFonts w:ascii="Calibri" w:hAnsi="Calibri" w:cs="Calibri"/>
          <w:b/>
          <w:bCs/>
        </w:rPr>
        <w:t xml:space="preserve"> is a construction in which one noun states the quality of another. The first noun is called the </w:t>
      </w:r>
      <w:r w:rsidRPr="00DA2587">
        <w:rPr>
          <w:rFonts w:ascii="Calibri" w:hAnsi="Calibri" w:cs="Calibri"/>
          <w:b/>
          <w:bCs/>
          <w:i/>
          <w:iCs/>
          <w:color w:val="8F721C"/>
        </w:rPr>
        <w:t>Mawsuf</w:t>
      </w:r>
      <w:r w:rsidRPr="00DA2587">
        <w:rPr>
          <w:rFonts w:ascii="Calibri" w:hAnsi="Calibri" w:cs="Calibri"/>
          <w:b/>
          <w:bCs/>
        </w:rPr>
        <w:t xml:space="preserve"> and the second the </w:t>
      </w:r>
      <w:r w:rsidRPr="00DA2587">
        <w:rPr>
          <w:rFonts w:ascii="Calibri" w:hAnsi="Calibri" w:cs="Calibri"/>
          <w:b/>
          <w:bCs/>
          <w:i/>
          <w:iCs/>
          <w:color w:val="8F721C"/>
        </w:rPr>
        <w:t>Sifah</w:t>
      </w:r>
      <w:r w:rsidRPr="00DA2587">
        <w:rPr>
          <w:rFonts w:ascii="Calibri" w:hAnsi="Calibri" w:cs="Calibri"/>
          <w:b/>
          <w:bCs/>
        </w:rPr>
        <w:t>.</w:t>
      </w:r>
    </w:p>
    <w:p w14:paraId="3CBB61D1" w14:textId="77777777" w:rsidR="00A8714D" w:rsidRPr="00DA2587" w:rsidRDefault="00000000">
      <w:pPr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</w:rPr>
        <w:t xml:space="preserve">The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Sifah</w:t>
      </w:r>
      <w:r w:rsidRPr="00DA2587">
        <w:rPr>
          <w:rFonts w:ascii="Calibri" w:hAnsi="Calibri" w:cs="Calibri"/>
          <w:b/>
          <w:bCs/>
        </w:rPr>
        <w:t xml:space="preserve"> is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tabi'</w:t>
      </w:r>
      <w:r w:rsidRPr="00DA2587">
        <w:rPr>
          <w:rFonts w:ascii="Calibri" w:hAnsi="Calibri" w:cs="Calibri"/>
          <w:b/>
          <w:bCs/>
        </w:rPr>
        <w:t xml:space="preserve"> to its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Mawsuf</w:t>
      </w:r>
      <w:r w:rsidRPr="00DA2587">
        <w:rPr>
          <w:rFonts w:ascii="Calibri" w:hAnsi="Calibri" w:cs="Calibri"/>
          <w:b/>
          <w:bCs/>
        </w:rPr>
        <w:t xml:space="preserve"> — that is, in all four aspects of the noun (gender, number,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wus'at</w:t>
      </w:r>
      <w:r w:rsidRPr="00DA2587">
        <w:rPr>
          <w:rFonts w:ascii="Calibri" w:hAnsi="Calibri" w:cs="Calibri"/>
          <w:b/>
          <w:bCs/>
        </w:rPr>
        <w:t xml:space="preserve"> and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I'raab</w:t>
      </w:r>
      <w:r w:rsidRPr="00DA2587">
        <w:rPr>
          <w:rFonts w:ascii="Calibri" w:hAnsi="Calibri" w:cs="Calibri"/>
          <w:b/>
          <w:bCs/>
        </w:rPr>
        <w:t xml:space="preserve">) the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Sifah</w:t>
      </w:r>
      <w:r w:rsidRPr="00DA2587">
        <w:rPr>
          <w:rFonts w:ascii="Calibri" w:hAnsi="Calibri" w:cs="Calibri"/>
          <w:b/>
          <w:bCs/>
        </w:rPr>
        <w:t xml:space="preserve"> and the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Mawsuf</w:t>
      </w:r>
      <w:r w:rsidRPr="00DA2587">
        <w:rPr>
          <w:rFonts w:ascii="Calibri" w:hAnsi="Calibri" w:cs="Calibri"/>
          <w:b/>
          <w:bCs/>
        </w:rPr>
        <w:t xml:space="preserve"> must be alike.</w:t>
      </w:r>
    </w:p>
    <w:p w14:paraId="3CBB61D2" w14:textId="77777777" w:rsidR="00A8714D" w:rsidRPr="00DA2587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1B6C63"/>
          <w:sz w:val="24"/>
          <w:szCs w:val="24"/>
        </w:rPr>
        <w:t>For the masculine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0"/>
        <w:gridCol w:w="4140"/>
        <w:gridCol w:w="3240"/>
      </w:tblGrid>
      <w:tr w:rsidR="00A8714D" w:rsidRPr="00DA2587" w14:paraId="3CBB61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D3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FFFFFF"/>
              </w:rPr>
              <w:t>'Adad</w:t>
            </w:r>
          </w:p>
        </w:tc>
        <w:tc>
          <w:tcPr>
            <w:tcW w:w="41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D4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FFFFFF"/>
              </w:rPr>
              <w:t>The sentence</w:t>
            </w:r>
          </w:p>
        </w:tc>
        <w:tc>
          <w:tcPr>
            <w:tcW w:w="32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D5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FFFFFF"/>
              </w:rPr>
              <w:t>Translation</w:t>
            </w:r>
          </w:p>
        </w:tc>
      </w:tr>
      <w:tr w:rsidR="00A8714D" w:rsidRPr="00DA2587" w14:paraId="3CBB61DA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D7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1B6C63"/>
              </w:rPr>
              <w:t>Wahid</w:t>
            </w:r>
          </w:p>
        </w:tc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D8" w14:textId="77777777" w:rsidR="00A8714D" w:rsidRPr="00DA2587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زَيْدٌ وَلَدٌ ذَكِيٌّ‎</w:t>
            </w:r>
          </w:p>
        </w:tc>
        <w:tc>
          <w:tcPr>
            <w:tcW w:w="3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D9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sz w:val="20"/>
                <w:szCs w:val="20"/>
              </w:rPr>
              <w:t>Zayd is a clever boy</w:t>
            </w:r>
          </w:p>
        </w:tc>
      </w:tr>
      <w:tr w:rsidR="00A8714D" w:rsidRPr="00DA2587" w14:paraId="3CBB61DE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DB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1B6C63"/>
              </w:rPr>
              <w:t>Tathniyah</w:t>
            </w:r>
          </w:p>
        </w:tc>
        <w:tc>
          <w:tcPr>
            <w:tcW w:w="41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DC" w14:textId="77777777" w:rsidR="00A8714D" w:rsidRPr="00DA2587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زَيْدٌ وَّحَامِدٌ وَلَدَانِ ذَكِيَّانِ‎</w:t>
            </w:r>
          </w:p>
        </w:tc>
        <w:tc>
          <w:tcPr>
            <w:tcW w:w="32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DD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sz w:val="20"/>
                <w:szCs w:val="20"/>
              </w:rPr>
              <w:t>Zayd and Hamid are two clever boys</w:t>
            </w:r>
          </w:p>
        </w:tc>
      </w:tr>
      <w:tr w:rsidR="00A8714D" w:rsidRPr="00DA2587" w14:paraId="3CBB61E2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DF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1B6C63"/>
              </w:rPr>
              <w:t>Jam'</w:t>
            </w:r>
          </w:p>
        </w:tc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E0" w14:textId="77777777" w:rsidR="00A8714D" w:rsidRPr="00DA2587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زَيْدٌ وَّحَامِدٌ وَّمَحْمُوْدٌ اَوْلَادٌ ذَكِيُّوْنَ‎</w:t>
            </w:r>
          </w:p>
        </w:tc>
        <w:tc>
          <w:tcPr>
            <w:tcW w:w="3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E1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sz w:val="20"/>
                <w:szCs w:val="20"/>
              </w:rPr>
              <w:t>Zayd, Hamid and Mahmud are clever boys</w:t>
            </w:r>
          </w:p>
        </w:tc>
      </w:tr>
    </w:tbl>
    <w:p w14:paraId="3CBB61E3" w14:textId="77777777" w:rsidR="00A8714D" w:rsidRPr="00DA2587" w:rsidRDefault="00A8714D">
      <w:pPr>
        <w:spacing w:after="60" w:line="200" w:lineRule="auto"/>
        <w:rPr>
          <w:rFonts w:ascii="Calibri" w:hAnsi="Calibri" w:cs="Calibri"/>
          <w:b/>
          <w:bCs/>
        </w:rPr>
      </w:pPr>
    </w:p>
    <w:p w14:paraId="3CBB61E4" w14:textId="77777777" w:rsidR="00A8714D" w:rsidRPr="00DA2587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1B6C63"/>
          <w:sz w:val="24"/>
          <w:szCs w:val="24"/>
        </w:rPr>
        <w:t>For the feminine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0"/>
        <w:gridCol w:w="4140"/>
        <w:gridCol w:w="3240"/>
      </w:tblGrid>
      <w:tr w:rsidR="00A8714D" w:rsidRPr="00DA2587" w14:paraId="3CBB61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E5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FFFFFF"/>
              </w:rPr>
              <w:t>'Adad</w:t>
            </w:r>
          </w:p>
        </w:tc>
        <w:tc>
          <w:tcPr>
            <w:tcW w:w="41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E6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FFFFFF"/>
              </w:rPr>
              <w:t>The sentence</w:t>
            </w:r>
          </w:p>
        </w:tc>
        <w:tc>
          <w:tcPr>
            <w:tcW w:w="32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E7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FFFFFF"/>
              </w:rPr>
              <w:t>Translation</w:t>
            </w:r>
          </w:p>
        </w:tc>
      </w:tr>
      <w:tr w:rsidR="00A8714D" w:rsidRPr="00DA2587" w14:paraId="3CBB61EC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E9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1B6C63"/>
              </w:rPr>
              <w:t>Wahid</w:t>
            </w:r>
          </w:p>
        </w:tc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EA" w14:textId="77777777" w:rsidR="00A8714D" w:rsidRPr="00DA2587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زَيْنَبُ بِنْتٌ ذَكِيَّةٌ‎</w:t>
            </w:r>
          </w:p>
        </w:tc>
        <w:tc>
          <w:tcPr>
            <w:tcW w:w="3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EB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sz w:val="20"/>
                <w:szCs w:val="20"/>
              </w:rPr>
              <w:t>Zaynab is a clever girl</w:t>
            </w:r>
          </w:p>
        </w:tc>
      </w:tr>
      <w:tr w:rsidR="00A8714D" w:rsidRPr="00DA2587" w14:paraId="3CBB61F0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ED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1B6C63"/>
              </w:rPr>
              <w:t>Tathniyah</w:t>
            </w:r>
          </w:p>
        </w:tc>
        <w:tc>
          <w:tcPr>
            <w:tcW w:w="41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EE" w14:textId="77777777" w:rsidR="00A8714D" w:rsidRPr="00DA2587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زَيْنَبُ وَمَرْيَمُ بِنْتَانِ ذَكِيَّتَانِ‎</w:t>
            </w:r>
          </w:p>
        </w:tc>
        <w:tc>
          <w:tcPr>
            <w:tcW w:w="32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EF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sz w:val="20"/>
                <w:szCs w:val="20"/>
              </w:rPr>
              <w:t>Zaynab and Maryam are two clever girls</w:t>
            </w:r>
          </w:p>
        </w:tc>
      </w:tr>
      <w:tr w:rsidR="00A8714D" w:rsidRPr="00DA2587" w14:paraId="3CBB61F4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F1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1B6C63"/>
              </w:rPr>
              <w:t>Jam'</w:t>
            </w:r>
          </w:p>
        </w:tc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F2" w14:textId="77777777" w:rsidR="00A8714D" w:rsidRPr="00DA2587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زَيْنَبُ وَمَرْيَمُ وَفَاطِمَةُ بَنَاتٌ ذَكِيَّاتٌ‎</w:t>
            </w:r>
          </w:p>
        </w:tc>
        <w:tc>
          <w:tcPr>
            <w:tcW w:w="3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F3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sz w:val="20"/>
                <w:szCs w:val="20"/>
              </w:rPr>
              <w:t>Zaynab, Maryam and Fatimah are clever girls</w:t>
            </w:r>
          </w:p>
        </w:tc>
      </w:tr>
    </w:tbl>
    <w:p w14:paraId="3CBB61F5" w14:textId="77777777" w:rsidR="00A8714D" w:rsidRPr="00DA2587" w:rsidRDefault="00A8714D">
      <w:pPr>
        <w:spacing w:after="60" w:line="200" w:lineRule="auto"/>
        <w:rPr>
          <w:rFonts w:ascii="Calibri" w:hAnsi="Calibri" w:cs="Calibri"/>
          <w:b/>
          <w:bCs/>
        </w:rPr>
      </w:pPr>
    </w:p>
    <w:p w14:paraId="3CBB61F6" w14:textId="77777777" w:rsidR="00A8714D" w:rsidRPr="00DA2587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8B3A47"/>
        </w:rPr>
        <w:t xml:space="preserve">Observe: </w:t>
      </w:r>
      <w:r w:rsidRPr="00DA2587">
        <w:rPr>
          <w:rFonts w:ascii="Calibri" w:hAnsi="Calibri" w:cs="Calibri"/>
          <w:b/>
          <w:bCs/>
        </w:rPr>
        <w:t xml:space="preserve">In these sentences the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DA2587">
        <w:rPr>
          <w:rFonts w:ascii="Calibri" w:hAnsi="Calibri" w:cs="Calibri"/>
          <w:b/>
          <w:bCs/>
        </w:rPr>
        <w:t xml:space="preserve"> is an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Ism ul 'Alam</w:t>
      </w:r>
      <w:r w:rsidRPr="00DA2587">
        <w:rPr>
          <w:rFonts w:ascii="Calibri" w:hAnsi="Calibri" w:cs="Calibri"/>
          <w:b/>
          <w:bCs/>
        </w:rPr>
        <w:t xml:space="preserve"> and the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DA2587">
        <w:rPr>
          <w:rFonts w:ascii="Calibri" w:hAnsi="Calibri" w:cs="Calibri"/>
          <w:b/>
          <w:bCs/>
        </w:rPr>
        <w:t xml:space="preserve"> is a whole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Murakkab Tawsifi</w:t>
      </w:r>
      <w:r w:rsidRPr="00DA2587">
        <w:rPr>
          <w:rFonts w:ascii="Calibri" w:hAnsi="Calibri" w:cs="Calibri"/>
          <w:b/>
          <w:bCs/>
        </w:rPr>
        <w:t xml:space="preserve">. As the number of the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DA2587">
        <w:rPr>
          <w:rFonts w:ascii="Calibri" w:hAnsi="Calibri" w:cs="Calibri"/>
          <w:b/>
          <w:bCs/>
        </w:rPr>
        <w:t xml:space="preserve"> changed, both parts of the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DA2587">
        <w:rPr>
          <w:rFonts w:ascii="Calibri" w:hAnsi="Calibri" w:cs="Calibri"/>
          <w:b/>
          <w:bCs/>
        </w:rPr>
        <w:t xml:space="preserve"> — the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Mawsuf</w:t>
      </w:r>
      <w:r w:rsidRPr="00DA2587">
        <w:rPr>
          <w:rFonts w:ascii="Calibri" w:hAnsi="Calibri" w:cs="Calibri"/>
          <w:b/>
          <w:bCs/>
        </w:rPr>
        <w:t xml:space="preserve"> and the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Sifah</w:t>
      </w:r>
      <w:r w:rsidRPr="00DA2587">
        <w:rPr>
          <w:rFonts w:ascii="Calibri" w:hAnsi="Calibri" w:cs="Calibri"/>
          <w:b/>
          <w:bCs/>
        </w:rPr>
        <w:t xml:space="preserve"> — changed along with it.</w:t>
      </w:r>
    </w:p>
    <w:p w14:paraId="3CBB61F7" w14:textId="77777777" w:rsidR="00A8714D" w:rsidRPr="00DA2587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  <w:sz w:val="28"/>
          <w:szCs w:val="28"/>
        </w:rPr>
        <w:t>5. The Murakkab Tawsifi can be both Mubtada and Khabar</w:t>
      </w:r>
    </w:p>
    <w:p w14:paraId="3CBB61F8" w14:textId="77777777" w:rsidR="00A8714D" w:rsidRPr="00DA2587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8F721C"/>
        </w:rPr>
        <w:t xml:space="preserve">The reason: </w:t>
      </w:r>
      <w:r w:rsidRPr="00DA2587">
        <w:rPr>
          <w:rFonts w:ascii="Calibri" w:hAnsi="Calibri" w:cs="Calibri"/>
          <w:b/>
          <w:bCs/>
        </w:rPr>
        <w:t xml:space="preserve">A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Murakkab Tawsifi</w:t>
      </w:r>
      <w:r w:rsidRPr="00DA2587">
        <w:rPr>
          <w:rFonts w:ascii="Calibri" w:hAnsi="Calibri" w:cs="Calibri"/>
          <w:b/>
          <w:bCs/>
        </w:rPr>
        <w:t xml:space="preserve"> can come as both the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DA2587">
        <w:rPr>
          <w:rFonts w:ascii="Calibri" w:hAnsi="Calibri" w:cs="Calibri"/>
          <w:b/>
          <w:bCs/>
        </w:rPr>
        <w:t xml:space="preserve"> and the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DA2587">
        <w:rPr>
          <w:rFonts w:ascii="Calibri" w:hAnsi="Calibri" w:cs="Calibri"/>
          <w:b/>
          <w:bCs/>
        </w:rPr>
        <w:t xml:space="preserve">, because it </w:t>
      </w:r>
      <w:r w:rsidRPr="00DA2587">
        <w:rPr>
          <w:rFonts w:ascii="Calibri" w:hAnsi="Calibri" w:cs="Calibri"/>
          <w:b/>
          <w:bCs/>
          <w:color w:val="8F721C"/>
        </w:rPr>
        <w:t>may be Nakirah and may also be Ma'rifah</w:t>
      </w:r>
      <w:r w:rsidRPr="00DA2587">
        <w:rPr>
          <w:rFonts w:ascii="Calibri" w:hAnsi="Calibri" w:cs="Calibri"/>
          <w:b/>
          <w:bCs/>
        </w:rPr>
        <w:t>.</w:t>
      </w:r>
    </w:p>
    <w:p w14:paraId="3CBB61F9" w14:textId="77777777" w:rsidR="00A8714D" w:rsidRPr="00DA2587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1B6C63"/>
          <w:sz w:val="24"/>
          <w:szCs w:val="24"/>
        </w:rPr>
        <w:t>5.1  As the Mubtada</w:t>
      </w:r>
    </w:p>
    <w:p w14:paraId="3CBB61FA" w14:textId="77777777" w:rsidR="00A8714D" w:rsidRPr="00DA2587" w:rsidRDefault="00000000">
      <w:pPr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</w:rPr>
        <w:t xml:space="preserve">If the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Murakkab Tawsifi</w:t>
      </w:r>
      <w:r w:rsidRPr="00DA2587">
        <w:rPr>
          <w:rFonts w:ascii="Calibri" w:hAnsi="Calibri" w:cs="Calibri"/>
          <w:b/>
          <w:bCs/>
        </w:rPr>
        <w:t xml:space="preserve"> comes at the beginning of a sentence it will be </w:t>
      </w:r>
      <w:r w:rsidRPr="00DA2587">
        <w:rPr>
          <w:rFonts w:ascii="Calibri" w:hAnsi="Calibri" w:cs="Calibri"/>
          <w:b/>
          <w:bCs/>
          <w:color w:val="1B6C63"/>
        </w:rPr>
        <w:t>Ma'rifah and Marfoo'</w:t>
      </w:r>
      <w:r w:rsidRPr="00DA2587">
        <w:rPr>
          <w:rFonts w:ascii="Calibri" w:hAnsi="Calibri" w:cs="Calibri"/>
          <w:b/>
          <w:bCs/>
        </w:rPr>
        <w:t>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A8714D" w:rsidRPr="00DA2587" w14:paraId="3CBB61F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FB" w14:textId="77777777" w:rsidR="00A8714D" w:rsidRPr="00DA2587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8F721C"/>
                <w:sz w:val="28"/>
                <w:szCs w:val="28"/>
                <w:rtl/>
              </w:rPr>
              <w:lastRenderedPageBreak/>
              <w:t>صَالِحٌ‎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FC" w14:textId="77777777" w:rsidR="00A8714D" w:rsidRPr="00DA2587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8F721C"/>
                <w:sz w:val="28"/>
                <w:szCs w:val="28"/>
                <w:rtl/>
              </w:rPr>
              <w:t>اَلْوَلَدُ الطَّوِيْلُ‎</w:t>
            </w:r>
          </w:p>
        </w:tc>
      </w:tr>
      <w:tr w:rsidR="00A8714D" w:rsidRPr="00DA2587" w14:paraId="3CBB620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FE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Khabar</w:t>
            </w:r>
          </w:p>
        </w:tc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1FF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Mubtada  (Murakkab Tawsifi)</w:t>
            </w:r>
          </w:p>
        </w:tc>
      </w:tr>
    </w:tbl>
    <w:p w14:paraId="3CBB6201" w14:textId="77777777" w:rsidR="00A8714D" w:rsidRPr="00DA2587" w:rsidRDefault="00000000">
      <w:pPr>
        <w:spacing w:before="70" w:after="15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1B6C63"/>
        </w:rPr>
        <w:t xml:space="preserve">Translation: </w:t>
      </w:r>
      <w:r w:rsidRPr="00DA2587">
        <w:rPr>
          <w:rFonts w:ascii="Calibri" w:hAnsi="Calibri" w:cs="Calibri"/>
          <w:b/>
          <w:bCs/>
        </w:rPr>
        <w:t>The tall boy is righteous.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A8714D" w:rsidRPr="00DA2587" w14:paraId="3CBB620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02" w14:textId="77777777" w:rsidR="00A8714D" w:rsidRPr="00DA2587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8F721C"/>
                <w:sz w:val="28"/>
                <w:szCs w:val="28"/>
                <w:rtl/>
              </w:rPr>
              <w:t>مُبِيْنٌ‎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03" w14:textId="77777777" w:rsidR="00A8714D" w:rsidRPr="00DA2587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8F721C"/>
                <w:sz w:val="28"/>
                <w:szCs w:val="28"/>
                <w:rtl/>
              </w:rPr>
              <w:t>اَلْكِتَابُ الْحَقُّ‎</w:t>
            </w:r>
          </w:p>
        </w:tc>
      </w:tr>
      <w:tr w:rsidR="00A8714D" w:rsidRPr="00DA2587" w14:paraId="3CBB620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05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Khabar</w:t>
            </w:r>
          </w:p>
        </w:tc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06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Mubtada  (Murakkab Tawsifi)</w:t>
            </w:r>
          </w:p>
        </w:tc>
      </w:tr>
    </w:tbl>
    <w:p w14:paraId="3CBB6208" w14:textId="77777777" w:rsidR="00A8714D" w:rsidRPr="00DA2587" w:rsidRDefault="00000000">
      <w:pPr>
        <w:spacing w:before="70" w:after="15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1B6C63"/>
        </w:rPr>
        <w:t xml:space="preserve">Translation: </w:t>
      </w:r>
      <w:r w:rsidRPr="00DA2587">
        <w:rPr>
          <w:rFonts w:ascii="Calibri" w:hAnsi="Calibri" w:cs="Calibri"/>
          <w:b/>
          <w:bCs/>
        </w:rPr>
        <w:t>The true Book is clear.</w:t>
      </w:r>
    </w:p>
    <w:p w14:paraId="3CBB6209" w14:textId="77777777" w:rsidR="00A8714D" w:rsidRPr="00DA2587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1B6C63"/>
          <w:sz w:val="24"/>
          <w:szCs w:val="24"/>
        </w:rPr>
        <w:t>5.2  As the Khabar</w:t>
      </w:r>
    </w:p>
    <w:p w14:paraId="3CBB620A" w14:textId="77777777" w:rsidR="00A8714D" w:rsidRPr="00DA2587" w:rsidRDefault="00000000">
      <w:pPr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</w:rPr>
        <w:t xml:space="preserve">If the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Murakkab Tawsifi</w:t>
      </w:r>
      <w:r w:rsidRPr="00DA2587">
        <w:rPr>
          <w:rFonts w:ascii="Calibri" w:hAnsi="Calibri" w:cs="Calibri"/>
          <w:b/>
          <w:bCs/>
        </w:rPr>
        <w:t xml:space="preserve"> comes in the place of the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DA2587">
        <w:rPr>
          <w:rFonts w:ascii="Calibri" w:hAnsi="Calibri" w:cs="Calibri"/>
          <w:b/>
          <w:bCs/>
        </w:rPr>
        <w:t xml:space="preserve"> it will be </w:t>
      </w:r>
      <w:r w:rsidRPr="00DA2587">
        <w:rPr>
          <w:rFonts w:ascii="Calibri" w:hAnsi="Calibri" w:cs="Calibri"/>
          <w:b/>
          <w:bCs/>
          <w:color w:val="1B6C63"/>
        </w:rPr>
        <w:t>Nakirah and Marfoo'</w:t>
      </w:r>
      <w:r w:rsidRPr="00DA2587">
        <w:rPr>
          <w:rFonts w:ascii="Calibri" w:hAnsi="Calibri" w:cs="Calibri"/>
          <w:b/>
          <w:bCs/>
        </w:rPr>
        <w:t>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A8714D" w:rsidRPr="00DA2587" w14:paraId="3CBB620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0B" w14:textId="77777777" w:rsidR="00A8714D" w:rsidRPr="00DA2587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8F721C"/>
                <w:sz w:val="28"/>
                <w:szCs w:val="28"/>
                <w:rtl/>
              </w:rPr>
              <w:t>ضَلٰلٌ مُّبِيْنٌ‎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0C" w14:textId="77777777" w:rsidR="00A8714D" w:rsidRPr="00DA2587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8F721C"/>
                <w:sz w:val="28"/>
                <w:szCs w:val="28"/>
                <w:rtl/>
              </w:rPr>
              <w:t>اَلشِّرْكُ‎</w:t>
            </w:r>
          </w:p>
        </w:tc>
      </w:tr>
      <w:tr w:rsidR="00A8714D" w:rsidRPr="00DA2587" w14:paraId="3CBB621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0E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Khabar  (Murakkab Tawsifi)</w:t>
            </w:r>
          </w:p>
        </w:tc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0F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Mubtada</w:t>
            </w:r>
          </w:p>
        </w:tc>
      </w:tr>
    </w:tbl>
    <w:p w14:paraId="3CBB6211" w14:textId="77777777" w:rsidR="00A8714D" w:rsidRPr="00DA2587" w:rsidRDefault="00000000">
      <w:pPr>
        <w:spacing w:before="70" w:after="15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1B6C63"/>
        </w:rPr>
        <w:t xml:space="preserve">Translation: </w:t>
      </w:r>
      <w:r w:rsidRPr="00DA2587">
        <w:rPr>
          <w:rFonts w:ascii="Calibri" w:hAnsi="Calibri" w:cs="Calibri"/>
          <w:b/>
          <w:bCs/>
        </w:rPr>
        <w:t>Associating partners is manifest error.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A8714D" w:rsidRPr="00DA2587" w14:paraId="3CBB621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12" w14:textId="77777777" w:rsidR="00A8714D" w:rsidRPr="00DA2587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8F721C"/>
                <w:sz w:val="28"/>
                <w:szCs w:val="28"/>
                <w:rtl/>
              </w:rPr>
              <w:t>يَوْمٌ مَّشْهُوْدٌ‎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13" w14:textId="77777777" w:rsidR="00A8714D" w:rsidRPr="00DA2587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8F721C"/>
                <w:sz w:val="28"/>
                <w:szCs w:val="28"/>
                <w:rtl/>
              </w:rPr>
              <w:t>ذٰلِكَ‎</w:t>
            </w:r>
          </w:p>
        </w:tc>
      </w:tr>
      <w:tr w:rsidR="00A8714D" w:rsidRPr="00DA2587" w14:paraId="3CBB621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15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Khabar  (Murakkab Tawsifi)</w:t>
            </w:r>
          </w:p>
        </w:tc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16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Mubtada</w:t>
            </w:r>
          </w:p>
        </w:tc>
      </w:tr>
    </w:tbl>
    <w:p w14:paraId="3CBB6218" w14:textId="77777777" w:rsidR="00A8714D" w:rsidRPr="00DA2587" w:rsidRDefault="00000000">
      <w:pPr>
        <w:spacing w:before="70" w:after="15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1B6C63"/>
        </w:rPr>
        <w:t xml:space="preserve">Translation: </w:t>
      </w:r>
      <w:r w:rsidRPr="00DA2587">
        <w:rPr>
          <w:rFonts w:ascii="Calibri" w:hAnsi="Calibri" w:cs="Calibri"/>
          <w:b/>
          <w:bCs/>
        </w:rPr>
        <w:t>That is a day that will be witnessed.</w:t>
      </w:r>
    </w:p>
    <w:p w14:paraId="3CBB6219" w14:textId="77777777" w:rsidR="00A8714D" w:rsidRPr="00DA2587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1B6C63"/>
          <w:sz w:val="24"/>
          <w:szCs w:val="24"/>
        </w:rPr>
        <w:t>5.3  Both a Murakkab Tawsifi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A8714D" w:rsidRPr="00DA2587" w14:paraId="3CBB621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1A" w14:textId="77777777" w:rsidR="00A8714D" w:rsidRPr="00DA2587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8F721C"/>
                <w:sz w:val="28"/>
                <w:szCs w:val="28"/>
                <w:rtl/>
              </w:rPr>
              <w:t>فَوْزٌ كَبِيْرٌ‎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1B" w14:textId="77777777" w:rsidR="00A8714D" w:rsidRPr="00DA2587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8F721C"/>
                <w:sz w:val="28"/>
                <w:szCs w:val="28"/>
                <w:rtl/>
              </w:rPr>
              <w:t>اَلصَّبْرُ الْجَمِيْلُ‎</w:t>
            </w:r>
          </w:p>
        </w:tc>
      </w:tr>
      <w:tr w:rsidR="00A8714D" w:rsidRPr="00DA2587" w14:paraId="3CBB621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1D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Khabar  (Murakkab Tawsifi)</w:t>
            </w:r>
          </w:p>
        </w:tc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1E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Mubtada  (Murakkab Tawsifi)</w:t>
            </w:r>
          </w:p>
        </w:tc>
      </w:tr>
    </w:tbl>
    <w:p w14:paraId="3CBB6220" w14:textId="77777777" w:rsidR="00A8714D" w:rsidRPr="00DA2587" w:rsidRDefault="00000000">
      <w:pPr>
        <w:spacing w:before="70" w:after="15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1B6C63"/>
        </w:rPr>
        <w:t xml:space="preserve">Translation: </w:t>
      </w:r>
      <w:r w:rsidRPr="00DA2587">
        <w:rPr>
          <w:rFonts w:ascii="Calibri" w:hAnsi="Calibri" w:cs="Calibri"/>
          <w:b/>
          <w:bCs/>
        </w:rPr>
        <w:t>Beautiful patience is a great success.</w:t>
      </w:r>
    </w:p>
    <w:p w14:paraId="3CBB6221" w14:textId="77777777" w:rsidR="00A8714D" w:rsidRPr="00DA2587" w:rsidRDefault="00000000">
      <w:pPr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</w:rPr>
        <w:t xml:space="preserve">In this sentence there is a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Murakkab Tawsifi</w:t>
      </w:r>
      <w:r w:rsidRPr="00DA2587">
        <w:rPr>
          <w:rFonts w:ascii="Calibri" w:hAnsi="Calibri" w:cs="Calibri"/>
          <w:b/>
          <w:bCs/>
        </w:rPr>
        <w:t xml:space="preserve"> on both sides. The one in the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DA2587">
        <w:rPr>
          <w:rFonts w:ascii="Calibri" w:hAnsi="Calibri" w:cs="Calibri"/>
          <w:b/>
          <w:bCs/>
        </w:rPr>
        <w:t xml:space="preserve"> is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Mu'arraf bil Lam</w:t>
      </w:r>
      <w:r w:rsidRPr="00DA2587">
        <w:rPr>
          <w:rFonts w:ascii="Calibri" w:hAnsi="Calibri" w:cs="Calibri"/>
          <w:b/>
          <w:bCs/>
        </w:rPr>
        <w:t xml:space="preserve"> and the one in the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DA2587">
        <w:rPr>
          <w:rFonts w:ascii="Calibri" w:hAnsi="Calibri" w:cs="Calibri"/>
          <w:b/>
          <w:bCs/>
        </w:rPr>
        <w:t xml:space="preserve"> is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Nakirah</w:t>
      </w:r>
      <w:r w:rsidRPr="00DA2587">
        <w:rPr>
          <w:rFonts w:ascii="Calibri" w:hAnsi="Calibri" w:cs="Calibri"/>
          <w:b/>
          <w:bCs/>
        </w:rPr>
        <w:t xml:space="preserve"> — and it is exactly this difference that completes the sentence.</w:t>
      </w:r>
    </w:p>
    <w:p w14:paraId="3CBB6222" w14:textId="77777777" w:rsidR="00A8714D" w:rsidRPr="00DA2587" w:rsidRDefault="00000000">
      <w:pPr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</w:rPr>
        <w:br w:type="page"/>
      </w:r>
    </w:p>
    <w:p w14:paraId="3CBB6223" w14:textId="77777777" w:rsidR="00A8714D" w:rsidRPr="00DA2587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6. An important distinction — construction or sentence?</w:t>
      </w:r>
    </w:p>
    <w:p w14:paraId="3CBB6224" w14:textId="77777777" w:rsidR="00A8714D" w:rsidRPr="00DA2587" w:rsidRDefault="00000000">
      <w:pPr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</w:rPr>
        <w:t xml:space="preserve">This is the most delicate point of the lesson. One and the same pair of words is sometimes only a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Murakkab Tawsifi</w:t>
      </w:r>
      <w:r w:rsidRPr="00DA2587">
        <w:rPr>
          <w:rFonts w:ascii="Calibri" w:hAnsi="Calibri" w:cs="Calibri"/>
          <w:b/>
          <w:bCs/>
        </w:rPr>
        <w:t xml:space="preserve"> and sometimes a whole sentence. The difference lies solely in </w:t>
      </w:r>
      <w:r w:rsidRPr="00DA2587">
        <w:rPr>
          <w:rFonts w:ascii="Calibri" w:hAnsi="Calibri" w:cs="Calibri"/>
          <w:b/>
          <w:bCs/>
          <w:color w:val="1B6C63"/>
        </w:rPr>
        <w:t>alif lam and Tanween</w:t>
      </w:r>
      <w:r w:rsidRPr="00DA2587">
        <w:rPr>
          <w:rFonts w:ascii="Calibri" w:hAnsi="Calibri" w:cs="Calibri"/>
          <w:b/>
          <w:bCs/>
        </w:rPr>
        <w:t>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520"/>
        <w:gridCol w:w="3960"/>
      </w:tblGrid>
      <w:tr w:rsidR="00A8714D" w:rsidRPr="00DA2587" w14:paraId="3CBB62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25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FFFFFF"/>
              </w:rPr>
              <w:t>The wording</w:t>
            </w:r>
          </w:p>
        </w:tc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26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FFFFFF"/>
              </w:rPr>
              <w:t>What it is</w:t>
            </w:r>
          </w:p>
        </w:tc>
        <w:tc>
          <w:tcPr>
            <w:tcW w:w="39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27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FFFFFF"/>
              </w:rPr>
              <w:t>Translation</w:t>
            </w:r>
          </w:p>
        </w:tc>
      </w:tr>
      <w:tr w:rsidR="00A8714D" w:rsidRPr="00DA2587" w14:paraId="3CBB622C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29" w14:textId="77777777" w:rsidR="00A8714D" w:rsidRPr="00DA2587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اَلْوَلَدُ الطَّوِيْلُ‎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2A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8B3A47"/>
                <w:sz w:val="20"/>
                <w:szCs w:val="20"/>
              </w:rPr>
              <w:t>a Murakkab Tawsifi — the sense is incomplete</w:t>
            </w:r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2B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</w:rPr>
              <w:t>the tall boy</w:t>
            </w:r>
          </w:p>
        </w:tc>
      </w:tr>
      <w:tr w:rsidR="00A8714D" w:rsidRPr="00DA2587" w14:paraId="3CBB6230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2D" w14:textId="77777777" w:rsidR="00A8714D" w:rsidRPr="00DA2587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اَلْوَلَدُ طَوِيْلٌ‎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2E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0F4C46"/>
                <w:sz w:val="20"/>
                <w:szCs w:val="20"/>
              </w:rPr>
              <w:t>a Jumla Ismiyyah — the sense is complete</w:t>
            </w:r>
          </w:p>
        </w:tc>
        <w:tc>
          <w:tcPr>
            <w:tcW w:w="39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2F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</w:rPr>
              <w:t>the boy is tall</w:t>
            </w:r>
          </w:p>
        </w:tc>
      </w:tr>
    </w:tbl>
    <w:p w14:paraId="3CBB6231" w14:textId="77777777" w:rsidR="00A8714D" w:rsidRPr="00DA2587" w:rsidRDefault="00A8714D">
      <w:pPr>
        <w:spacing w:after="60" w:line="200" w:lineRule="auto"/>
        <w:rPr>
          <w:rFonts w:ascii="Calibri" w:hAnsi="Calibri" w:cs="Calibri"/>
          <w:b/>
          <w:bCs/>
        </w:rPr>
      </w:pPr>
    </w:p>
    <w:p w14:paraId="3CBB6232" w14:textId="77777777" w:rsidR="00A8714D" w:rsidRPr="00DA2587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8F721C"/>
        </w:rPr>
        <w:t xml:space="preserve">An easy test: </w:t>
      </w:r>
      <w:r w:rsidRPr="00DA2587">
        <w:rPr>
          <w:rFonts w:ascii="Calibri" w:hAnsi="Calibri" w:cs="Calibri"/>
          <w:b/>
          <w:bCs/>
        </w:rPr>
        <w:t xml:space="preserve">Look at the second word. If it carries </w:t>
      </w:r>
      <w:r w:rsidRPr="00DA2587">
        <w:rPr>
          <w:rFonts w:ascii="Calibri" w:hAnsi="Calibri" w:cs="Calibri"/>
          <w:b/>
          <w:bCs/>
          <w:color w:val="8F721C"/>
        </w:rPr>
        <w:t>alif lam</w:t>
      </w:r>
      <w:r w:rsidRPr="00DA2587">
        <w:rPr>
          <w:rFonts w:ascii="Calibri" w:hAnsi="Calibri" w:cs="Calibri"/>
          <w:b/>
          <w:bCs/>
        </w:rPr>
        <w:t xml:space="preserve">, this is a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Murakkab Tawsifi</w:t>
      </w:r>
      <w:r w:rsidRPr="00DA2587">
        <w:rPr>
          <w:rFonts w:ascii="Calibri" w:hAnsi="Calibri" w:cs="Calibri"/>
          <w:b/>
          <w:bCs/>
        </w:rPr>
        <w:t xml:space="preserve"> and the sense is still incomplete. And if it carries </w:t>
      </w:r>
      <w:r w:rsidRPr="00DA2587">
        <w:rPr>
          <w:rFonts w:ascii="Calibri" w:hAnsi="Calibri" w:cs="Calibri"/>
          <w:b/>
          <w:bCs/>
          <w:color w:val="8F721C"/>
        </w:rPr>
        <w:t>Tanween</w:t>
      </w:r>
      <w:r w:rsidRPr="00DA2587">
        <w:rPr>
          <w:rFonts w:ascii="Calibri" w:hAnsi="Calibri" w:cs="Calibri"/>
          <w:b/>
          <w:bCs/>
        </w:rPr>
        <w:t xml:space="preserve">, this is a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Jumla Ismiyyah</w:t>
      </w:r>
      <w:r w:rsidRPr="00DA2587">
        <w:rPr>
          <w:rFonts w:ascii="Calibri" w:hAnsi="Calibri" w:cs="Calibri"/>
          <w:b/>
          <w:bCs/>
        </w:rPr>
        <w:t xml:space="preserve"> and the sense is complete.</w:t>
      </w:r>
    </w:p>
    <w:p w14:paraId="3CBB6233" w14:textId="77777777" w:rsidR="00A8714D" w:rsidRPr="00DA2587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8B3A47"/>
        </w:rPr>
        <w:t xml:space="preserve">The same test was met before: </w:t>
      </w:r>
      <w:r w:rsidRPr="00DA2587">
        <w:rPr>
          <w:rFonts w:ascii="Calibri" w:hAnsi="Calibri" w:cs="Calibri"/>
          <w:b/>
          <w:bCs/>
        </w:rPr>
        <w:t xml:space="preserve">In Lecture 22 exactly this test was given for the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Murakkab Isharee</w:t>
      </w:r>
      <w:r w:rsidRPr="00DA2587">
        <w:rPr>
          <w:rFonts w:ascii="Calibri" w:hAnsi="Calibri" w:cs="Calibri"/>
          <w:b/>
          <w:bCs/>
        </w:rPr>
        <w:t xml:space="preserve">: </w:t>
      </w:r>
      <w:r w:rsidRPr="00DA2587">
        <w:rPr>
          <w:rFonts w:ascii="Calibri" w:hAnsi="Calibri" w:cs="Calibri"/>
          <w:b/>
          <w:bCs/>
          <w:color w:val="0F4C46"/>
          <w:sz w:val="26"/>
          <w:szCs w:val="26"/>
          <w:rtl/>
        </w:rPr>
        <w:t>هٰذَا الْكِتَابُ‎</w:t>
      </w:r>
      <w:r w:rsidRPr="00DA2587">
        <w:rPr>
          <w:rFonts w:ascii="Calibri" w:hAnsi="Calibri" w:cs="Calibri"/>
          <w:b/>
          <w:bCs/>
        </w:rPr>
        <w:t xml:space="preserve"> is a construction and </w:t>
      </w:r>
      <w:r w:rsidRPr="00DA2587">
        <w:rPr>
          <w:rFonts w:ascii="Calibri" w:hAnsi="Calibri" w:cs="Calibri"/>
          <w:b/>
          <w:bCs/>
          <w:color w:val="0F4C46"/>
          <w:sz w:val="26"/>
          <w:szCs w:val="26"/>
          <w:rtl/>
        </w:rPr>
        <w:t>هٰذَا كِتَابٌ‎</w:t>
      </w:r>
      <w:r w:rsidRPr="00DA2587">
        <w:rPr>
          <w:rFonts w:ascii="Calibri" w:hAnsi="Calibri" w:cs="Calibri"/>
          <w:b/>
          <w:bCs/>
        </w:rPr>
        <w:t xml:space="preserve"> is a sentence. The principle is one and the same — a Ma'rifah joined to a Ma'rifah gives a construction, and a Ma'rifah joined to a Nakirah gives a sentence.</w:t>
      </w:r>
    </w:p>
    <w:p w14:paraId="3CBB6234" w14:textId="77777777" w:rsidR="00A8714D" w:rsidRPr="00DA2587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1B6C63"/>
          <w:sz w:val="24"/>
          <w:szCs w:val="24"/>
        </w:rPr>
        <w:t>How is a Murakkab Tawsifi made into a sentence?</w:t>
      </w:r>
    </w:p>
    <w:p w14:paraId="3CBB6235" w14:textId="77777777" w:rsidR="00A8714D" w:rsidRPr="00DA2587" w:rsidRDefault="00000000">
      <w:pPr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</w:rPr>
        <w:t xml:space="preserve">Since a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Murakkab Tawsifi</w:t>
      </w:r>
      <w:r w:rsidRPr="00DA2587">
        <w:rPr>
          <w:rFonts w:ascii="Calibri" w:hAnsi="Calibri" w:cs="Calibri"/>
          <w:b/>
          <w:bCs/>
        </w:rPr>
        <w:t xml:space="preserve"> is a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Murakkab Naqis</w:t>
      </w:r>
      <w:r w:rsidRPr="00DA2587">
        <w:rPr>
          <w:rFonts w:ascii="Calibri" w:hAnsi="Calibri" w:cs="Calibri"/>
          <w:b/>
          <w:bCs/>
        </w:rPr>
        <w:t xml:space="preserve">, to make it a complete sentence a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Nakirah</w:t>
      </w:r>
      <w:r w:rsidRPr="00DA2587">
        <w:rPr>
          <w:rFonts w:ascii="Calibri" w:hAnsi="Calibri" w:cs="Calibri"/>
          <w:b/>
          <w:bCs/>
        </w:rPr>
        <w:t xml:space="preserve">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DA2587">
        <w:rPr>
          <w:rFonts w:ascii="Calibri" w:hAnsi="Calibri" w:cs="Calibri"/>
          <w:b/>
          <w:bCs/>
        </w:rPr>
        <w:t xml:space="preserve"> must be brought after it. In that case the whole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Murakkab Tawsifi</w:t>
      </w:r>
      <w:r w:rsidRPr="00DA2587">
        <w:rPr>
          <w:rFonts w:ascii="Calibri" w:hAnsi="Calibri" w:cs="Calibri"/>
          <w:b/>
          <w:bCs/>
        </w:rPr>
        <w:t xml:space="preserve"> becomes the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DA2587">
        <w:rPr>
          <w:rFonts w:ascii="Calibri" w:hAnsi="Calibri" w:cs="Calibri"/>
          <w:b/>
          <w:bCs/>
        </w:rPr>
        <w:t>.</w:t>
      </w:r>
    </w:p>
    <w:p w14:paraId="3CBB6236" w14:textId="77777777" w:rsidR="00A8714D" w:rsidRPr="00DA2587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اَلْوَلَدُ الطَّوِيْلُ‎</w:t>
      </w:r>
      <w:r w:rsidRPr="00DA2587">
        <w:rPr>
          <w:rFonts w:ascii="Calibri" w:hAnsi="Calibri" w:cs="Calibri"/>
          <w:b/>
          <w:bCs/>
        </w:rPr>
        <w:t xml:space="preserve"> — the tall boy  (the sense is incomplete)</w:t>
      </w:r>
    </w:p>
    <w:p w14:paraId="3CBB6237" w14:textId="77777777" w:rsidR="00A8714D" w:rsidRPr="00DA2587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اَلْوَلَدُ الطَّوِيْلُ صَالِحٌ‎</w:t>
      </w:r>
      <w:r w:rsidRPr="00DA2587">
        <w:rPr>
          <w:rFonts w:ascii="Calibri" w:hAnsi="Calibri" w:cs="Calibri"/>
          <w:b/>
          <w:bCs/>
        </w:rPr>
        <w:t xml:space="preserve"> — the tall boy is righteous  (the sense is complete)</w:t>
      </w:r>
    </w:p>
    <w:p w14:paraId="3CBB6238" w14:textId="77777777" w:rsidR="00A8714D" w:rsidRPr="00DA2587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  <w:sz w:val="28"/>
          <w:szCs w:val="28"/>
        </w:rPr>
        <w:t>7. Which construction can stand where</w:t>
      </w:r>
    </w:p>
    <w:p w14:paraId="3CBB6239" w14:textId="77777777" w:rsidR="00A8714D" w:rsidRPr="00DA2587" w:rsidRDefault="00000000">
      <w:pPr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</w:rPr>
        <w:t xml:space="preserve">Four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Murakkabat Naqisah</w:t>
      </w:r>
      <w:r w:rsidRPr="00DA2587">
        <w:rPr>
          <w:rFonts w:ascii="Calibri" w:hAnsi="Calibri" w:cs="Calibri"/>
          <w:b/>
          <w:bCs/>
        </w:rPr>
        <w:t xml:space="preserve"> have now been studied. This table sums up where each of them can stand in a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Jumla Ismiyyah</w:t>
      </w:r>
      <w:r w:rsidRPr="00DA2587">
        <w:rPr>
          <w:rFonts w:ascii="Calibri" w:hAnsi="Calibri" w:cs="Calibri"/>
          <w:b/>
          <w:bCs/>
        </w:rPr>
        <w:t>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1440"/>
        <w:gridCol w:w="1440"/>
        <w:gridCol w:w="4140"/>
      </w:tblGrid>
      <w:tr w:rsidR="00A8714D" w:rsidRPr="00DA2587" w14:paraId="3CBB62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3A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FFFFFF"/>
              </w:rPr>
              <w:t>Construction</w:t>
            </w:r>
          </w:p>
        </w:tc>
        <w:tc>
          <w:tcPr>
            <w:tcW w:w="14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3B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FFFFFF"/>
              </w:rPr>
              <w:t>Mubtada</w:t>
            </w:r>
          </w:p>
        </w:tc>
        <w:tc>
          <w:tcPr>
            <w:tcW w:w="14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3C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FFFFFF"/>
              </w:rPr>
              <w:t>Khabar</w:t>
            </w:r>
          </w:p>
        </w:tc>
        <w:tc>
          <w:tcPr>
            <w:tcW w:w="41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3D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FFFFFF"/>
              </w:rPr>
              <w:t>Explanation</w:t>
            </w:r>
          </w:p>
        </w:tc>
      </w:tr>
      <w:tr w:rsidR="00A8714D" w:rsidRPr="00DA2587" w14:paraId="3CBB6243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3F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Murakkab Tawsifi</w:t>
            </w:r>
          </w:p>
        </w:tc>
        <w:tc>
          <w:tcPr>
            <w:tcW w:w="14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40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0F4C46"/>
              </w:rPr>
              <w:t>yes</w:t>
            </w:r>
          </w:p>
        </w:tc>
        <w:tc>
          <w:tcPr>
            <w:tcW w:w="14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41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0F4C46"/>
              </w:rPr>
              <w:t>yes</w:t>
            </w:r>
          </w:p>
        </w:tc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42" w14:textId="77777777" w:rsidR="00A8714D" w:rsidRPr="00DA2587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sz w:val="19"/>
                <w:szCs w:val="19"/>
              </w:rPr>
              <w:t>it may be Ma'rifah and may be Nakirah, so it stands in both places</w:t>
            </w:r>
          </w:p>
        </w:tc>
      </w:tr>
      <w:tr w:rsidR="00A8714D" w:rsidRPr="00DA2587" w14:paraId="3CBB6248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44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Murakkab Idafi</w:t>
            </w:r>
          </w:p>
        </w:tc>
        <w:tc>
          <w:tcPr>
            <w:tcW w:w="14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45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0F4C46"/>
              </w:rPr>
              <w:t>yes</w:t>
            </w:r>
          </w:p>
        </w:tc>
        <w:tc>
          <w:tcPr>
            <w:tcW w:w="14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46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0F4C46"/>
              </w:rPr>
              <w:t>yes</w:t>
            </w:r>
          </w:p>
        </w:tc>
        <w:tc>
          <w:tcPr>
            <w:tcW w:w="41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47" w14:textId="77777777" w:rsidR="00A8714D" w:rsidRPr="00DA2587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sz w:val="19"/>
                <w:szCs w:val="19"/>
              </w:rPr>
              <w:t>Mubtada when the Mudaf Ilayh is Ma'rifah, Khabar when it is Nakirah</w:t>
            </w:r>
          </w:p>
        </w:tc>
      </w:tr>
      <w:tr w:rsidR="00A8714D" w:rsidRPr="00DA2587" w14:paraId="3CBB624D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49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Murakkab Isharee</w:t>
            </w:r>
          </w:p>
        </w:tc>
        <w:tc>
          <w:tcPr>
            <w:tcW w:w="14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4A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0F4C46"/>
              </w:rPr>
              <w:t>yes</w:t>
            </w:r>
          </w:p>
        </w:tc>
        <w:tc>
          <w:tcPr>
            <w:tcW w:w="14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4B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8B3A47"/>
              </w:rPr>
              <w:t>no</w:t>
            </w:r>
          </w:p>
        </w:tc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4C" w14:textId="77777777" w:rsidR="00A8714D" w:rsidRPr="00DA2587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sz w:val="19"/>
                <w:szCs w:val="19"/>
              </w:rPr>
              <w:t>it is always Ma'rifah, while the Khabar is generally Nakirah</w:t>
            </w:r>
          </w:p>
        </w:tc>
      </w:tr>
      <w:tr w:rsidR="00A8714D" w:rsidRPr="00DA2587" w14:paraId="3CBB6252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4E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Murakkab Jarri</w:t>
            </w:r>
          </w:p>
        </w:tc>
        <w:tc>
          <w:tcPr>
            <w:tcW w:w="14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4F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8B3A47"/>
              </w:rPr>
              <w:t>no</w:t>
            </w:r>
          </w:p>
        </w:tc>
        <w:tc>
          <w:tcPr>
            <w:tcW w:w="14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50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0F4C46"/>
              </w:rPr>
              <w:t>yes</w:t>
            </w:r>
          </w:p>
        </w:tc>
        <w:tc>
          <w:tcPr>
            <w:tcW w:w="41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51" w14:textId="77777777" w:rsidR="00A8714D" w:rsidRPr="00DA2587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sz w:val="19"/>
                <w:szCs w:val="19"/>
              </w:rPr>
              <w:t>it comes as the Khabar, which is called Khabar Shibh Jumlah</w:t>
            </w:r>
          </w:p>
        </w:tc>
      </w:tr>
    </w:tbl>
    <w:p w14:paraId="3CBB6253" w14:textId="77777777" w:rsidR="00A8714D" w:rsidRPr="00DA2587" w:rsidRDefault="00A8714D">
      <w:pPr>
        <w:spacing w:after="60" w:line="200" w:lineRule="auto"/>
        <w:rPr>
          <w:rFonts w:ascii="Calibri" w:hAnsi="Calibri" w:cs="Calibri"/>
          <w:b/>
          <w:bCs/>
        </w:rPr>
      </w:pPr>
    </w:p>
    <w:p w14:paraId="3CBB6254" w14:textId="77777777" w:rsidR="00A8714D" w:rsidRPr="00DA2587" w:rsidRDefault="00000000">
      <w:pPr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</w:rPr>
        <w:lastRenderedPageBreak/>
        <w:t xml:space="preserve">The example of the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Murakkab Jarri</w:t>
      </w:r>
      <w:r w:rsidRPr="00DA2587">
        <w:rPr>
          <w:rFonts w:ascii="Calibri" w:hAnsi="Calibri" w:cs="Calibri"/>
          <w:b/>
          <w:bCs/>
        </w:rPr>
        <w:t xml:space="preserve"> was met in Lectures 13 and 14: in </w:t>
      </w:r>
      <w:r w:rsidRPr="00DA2587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اَلْحَمْدُ لِلّٰهِ‎</w:t>
      </w:r>
      <w:r w:rsidRPr="00DA2587">
        <w:rPr>
          <w:rFonts w:ascii="Calibri" w:hAnsi="Calibri" w:cs="Calibri"/>
          <w:b/>
          <w:bCs/>
        </w:rPr>
        <w:t xml:space="preserve">, </w:t>
      </w:r>
      <w:r w:rsidRPr="00DA2587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اَلْحَمْدُ‎</w:t>
      </w:r>
      <w:r w:rsidRPr="00DA2587">
        <w:rPr>
          <w:rFonts w:ascii="Calibri" w:hAnsi="Calibri" w:cs="Calibri"/>
          <w:b/>
          <w:bCs/>
        </w:rPr>
        <w:t xml:space="preserve"> is the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DA2587">
        <w:rPr>
          <w:rFonts w:ascii="Calibri" w:hAnsi="Calibri" w:cs="Calibri"/>
          <w:b/>
          <w:bCs/>
        </w:rPr>
        <w:t xml:space="preserve"> and </w:t>
      </w:r>
      <w:r w:rsidRPr="00DA2587">
        <w:rPr>
          <w:rFonts w:ascii="Calibri" w:hAnsi="Calibri" w:cs="Calibri"/>
          <w:b/>
          <w:bCs/>
          <w:color w:val="0F4C46"/>
          <w:sz w:val="26"/>
          <w:szCs w:val="26"/>
          <w:rtl/>
        </w:rPr>
        <w:t>لِلّٰهِ‎</w:t>
      </w:r>
      <w:r w:rsidRPr="00DA2587">
        <w:rPr>
          <w:rFonts w:ascii="Calibri" w:hAnsi="Calibri" w:cs="Calibri"/>
          <w:b/>
          <w:bCs/>
        </w:rPr>
        <w:t xml:space="preserve"> is a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Murakkab Jarri</w:t>
      </w:r>
      <w:r w:rsidRPr="00DA2587">
        <w:rPr>
          <w:rFonts w:ascii="Calibri" w:hAnsi="Calibri" w:cs="Calibri"/>
          <w:b/>
          <w:bCs/>
        </w:rPr>
        <w:t xml:space="preserve"> standing as the </w:t>
      </w:r>
      <w:r w:rsidRPr="00DA2587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DA2587">
        <w:rPr>
          <w:rFonts w:ascii="Calibri" w:hAnsi="Calibri" w:cs="Calibri"/>
          <w:b/>
          <w:bCs/>
        </w:rPr>
        <w:t>.</w:t>
      </w:r>
    </w:p>
    <w:p w14:paraId="3CBB6255" w14:textId="77777777" w:rsidR="00A8714D" w:rsidRPr="00DA2587" w:rsidRDefault="00000000">
      <w:pPr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</w:rPr>
        <w:br w:type="page"/>
      </w:r>
    </w:p>
    <w:p w14:paraId="3CBB6256" w14:textId="77777777" w:rsidR="00A8714D" w:rsidRPr="00DA2587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8. A scholarly analysis of the verses of Surah Qaf</w:t>
      </w:r>
    </w:p>
    <w:p w14:paraId="3CBB6257" w14:textId="77777777" w:rsidR="00A8714D" w:rsidRPr="00DA2587" w:rsidRDefault="00000000">
      <w:pPr>
        <w:spacing w:before="110" w:after="40" w:line="380" w:lineRule="auto"/>
        <w:jc w:val="center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  <w:sz w:val="25"/>
          <w:szCs w:val="25"/>
          <w:rtl/>
        </w:rPr>
        <w:t>قٓ ۚ وَالْقُرْاٰنِ الْمَجِيْدِ ۞ بَلْ عَجِبُوْٓا اَنْ جَآءَهُمْ مُّنْذِرٌ مِّنْهُمْ فَقَالَ الْكٰفِرُوْنَ هٰذَا شَىْءٌ عَجِيْبٌ ۞ ءَاِذَا مِتْنَا وَكُنَّا تُرَابًا ۖ ذٰلِكَ رَجْعٌۢ بَعِيْدٌ ۞‎</w:t>
      </w:r>
    </w:p>
    <w:p w14:paraId="3CBB6258" w14:textId="77777777" w:rsidR="00A8714D" w:rsidRPr="00DA2587" w:rsidRDefault="00000000">
      <w:pPr>
        <w:spacing w:after="60" w:line="280" w:lineRule="auto"/>
        <w:jc w:val="center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8F721C"/>
          <w:sz w:val="18"/>
          <w:szCs w:val="18"/>
        </w:rPr>
        <w:t>(Surah Qaf: 1 to 3)</w:t>
      </w:r>
    </w:p>
    <w:p w14:paraId="3CBB6259" w14:textId="77777777" w:rsidR="00A8714D" w:rsidRPr="00DA2587" w:rsidRDefault="00000000">
      <w:pPr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1B6C63"/>
        </w:rPr>
        <w:t xml:space="preserve">Translation: </w:t>
      </w:r>
      <w:r w:rsidRPr="00DA2587">
        <w:rPr>
          <w:rFonts w:ascii="Calibri" w:hAnsi="Calibri" w:cs="Calibri"/>
          <w:b/>
          <w:bCs/>
        </w:rPr>
        <w:t>Qaf. By the glorious Qur'an. But they wonder that a warner has come to them from among themselves, so the disbelievers say: this is an astonishing thing. When we have died and become dust? That is a far return.</w:t>
      </w:r>
    </w:p>
    <w:p w14:paraId="3CBB625A" w14:textId="77777777" w:rsidR="00A8714D" w:rsidRPr="00DA2587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1B6C63"/>
          <w:sz w:val="24"/>
          <w:szCs w:val="24"/>
        </w:rPr>
        <w:t>8.1  Hadha shay'un 'ajeeb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6660"/>
      </w:tblGrid>
      <w:tr w:rsidR="00A8714D" w:rsidRPr="00DA2587" w14:paraId="3CBB62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5B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FFFFFF"/>
              </w:rPr>
              <w:t>Element</w:t>
            </w:r>
          </w:p>
        </w:tc>
        <w:tc>
          <w:tcPr>
            <w:tcW w:w="66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5C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FFFFFF"/>
              </w:rPr>
              <w:t>Details</w:t>
            </w:r>
          </w:p>
        </w:tc>
      </w:tr>
      <w:tr w:rsidR="00A8714D" w:rsidRPr="00DA2587" w14:paraId="3CBB626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5E" w14:textId="77777777" w:rsidR="00A8714D" w:rsidRPr="00DA2587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هٰذَا‎</w:t>
            </w:r>
          </w:p>
        </w:tc>
        <w:tc>
          <w:tcPr>
            <w:tcW w:w="66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5F" w14:textId="77777777" w:rsidR="00A8714D" w:rsidRPr="00DA2587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</w:rPr>
              <w:t>an Ism ul Isharah, Ma'rifah and Mabni. Here it is the Mubtada of the sentence</w:t>
            </w:r>
          </w:p>
        </w:tc>
      </w:tr>
      <w:tr w:rsidR="00A8714D" w:rsidRPr="00DA2587" w14:paraId="3CBB626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61" w14:textId="77777777" w:rsidR="00A8714D" w:rsidRPr="00DA2587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شَىْءٌ‎</w:t>
            </w:r>
          </w:p>
        </w:tc>
        <w:tc>
          <w:tcPr>
            <w:tcW w:w="66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62" w14:textId="77777777" w:rsidR="00A8714D" w:rsidRPr="00DA2587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</w:rPr>
              <w:t>the Mawsuf — Nakirah, Marfoo', singular, masculine</w:t>
            </w:r>
          </w:p>
        </w:tc>
      </w:tr>
      <w:tr w:rsidR="00A8714D" w:rsidRPr="00DA2587" w14:paraId="3CBB626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64" w14:textId="77777777" w:rsidR="00A8714D" w:rsidRPr="00DA2587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عَجِيْبٌ‎</w:t>
            </w:r>
          </w:p>
        </w:tc>
        <w:tc>
          <w:tcPr>
            <w:tcW w:w="66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65" w14:textId="77777777" w:rsidR="00A8714D" w:rsidRPr="00DA2587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</w:rPr>
              <w:t>the Sifah — Nakirah, Marfoo', singular, masculine</w:t>
            </w:r>
          </w:p>
        </w:tc>
      </w:tr>
      <w:tr w:rsidR="00A8714D" w:rsidRPr="00DA2587" w14:paraId="3CBB626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67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1B6C63"/>
              </w:rPr>
              <w:t>Conclusion</w:t>
            </w:r>
          </w:p>
        </w:tc>
        <w:tc>
          <w:tcPr>
            <w:tcW w:w="66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68" w14:textId="77777777" w:rsidR="00A8714D" w:rsidRPr="00DA2587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</w:rPr>
              <w:t>شَىْءٌ عَجِيْبٌ, being a Murakkab Tawsifi, stands as the Khabar for هٰذَا</w:t>
            </w:r>
          </w:p>
        </w:tc>
      </w:tr>
    </w:tbl>
    <w:p w14:paraId="3CBB626A" w14:textId="77777777" w:rsidR="00A8714D" w:rsidRPr="00DA2587" w:rsidRDefault="00A8714D">
      <w:pPr>
        <w:spacing w:after="60" w:line="200" w:lineRule="auto"/>
        <w:rPr>
          <w:rFonts w:ascii="Calibri" w:hAnsi="Calibri" w:cs="Calibri"/>
          <w:b/>
          <w:bCs/>
        </w:rPr>
      </w:pPr>
    </w:p>
    <w:p w14:paraId="3CBB626B" w14:textId="77777777" w:rsidR="00A8714D" w:rsidRPr="00DA2587" w:rsidRDefault="00000000">
      <w:pPr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1B6C63"/>
        </w:rPr>
        <w:t xml:space="preserve">Translation: </w:t>
      </w:r>
      <w:r w:rsidRPr="00DA2587">
        <w:rPr>
          <w:rFonts w:ascii="Calibri" w:hAnsi="Calibri" w:cs="Calibri"/>
          <w:b/>
          <w:bCs/>
        </w:rPr>
        <w:t>This is an astonishing thing.</w:t>
      </w:r>
    </w:p>
    <w:p w14:paraId="3CBB626C" w14:textId="77777777" w:rsidR="00A8714D" w:rsidRPr="00DA2587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1B6C63"/>
          <w:sz w:val="24"/>
          <w:szCs w:val="24"/>
        </w:rPr>
        <w:t>8.2  Dhalika raj'un ba'eed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6660"/>
      </w:tblGrid>
      <w:tr w:rsidR="00A8714D" w:rsidRPr="00DA2587" w14:paraId="3CBB62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6D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FFFFFF"/>
              </w:rPr>
              <w:t>Element</w:t>
            </w:r>
          </w:p>
        </w:tc>
        <w:tc>
          <w:tcPr>
            <w:tcW w:w="66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6E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FFFFFF"/>
              </w:rPr>
              <w:t>Details</w:t>
            </w:r>
          </w:p>
        </w:tc>
      </w:tr>
      <w:tr w:rsidR="00A8714D" w:rsidRPr="00DA2587" w14:paraId="3CBB627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70" w14:textId="77777777" w:rsidR="00A8714D" w:rsidRPr="00DA2587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ذٰلِكَ‎</w:t>
            </w:r>
          </w:p>
        </w:tc>
        <w:tc>
          <w:tcPr>
            <w:tcW w:w="66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71" w14:textId="77777777" w:rsidR="00A8714D" w:rsidRPr="00DA2587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</w:rPr>
              <w:t>an Ism ul Isharah, Ma'rifah and Mabni. This is the Mubtada of the sentence</w:t>
            </w:r>
          </w:p>
        </w:tc>
      </w:tr>
      <w:tr w:rsidR="00A8714D" w:rsidRPr="00DA2587" w14:paraId="3CBB627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73" w14:textId="77777777" w:rsidR="00A8714D" w:rsidRPr="00DA2587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رَجْعٌ‎</w:t>
            </w:r>
          </w:p>
        </w:tc>
        <w:tc>
          <w:tcPr>
            <w:tcW w:w="66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74" w14:textId="77777777" w:rsidR="00A8714D" w:rsidRPr="00DA2587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</w:rPr>
              <w:t>the Mawsuf — Nakirah, Marfoo', singular, masculine</w:t>
            </w:r>
          </w:p>
        </w:tc>
      </w:tr>
      <w:tr w:rsidR="00A8714D" w:rsidRPr="00DA2587" w14:paraId="3CBB627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76" w14:textId="77777777" w:rsidR="00A8714D" w:rsidRPr="00DA2587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بَعِيْدٌ‎</w:t>
            </w:r>
          </w:p>
        </w:tc>
        <w:tc>
          <w:tcPr>
            <w:tcW w:w="66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77" w14:textId="77777777" w:rsidR="00A8714D" w:rsidRPr="00DA2587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</w:rPr>
              <w:t>the Sifah — equal to its Mawsuf in all four aspects</w:t>
            </w:r>
          </w:p>
        </w:tc>
      </w:tr>
      <w:tr w:rsidR="00A8714D" w:rsidRPr="00DA2587" w14:paraId="3CBB627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79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1B6C63"/>
              </w:rPr>
              <w:t>Conclusion</w:t>
            </w:r>
          </w:p>
        </w:tc>
        <w:tc>
          <w:tcPr>
            <w:tcW w:w="66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7A" w14:textId="77777777" w:rsidR="00A8714D" w:rsidRPr="00DA2587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</w:rPr>
              <w:t>this Murakkab Tawsifi stands as the Khabar for the Mubtada and completes the Jumla Ismiyyah</w:t>
            </w:r>
          </w:p>
        </w:tc>
      </w:tr>
    </w:tbl>
    <w:p w14:paraId="3CBB627C" w14:textId="77777777" w:rsidR="00A8714D" w:rsidRPr="00DA2587" w:rsidRDefault="00A8714D">
      <w:pPr>
        <w:spacing w:after="60" w:line="200" w:lineRule="auto"/>
        <w:rPr>
          <w:rFonts w:ascii="Calibri" w:hAnsi="Calibri" w:cs="Calibri"/>
          <w:b/>
          <w:bCs/>
        </w:rPr>
      </w:pPr>
    </w:p>
    <w:p w14:paraId="3CBB627D" w14:textId="77777777" w:rsidR="00A8714D" w:rsidRPr="00DA2587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  <w:sz w:val="28"/>
          <w:szCs w:val="28"/>
        </w:rPr>
        <w:t>9. A rhetorical point — Dhalika as a pointing of honour</w:t>
      </w:r>
    </w:p>
    <w:p w14:paraId="3CBB627E" w14:textId="77777777" w:rsidR="00A8714D" w:rsidRPr="00DA2587" w:rsidRDefault="00000000">
      <w:pPr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</w:rPr>
        <w:t xml:space="preserve">In the rhetoric and style of Arabic the word </w:t>
      </w:r>
      <w:r w:rsidRPr="00DA2587">
        <w:rPr>
          <w:rFonts w:ascii="Calibri" w:hAnsi="Calibri" w:cs="Calibri"/>
          <w:b/>
          <w:bCs/>
          <w:color w:val="0F4C46"/>
          <w:sz w:val="26"/>
          <w:szCs w:val="26"/>
          <w:rtl/>
        </w:rPr>
        <w:t>ذٰلِكَ‎</w:t>
      </w:r>
      <w:r w:rsidRPr="00DA2587">
        <w:rPr>
          <w:rFonts w:ascii="Calibri" w:hAnsi="Calibri" w:cs="Calibri"/>
          <w:b/>
          <w:bCs/>
        </w:rPr>
        <w:t xml:space="preserve"> is sometimes used even for something near at hand. There are two reasons for this.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6840"/>
      </w:tblGrid>
      <w:tr w:rsidR="00A8714D" w:rsidRPr="00DA2587" w14:paraId="3CBB62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7F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FFFFFF"/>
              </w:rPr>
              <w:t>Reason</w:t>
            </w:r>
          </w:p>
        </w:tc>
        <w:tc>
          <w:tcPr>
            <w:tcW w:w="68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80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FFFFFF"/>
              </w:rPr>
              <w:t>Details</w:t>
            </w:r>
          </w:p>
        </w:tc>
      </w:tr>
      <w:tr w:rsidR="00A8714D" w:rsidRPr="00DA2587" w14:paraId="3CBB628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82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1B6C63"/>
              </w:rPr>
              <w:t>Honour and elevation</w:t>
            </w:r>
          </w:p>
        </w:tc>
        <w:tc>
          <w:tcPr>
            <w:tcW w:w="68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83" w14:textId="77777777" w:rsidR="00A8714D" w:rsidRPr="00DA2587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</w:rPr>
              <w:t>it is to tell the one addressed that the thing being spoken of stands very high in rank and greatness, as in ذٰلِكَ الْكِتَابُ</w:t>
            </w:r>
          </w:p>
        </w:tc>
      </w:tr>
      <w:tr w:rsidR="00A8714D" w:rsidRPr="00DA2587" w14:paraId="3CBB628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85" w14:textId="77777777" w:rsidR="00A8714D" w:rsidRPr="00DA2587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  <w:color w:val="1B6C63"/>
              </w:rPr>
              <w:lastRenderedPageBreak/>
              <w:t>The kinds of distance</w:t>
            </w:r>
          </w:p>
        </w:tc>
        <w:tc>
          <w:tcPr>
            <w:tcW w:w="68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6286" w14:textId="77777777" w:rsidR="00A8714D" w:rsidRPr="00DA2587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A2587">
              <w:rPr>
                <w:rFonts w:ascii="Calibri" w:hAnsi="Calibri" w:cs="Calibri"/>
                <w:b/>
                <w:bCs/>
              </w:rPr>
              <w:t>distance is not only bodily; sometimes a far pointing is brought to convey elevation of meaning and of rank</w:t>
            </w:r>
          </w:p>
        </w:tc>
      </w:tr>
    </w:tbl>
    <w:p w14:paraId="3CBB6288" w14:textId="77777777" w:rsidR="00A8714D" w:rsidRPr="00DA2587" w:rsidRDefault="00A8714D">
      <w:pPr>
        <w:spacing w:after="60" w:line="200" w:lineRule="auto"/>
        <w:rPr>
          <w:rFonts w:ascii="Calibri" w:hAnsi="Calibri" w:cs="Calibri"/>
          <w:b/>
          <w:bCs/>
        </w:rPr>
      </w:pPr>
    </w:p>
    <w:p w14:paraId="3CBB6289" w14:textId="77777777" w:rsidR="00A8714D" w:rsidRPr="00DA2587" w:rsidRDefault="00000000">
      <w:pPr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</w:rPr>
        <w:t xml:space="preserve">This is why </w:t>
      </w:r>
      <w:r w:rsidRPr="00DA2587">
        <w:rPr>
          <w:rFonts w:ascii="Calibri" w:hAnsi="Calibri" w:cs="Calibri"/>
          <w:b/>
          <w:bCs/>
          <w:color w:val="0F4C46"/>
          <w:sz w:val="26"/>
          <w:szCs w:val="26"/>
          <w:rtl/>
        </w:rPr>
        <w:t>ذٰلِكَ رَجْعٌۢ بَعِيْدٌ‎</w:t>
      </w:r>
      <w:r w:rsidRPr="00DA2587">
        <w:rPr>
          <w:rFonts w:ascii="Calibri" w:hAnsi="Calibri" w:cs="Calibri"/>
          <w:b/>
          <w:bCs/>
        </w:rPr>
        <w:t xml:space="preserve"> is rendered "that is a far return", where </w:t>
      </w:r>
      <w:r w:rsidRPr="00DA2587">
        <w:rPr>
          <w:rFonts w:ascii="Calibri" w:hAnsi="Calibri" w:cs="Calibri"/>
          <w:b/>
          <w:bCs/>
          <w:color w:val="0F4C46"/>
          <w:sz w:val="26"/>
          <w:szCs w:val="26"/>
          <w:rtl/>
        </w:rPr>
        <w:t>ذٰلِكَ‎</w:t>
      </w:r>
      <w:r w:rsidRPr="00DA2587">
        <w:rPr>
          <w:rFonts w:ascii="Calibri" w:hAnsi="Calibri" w:cs="Calibri"/>
          <w:b/>
          <w:bCs/>
        </w:rPr>
        <w:t xml:space="preserve"> conveys elevation of rank.</w:t>
      </w:r>
    </w:p>
    <w:p w14:paraId="3CBB628A" w14:textId="77777777" w:rsidR="00A8714D" w:rsidRPr="00DA2587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8B3A47"/>
        </w:rPr>
        <w:t xml:space="preserve">This was met before: </w:t>
      </w:r>
      <w:r w:rsidRPr="00DA2587">
        <w:rPr>
          <w:rFonts w:ascii="Calibri" w:hAnsi="Calibri" w:cs="Calibri"/>
          <w:b/>
          <w:bCs/>
        </w:rPr>
        <w:t xml:space="preserve">In Lecture 17 this very point was studied in detail under the names </w:t>
      </w:r>
      <w:r w:rsidRPr="00DA2587">
        <w:rPr>
          <w:rFonts w:ascii="Calibri" w:hAnsi="Calibri" w:cs="Calibri"/>
          <w:b/>
          <w:bCs/>
          <w:i/>
          <w:iCs/>
          <w:color w:val="8B3A47"/>
        </w:rPr>
        <w:t>Bu'd Makani</w:t>
      </w:r>
      <w:r w:rsidRPr="00DA2587">
        <w:rPr>
          <w:rFonts w:ascii="Calibri" w:hAnsi="Calibri" w:cs="Calibri"/>
          <w:b/>
          <w:bCs/>
        </w:rPr>
        <w:t xml:space="preserve"> and </w:t>
      </w:r>
      <w:r w:rsidRPr="00DA2587">
        <w:rPr>
          <w:rFonts w:ascii="Calibri" w:hAnsi="Calibri" w:cs="Calibri"/>
          <w:b/>
          <w:bCs/>
          <w:i/>
          <w:iCs/>
          <w:color w:val="8B3A47"/>
        </w:rPr>
        <w:t>Bu'd Rutbi</w:t>
      </w:r>
      <w:r w:rsidRPr="00DA2587">
        <w:rPr>
          <w:rFonts w:ascii="Calibri" w:hAnsi="Calibri" w:cs="Calibri"/>
          <w:b/>
          <w:bCs/>
        </w:rPr>
        <w:t xml:space="preserve">, where the example of </w:t>
      </w:r>
      <w:r w:rsidRPr="00DA2587">
        <w:rPr>
          <w:rFonts w:ascii="Calibri" w:hAnsi="Calibri" w:cs="Calibri"/>
          <w:b/>
          <w:bCs/>
          <w:color w:val="0F4C46"/>
          <w:sz w:val="26"/>
          <w:szCs w:val="26"/>
          <w:rtl/>
        </w:rPr>
        <w:t>ذٰلِكَ الْكِتَابُ‎</w:t>
      </w:r>
      <w:r w:rsidRPr="00DA2587">
        <w:rPr>
          <w:rFonts w:ascii="Calibri" w:hAnsi="Calibri" w:cs="Calibri"/>
          <w:b/>
          <w:bCs/>
        </w:rPr>
        <w:t xml:space="preserve"> was given.</w:t>
      </w:r>
    </w:p>
    <w:p w14:paraId="3CBB628B" w14:textId="77777777" w:rsidR="00A8714D" w:rsidRPr="00DA2587" w:rsidRDefault="00000000">
      <w:pPr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</w:rPr>
        <w:br w:type="page"/>
      </w:r>
    </w:p>
    <w:p w14:paraId="3CBB628C" w14:textId="77777777" w:rsidR="00A8714D" w:rsidRPr="00DA2587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Summary</w:t>
      </w:r>
    </w:p>
    <w:p w14:paraId="3CBB628D" w14:textId="77777777" w:rsidR="00A8714D" w:rsidRPr="00DA2587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</w:rPr>
        <w:t xml:space="preserve">1.  </w:t>
      </w:r>
      <w:r w:rsidRPr="00DA2587">
        <w:rPr>
          <w:rFonts w:ascii="Calibri" w:hAnsi="Calibri" w:cs="Calibri"/>
          <w:b/>
          <w:bCs/>
        </w:rPr>
        <w:t>Tamm means complete. A construction from which the sense is completed is called a Murakkab Tamm, and it is also called a Jumlah.</w:t>
      </w:r>
    </w:p>
    <w:p w14:paraId="3CBB628E" w14:textId="77777777" w:rsidR="00A8714D" w:rsidRPr="00DA2587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</w:rPr>
        <w:t xml:space="preserve">2.  </w:t>
      </w:r>
      <w:r w:rsidRPr="00DA2587">
        <w:rPr>
          <w:rFonts w:ascii="Calibri" w:hAnsi="Calibri" w:cs="Calibri"/>
          <w:b/>
          <w:bCs/>
        </w:rPr>
        <w:t>A sentence is of two kinds: the Jumla Ismiyyah, which begins with an Ism, and the Jumla Fi'liyyah, which begins with a Fi'l.</w:t>
      </w:r>
    </w:p>
    <w:p w14:paraId="3CBB628F" w14:textId="77777777" w:rsidR="00A8714D" w:rsidRPr="00DA2587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</w:rPr>
        <w:t xml:space="preserve">3.  </w:t>
      </w:r>
      <w:r w:rsidRPr="00DA2587">
        <w:rPr>
          <w:rFonts w:ascii="Calibri" w:hAnsi="Calibri" w:cs="Calibri"/>
          <w:b/>
          <w:bCs/>
        </w:rPr>
        <w:t>A Jumla Ismiyyah has two parts: the Mubtada and the Khabar.</w:t>
      </w:r>
    </w:p>
    <w:p w14:paraId="3CBB6290" w14:textId="77777777" w:rsidR="00A8714D" w:rsidRPr="00DA2587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</w:rPr>
        <w:t xml:space="preserve">4.  </w:t>
      </w:r>
      <w:r w:rsidRPr="00DA2587">
        <w:rPr>
          <w:rFonts w:ascii="Calibri" w:hAnsi="Calibri" w:cs="Calibri"/>
          <w:b/>
          <w:bCs/>
        </w:rPr>
        <w:t>In Arabic the sense of "is" arises from the joining of a Ma'rifah with a Nakirah; no separate word is brought for it.</w:t>
      </w:r>
    </w:p>
    <w:p w14:paraId="3CBB6291" w14:textId="77777777" w:rsidR="00A8714D" w:rsidRPr="00DA2587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</w:rPr>
        <w:t xml:space="preserve">5.  </w:t>
      </w:r>
      <w:r w:rsidRPr="00DA2587">
        <w:rPr>
          <w:rFonts w:ascii="Calibri" w:hAnsi="Calibri" w:cs="Calibri"/>
          <w:b/>
          <w:bCs/>
        </w:rPr>
        <w:t>In respect of wus'at the Mubtada is Ma'rifah and the Khabar Nakirah, and this holds in 99 percent of cases.</w:t>
      </w:r>
    </w:p>
    <w:p w14:paraId="3CBB6292" w14:textId="77777777" w:rsidR="00A8714D" w:rsidRPr="00DA2587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</w:rPr>
        <w:t xml:space="preserve">6.  </w:t>
      </w:r>
      <w:r w:rsidRPr="00DA2587">
        <w:rPr>
          <w:rFonts w:ascii="Calibri" w:hAnsi="Calibri" w:cs="Calibri"/>
          <w:b/>
          <w:bCs/>
        </w:rPr>
        <w:t>In respect of I'raab both come as Marfoo', and this holds in 100 percent of cases.</w:t>
      </w:r>
    </w:p>
    <w:p w14:paraId="3CBB6293" w14:textId="77777777" w:rsidR="00A8714D" w:rsidRPr="00DA2587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</w:rPr>
        <w:t xml:space="preserve">7.  </w:t>
      </w:r>
      <w:r w:rsidRPr="00DA2587">
        <w:rPr>
          <w:rFonts w:ascii="Calibri" w:hAnsi="Calibri" w:cs="Calibri"/>
          <w:b/>
          <w:bCs/>
        </w:rPr>
        <w:t>There is agreement in gender and number, and this holds in 99.99 percent of cases.</w:t>
      </w:r>
    </w:p>
    <w:p w14:paraId="3CBB6294" w14:textId="77777777" w:rsidR="00A8714D" w:rsidRPr="00DA2587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</w:rPr>
        <w:t xml:space="preserve">8.  </w:t>
      </w:r>
      <w:r w:rsidRPr="00DA2587">
        <w:rPr>
          <w:rFonts w:ascii="Calibri" w:hAnsi="Calibri" w:cs="Calibri"/>
          <w:b/>
          <w:bCs/>
        </w:rPr>
        <w:t>So the Mubtada and the Khabar are alike in three respects and differ only in wus'at.</w:t>
      </w:r>
    </w:p>
    <w:p w14:paraId="3CBB6295" w14:textId="77777777" w:rsidR="00A8714D" w:rsidRPr="00DA2587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</w:rPr>
        <w:t xml:space="preserve">9.  </w:t>
      </w:r>
      <w:r w:rsidRPr="00DA2587">
        <w:rPr>
          <w:rFonts w:ascii="Calibri" w:hAnsi="Calibri" w:cs="Calibri"/>
          <w:b/>
          <w:bCs/>
        </w:rPr>
        <w:t>In a Jumla Ismiyyah the Mubtada is sometimes a construction, sometimes the Khabar, and sometimes both.</w:t>
      </w:r>
    </w:p>
    <w:p w14:paraId="3CBB6296" w14:textId="77777777" w:rsidR="00A8714D" w:rsidRPr="00DA2587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</w:rPr>
        <w:t xml:space="preserve">10.  </w:t>
      </w:r>
      <w:r w:rsidRPr="00DA2587">
        <w:rPr>
          <w:rFonts w:ascii="Calibri" w:hAnsi="Calibri" w:cs="Calibri"/>
          <w:b/>
          <w:bCs/>
        </w:rPr>
        <w:t>On this reckoning four cases arise: both mufrad, the Mubtada a construction, the Khabar a construction, or both.</w:t>
      </w:r>
    </w:p>
    <w:p w14:paraId="3CBB6297" w14:textId="77777777" w:rsidR="00A8714D" w:rsidRPr="00DA2587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</w:rPr>
        <w:t xml:space="preserve">11.  </w:t>
      </w:r>
      <w:r w:rsidRPr="00DA2587">
        <w:rPr>
          <w:rFonts w:ascii="Calibri" w:hAnsi="Calibri" w:cs="Calibri"/>
          <w:b/>
          <w:bCs/>
        </w:rPr>
        <w:t>The method is to settle the Mubtada and the Khabar first, then see whether they are mufrad or a construction, and which kind.</w:t>
      </w:r>
    </w:p>
    <w:p w14:paraId="3CBB6298" w14:textId="77777777" w:rsidR="00A8714D" w:rsidRPr="00DA2587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</w:rPr>
        <w:t xml:space="preserve">12.  </w:t>
      </w:r>
      <w:r w:rsidRPr="00DA2587">
        <w:rPr>
          <w:rFonts w:ascii="Calibri" w:hAnsi="Calibri" w:cs="Calibri"/>
          <w:b/>
          <w:bCs/>
        </w:rPr>
        <w:t>A Murakkab Tawsifi is one in which a noun states the quality of another; the first is the Mawsuf and the second the Sifah.</w:t>
      </w:r>
    </w:p>
    <w:p w14:paraId="3CBB6299" w14:textId="77777777" w:rsidR="00A8714D" w:rsidRPr="00DA2587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</w:rPr>
        <w:t xml:space="preserve">13.  </w:t>
      </w:r>
      <w:r w:rsidRPr="00DA2587">
        <w:rPr>
          <w:rFonts w:ascii="Calibri" w:hAnsi="Calibri" w:cs="Calibri"/>
          <w:b/>
          <w:bCs/>
        </w:rPr>
        <w:t>The Sifah follows its Mawsuf in all four aspects.</w:t>
      </w:r>
    </w:p>
    <w:p w14:paraId="3CBB629A" w14:textId="77777777" w:rsidR="00A8714D" w:rsidRPr="00DA2587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</w:rPr>
        <w:t xml:space="preserve">14.  </w:t>
      </w:r>
      <w:r w:rsidRPr="00DA2587">
        <w:rPr>
          <w:rFonts w:ascii="Calibri" w:hAnsi="Calibri" w:cs="Calibri"/>
          <w:b/>
          <w:bCs/>
        </w:rPr>
        <w:t>A Murakkab Tawsifi can be both Mubtada and Khabar, because it may be Ma'rifah and may be Nakirah.</w:t>
      </w:r>
    </w:p>
    <w:p w14:paraId="3CBB629B" w14:textId="77777777" w:rsidR="00A8714D" w:rsidRPr="00DA2587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</w:rPr>
        <w:t xml:space="preserve">15.  </w:t>
      </w:r>
      <w:r w:rsidRPr="00DA2587">
        <w:rPr>
          <w:rFonts w:ascii="Calibri" w:hAnsi="Calibri" w:cs="Calibri"/>
          <w:b/>
          <w:bCs/>
        </w:rPr>
        <w:t>As the Mubtada it is Ma'rifah and Marfoo', as in اَلْوَلَدُ الطَّوِيْلُ صَالِحٌ.</w:t>
      </w:r>
    </w:p>
    <w:p w14:paraId="3CBB629C" w14:textId="77777777" w:rsidR="00A8714D" w:rsidRPr="00DA2587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</w:rPr>
        <w:t xml:space="preserve">16.  </w:t>
      </w:r>
      <w:r w:rsidRPr="00DA2587">
        <w:rPr>
          <w:rFonts w:ascii="Calibri" w:hAnsi="Calibri" w:cs="Calibri"/>
          <w:b/>
          <w:bCs/>
        </w:rPr>
        <w:t>As the Khabar it is Nakirah and Marfoo', as in اَلشِّرْكُ ضَلٰلٌ مُّبِيْنٌ.</w:t>
      </w:r>
    </w:p>
    <w:p w14:paraId="3CBB629D" w14:textId="77777777" w:rsidR="00A8714D" w:rsidRPr="00DA2587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</w:rPr>
        <w:t xml:space="preserve">17.  </w:t>
      </w:r>
      <w:r w:rsidRPr="00DA2587">
        <w:rPr>
          <w:rFonts w:ascii="Calibri" w:hAnsi="Calibri" w:cs="Calibri"/>
          <w:b/>
          <w:bCs/>
        </w:rPr>
        <w:t>In اَلصَّبْرُ الْجَمِيْلُ فَوْزٌ كَبِيْرٌ there is a Murakkab Tawsifi on both sides.</w:t>
      </w:r>
    </w:p>
    <w:p w14:paraId="3CBB629E" w14:textId="77777777" w:rsidR="00A8714D" w:rsidRPr="00DA2587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</w:rPr>
        <w:t xml:space="preserve">18.  </w:t>
      </w:r>
      <w:r w:rsidRPr="00DA2587">
        <w:rPr>
          <w:rFonts w:ascii="Calibri" w:hAnsi="Calibri" w:cs="Calibri"/>
          <w:b/>
          <w:bCs/>
        </w:rPr>
        <w:t>اَلْوَلَدُ الطَّوِيْلُ is a Murakkab Tawsifi and the sense is incomplete, while اَلْوَلَدُ طَوِيْلٌ is a sentence and the sense is complete.</w:t>
      </w:r>
    </w:p>
    <w:p w14:paraId="3CBB629F" w14:textId="77777777" w:rsidR="00A8714D" w:rsidRPr="00DA2587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</w:rPr>
        <w:t xml:space="preserve">19.  </w:t>
      </w:r>
      <w:r w:rsidRPr="00DA2587">
        <w:rPr>
          <w:rFonts w:ascii="Calibri" w:hAnsi="Calibri" w:cs="Calibri"/>
          <w:b/>
          <w:bCs/>
        </w:rPr>
        <w:t>The test is that alif lam on the second word gives a construction, and Tanween gives a sentence.</w:t>
      </w:r>
    </w:p>
    <w:p w14:paraId="3CBB62A0" w14:textId="77777777" w:rsidR="00A8714D" w:rsidRPr="00DA2587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</w:rPr>
        <w:t xml:space="preserve">20.  </w:t>
      </w:r>
      <w:r w:rsidRPr="00DA2587">
        <w:rPr>
          <w:rFonts w:ascii="Calibri" w:hAnsi="Calibri" w:cs="Calibri"/>
          <w:b/>
          <w:bCs/>
        </w:rPr>
        <w:t>The Murakkab Tawsifi and the Murakkab Idafi may stand in both places, the Murakkab Isharee only as Mubtada, and the Murakkab Jarri only as Khabar.</w:t>
      </w:r>
    </w:p>
    <w:p w14:paraId="3CBB62A1" w14:textId="77777777" w:rsidR="00A8714D" w:rsidRPr="00DA2587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</w:rPr>
        <w:t xml:space="preserve">21.  </w:t>
      </w:r>
      <w:r w:rsidRPr="00DA2587">
        <w:rPr>
          <w:rFonts w:ascii="Calibri" w:hAnsi="Calibri" w:cs="Calibri"/>
          <w:b/>
          <w:bCs/>
        </w:rPr>
        <w:t>In Surah Qaf, هٰذَا شَىْءٌ عَجِيْبٌ and ذٰلِكَ رَجْعٌۢ بَعِيْدٌ both have an Ism ul Isharah as Mubtada and a Murakkab Tawsifi as Khabar.</w:t>
      </w:r>
    </w:p>
    <w:p w14:paraId="3CBB62A2" w14:textId="77777777" w:rsidR="00A8714D" w:rsidRPr="00DA2587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</w:rPr>
        <w:t xml:space="preserve">22.  </w:t>
      </w:r>
      <w:r w:rsidRPr="00DA2587">
        <w:rPr>
          <w:rFonts w:ascii="Calibri" w:hAnsi="Calibri" w:cs="Calibri"/>
          <w:b/>
          <w:bCs/>
        </w:rPr>
        <w:t>ذٰلِكَ sometimes comes even for what is near, on account of honour and elevation or of elevation in meaning.</w:t>
      </w:r>
    </w:p>
    <w:p w14:paraId="3CBB62A3" w14:textId="77777777" w:rsidR="00A8714D" w:rsidRPr="00DA2587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Exercise</w:t>
      </w:r>
    </w:p>
    <w:p w14:paraId="3CBB62A4" w14:textId="77777777" w:rsidR="00A8714D" w:rsidRPr="00DA2587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</w:rPr>
        <w:t xml:space="preserve">1.  </w:t>
      </w:r>
      <w:r w:rsidRPr="00DA2587">
        <w:rPr>
          <w:rFonts w:ascii="Calibri" w:hAnsi="Calibri" w:cs="Calibri"/>
          <w:b/>
          <w:bCs/>
        </w:rPr>
        <w:t>Define the Murakkab Tamm and describe both kinds of sentence.</w:t>
      </w:r>
    </w:p>
    <w:p w14:paraId="3CBB62A5" w14:textId="77777777" w:rsidR="00A8714D" w:rsidRPr="00DA2587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</w:rPr>
        <w:t xml:space="preserve">2.  </w:t>
      </w:r>
      <w:r w:rsidRPr="00DA2587">
        <w:rPr>
          <w:rFonts w:ascii="Calibri" w:hAnsi="Calibri" w:cs="Calibri"/>
          <w:b/>
          <w:bCs/>
        </w:rPr>
        <w:t>Define both parts of a Jumla Ismiyyah.</w:t>
      </w:r>
    </w:p>
    <w:p w14:paraId="3CBB62A6" w14:textId="77777777" w:rsidR="00A8714D" w:rsidRPr="00DA2587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</w:rPr>
        <w:t xml:space="preserve">3.  </w:t>
      </w:r>
      <w:r w:rsidRPr="00DA2587">
        <w:rPr>
          <w:rFonts w:ascii="Calibri" w:hAnsi="Calibri" w:cs="Calibri"/>
          <w:b/>
          <w:bCs/>
        </w:rPr>
        <w:t>How does the sense of "is" arise in Arabic?</w:t>
      </w:r>
    </w:p>
    <w:p w14:paraId="3CBB62A7" w14:textId="77777777" w:rsidR="00A8714D" w:rsidRPr="00DA2587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</w:rPr>
        <w:t xml:space="preserve">4.  </w:t>
      </w:r>
      <w:r w:rsidRPr="00DA2587">
        <w:rPr>
          <w:rFonts w:ascii="Calibri" w:hAnsi="Calibri" w:cs="Calibri"/>
          <w:b/>
          <w:bCs/>
        </w:rPr>
        <w:t>Write all three rules of the Mubtada and the Khabar with how strictly each holds.</w:t>
      </w:r>
    </w:p>
    <w:p w14:paraId="3CBB62A8" w14:textId="77777777" w:rsidR="00A8714D" w:rsidRPr="00DA2587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</w:rPr>
        <w:t xml:space="preserve">5.  </w:t>
      </w:r>
      <w:r w:rsidRPr="00DA2587">
        <w:rPr>
          <w:rFonts w:ascii="Calibri" w:hAnsi="Calibri" w:cs="Calibri"/>
          <w:b/>
          <w:bCs/>
        </w:rPr>
        <w:t>In which respects are the Mubtada and the Khabar alike, and in which do they differ?</w:t>
      </w:r>
    </w:p>
    <w:p w14:paraId="3CBB62A9" w14:textId="77777777" w:rsidR="00A8714D" w:rsidRPr="00DA2587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</w:rPr>
        <w:t xml:space="preserve">6.  </w:t>
      </w:r>
      <w:r w:rsidRPr="00DA2587">
        <w:rPr>
          <w:rFonts w:ascii="Calibri" w:hAnsi="Calibri" w:cs="Calibri"/>
          <w:b/>
          <w:bCs/>
        </w:rPr>
        <w:t>Write all four possible cases of the Jumla Ismiyyah with examples.</w:t>
      </w:r>
    </w:p>
    <w:p w14:paraId="3CBB62AA" w14:textId="77777777" w:rsidR="00A8714D" w:rsidRPr="00DA2587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</w:rPr>
        <w:t xml:space="preserve">7.  </w:t>
      </w:r>
      <w:r w:rsidRPr="00DA2587">
        <w:rPr>
          <w:rFonts w:ascii="Calibri" w:hAnsi="Calibri" w:cs="Calibri"/>
          <w:b/>
          <w:bCs/>
        </w:rPr>
        <w:t>Write out all five steps for analysing a Jumla Ismiyyah.</w:t>
      </w:r>
    </w:p>
    <w:p w14:paraId="3CBB62AB" w14:textId="77777777" w:rsidR="00A8714D" w:rsidRPr="00DA2587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</w:rPr>
        <w:t xml:space="preserve">8.  </w:t>
      </w:r>
      <w:r w:rsidRPr="00DA2587">
        <w:rPr>
          <w:rFonts w:ascii="Calibri" w:hAnsi="Calibri" w:cs="Calibri"/>
          <w:b/>
          <w:bCs/>
        </w:rPr>
        <w:t>Define the Murakkab Tawsifi and name both of its elements.</w:t>
      </w:r>
    </w:p>
    <w:p w14:paraId="3CBB62AC" w14:textId="77777777" w:rsidR="00A8714D" w:rsidRPr="00DA2587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</w:rPr>
        <w:t xml:space="preserve">9.  </w:t>
      </w:r>
      <w:r w:rsidRPr="00DA2587">
        <w:rPr>
          <w:rFonts w:ascii="Calibri" w:hAnsi="Calibri" w:cs="Calibri"/>
          <w:b/>
          <w:bCs/>
        </w:rPr>
        <w:t>Form the six sentences, masculine and feminine, with the word Dhakiyy.</w:t>
      </w:r>
    </w:p>
    <w:p w14:paraId="3CBB62AD" w14:textId="77777777" w:rsidR="00A8714D" w:rsidRPr="00DA2587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</w:rPr>
        <w:t xml:space="preserve">10.  </w:t>
      </w:r>
      <w:r w:rsidRPr="00DA2587">
        <w:rPr>
          <w:rFonts w:ascii="Calibri" w:hAnsi="Calibri" w:cs="Calibri"/>
          <w:b/>
          <w:bCs/>
        </w:rPr>
        <w:t>Why can a Murakkab Tawsifi be both Mubtada and Khabar?</w:t>
      </w:r>
    </w:p>
    <w:p w14:paraId="3CBB62AE" w14:textId="77777777" w:rsidR="00A8714D" w:rsidRPr="00DA2587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</w:rPr>
        <w:t xml:space="preserve">11.  </w:t>
      </w:r>
      <w:r w:rsidRPr="00DA2587">
        <w:rPr>
          <w:rFonts w:ascii="Calibri" w:hAnsi="Calibri" w:cs="Calibri"/>
          <w:b/>
          <w:bCs/>
        </w:rPr>
        <w:t>What will the wus'at of a Murakkab Tawsifi be when it comes as Mubtada and when as Khabar?</w:t>
      </w:r>
    </w:p>
    <w:p w14:paraId="3CBB62AF" w14:textId="77777777" w:rsidR="00A8714D" w:rsidRPr="00DA2587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</w:rPr>
        <w:t xml:space="preserve">12.  </w:t>
      </w:r>
      <w:r w:rsidRPr="00DA2587">
        <w:rPr>
          <w:rFonts w:ascii="Calibri" w:hAnsi="Calibri" w:cs="Calibri"/>
          <w:b/>
          <w:bCs/>
        </w:rPr>
        <w:t>Give a full analysis of اَلصَّبْرُ الْجَمِيْلُ فَوْزٌ كَبِيْرٌ.</w:t>
      </w:r>
    </w:p>
    <w:p w14:paraId="3CBB62B0" w14:textId="77777777" w:rsidR="00A8714D" w:rsidRPr="00DA2587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</w:rPr>
        <w:t xml:space="preserve">13.  </w:t>
      </w:r>
      <w:r w:rsidRPr="00DA2587">
        <w:rPr>
          <w:rFonts w:ascii="Calibri" w:hAnsi="Calibri" w:cs="Calibri"/>
          <w:b/>
          <w:bCs/>
        </w:rPr>
        <w:t>What is the difference between اَلْوَلَدُ الطَّوِيْلُ and اَلْوَلَدُ طَوِيْلٌ? Write the test as well.</w:t>
      </w:r>
    </w:p>
    <w:p w14:paraId="3CBB62B1" w14:textId="77777777" w:rsidR="00A8714D" w:rsidRPr="00DA2587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</w:rPr>
        <w:t xml:space="preserve">14.  </w:t>
      </w:r>
      <w:r w:rsidRPr="00DA2587">
        <w:rPr>
          <w:rFonts w:ascii="Calibri" w:hAnsi="Calibri" w:cs="Calibri"/>
          <w:b/>
          <w:bCs/>
        </w:rPr>
        <w:t>How is a Murakkab Tawsifi made into a complete sentence?</w:t>
      </w:r>
    </w:p>
    <w:p w14:paraId="3CBB62B2" w14:textId="77777777" w:rsidR="00A8714D" w:rsidRPr="00DA2587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</w:rPr>
        <w:t xml:space="preserve">15.  </w:t>
      </w:r>
      <w:r w:rsidRPr="00DA2587">
        <w:rPr>
          <w:rFonts w:ascii="Calibri" w:hAnsi="Calibri" w:cs="Calibri"/>
          <w:b/>
          <w:bCs/>
        </w:rPr>
        <w:t>Which of the four constructions can stand where? Set it out in a table.</w:t>
      </w:r>
    </w:p>
    <w:p w14:paraId="3CBB62B3" w14:textId="77777777" w:rsidR="00A8714D" w:rsidRPr="00DA2587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</w:rPr>
        <w:t xml:space="preserve">16.  </w:t>
      </w:r>
      <w:r w:rsidRPr="00DA2587">
        <w:rPr>
          <w:rFonts w:ascii="Calibri" w:hAnsi="Calibri" w:cs="Calibri"/>
          <w:b/>
          <w:bCs/>
        </w:rPr>
        <w:t>Analyse هٰذَا شَىْءٌ عَجِيْبٌ element by element.</w:t>
      </w:r>
    </w:p>
    <w:p w14:paraId="3CBB62B4" w14:textId="77777777" w:rsidR="00A8714D" w:rsidRPr="00DA2587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</w:rPr>
        <w:t xml:space="preserve">17.  </w:t>
      </w:r>
      <w:r w:rsidRPr="00DA2587">
        <w:rPr>
          <w:rFonts w:ascii="Calibri" w:hAnsi="Calibri" w:cs="Calibri"/>
          <w:b/>
          <w:bCs/>
        </w:rPr>
        <w:t>Separate the Mubtada and the Khabar in ذٰلِكَ رَجْعٌۢ بَعِيْدٌ and state the standing of each.</w:t>
      </w:r>
    </w:p>
    <w:p w14:paraId="3CBB62B5" w14:textId="77777777" w:rsidR="00A8714D" w:rsidRPr="00DA2587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</w:rPr>
        <w:t xml:space="preserve">18.  </w:t>
      </w:r>
      <w:r w:rsidRPr="00DA2587">
        <w:rPr>
          <w:rFonts w:ascii="Calibri" w:hAnsi="Calibri" w:cs="Calibri"/>
          <w:b/>
          <w:bCs/>
        </w:rPr>
        <w:t>Give both reasons for the pointing of honour with ذٰلِكَ.</w:t>
      </w:r>
    </w:p>
    <w:p w14:paraId="3CBB62B6" w14:textId="77777777" w:rsidR="00A8714D" w:rsidRPr="00DA2587" w:rsidRDefault="00A8714D">
      <w:pPr>
        <w:pBdr>
          <w:bottom w:val="single" w:sz="6" w:space="6" w:color="DEDAD0"/>
        </w:pBdr>
        <w:spacing w:before="360" w:after="180"/>
        <w:rPr>
          <w:rFonts w:ascii="Calibri" w:hAnsi="Calibri" w:cs="Calibri"/>
          <w:b/>
          <w:bCs/>
        </w:rPr>
      </w:pPr>
    </w:p>
    <w:p w14:paraId="3CBB62B7" w14:textId="77777777" w:rsidR="00A8714D" w:rsidRPr="00DA2587" w:rsidRDefault="00000000">
      <w:pPr>
        <w:spacing w:line="360" w:lineRule="auto"/>
        <w:jc w:val="center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  <w:sz w:val="28"/>
          <w:szCs w:val="28"/>
          <w:rtl/>
        </w:rPr>
        <w:t>سُبْحَانَكَ اللّٰهُمَّ وَبِحَمْدِكَ، أَشْهَدُ أَنْ لَّا إِلٰهَ إِلَّا أَنْتَ، أَسْتَغْفِرُكَ وَأَتُوْبُ إِلَيْكَ‎</w:t>
      </w:r>
    </w:p>
    <w:p w14:paraId="3CBB62B8" w14:textId="77777777" w:rsidR="00A8714D" w:rsidRPr="00DA2587" w:rsidRDefault="00000000">
      <w:pPr>
        <w:spacing w:after="110" w:line="360" w:lineRule="auto"/>
        <w:jc w:val="center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اَللّٰهُمَّ صَلِّ عَلٰى مُحَمَّدٍ وَّعَلٰى آلِ مُحَمَّدٍ كَمَا صَلَّيْتَ عَلٰى اِبْرَاهِيْمَ وَعَلٰى آلِ اِبْرَاهِيْمَ اِنَّكَ حَمِيْدٌ مَّجِيْد‎</w:t>
      </w:r>
    </w:p>
    <w:p w14:paraId="3CBB62B9" w14:textId="77777777" w:rsidR="00A8714D" w:rsidRPr="00DA2587" w:rsidRDefault="00000000">
      <w:pPr>
        <w:spacing w:after="180" w:line="360" w:lineRule="auto"/>
        <w:jc w:val="center"/>
        <w:rPr>
          <w:rFonts w:ascii="Calibri" w:hAnsi="Calibri" w:cs="Calibri"/>
          <w:b/>
          <w:bCs/>
        </w:rPr>
      </w:pPr>
      <w:r w:rsidRPr="00DA2587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اَللّٰهُمَّ بَارِكْ عَلٰى مُحَمَّدٍ وَّعَلٰى آلِ مُحَمَّدٍ كَمَا بَارَكْتَ عَلٰى اِبْرَاهِيْمَ وَعَلٰى آلِ اِبْرَاهِيْمَ اِنَّكَ حَمِيْدٌ مَّجِيْد‎</w:t>
      </w:r>
    </w:p>
    <w:sectPr w:rsidR="00A8714D" w:rsidRPr="00DA2587"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C3F44"/>
    <w:multiLevelType w:val="hybridMultilevel"/>
    <w:tmpl w:val="AAFACD84"/>
    <w:lvl w:ilvl="0" w:tplc="CE88BD92">
      <w:start w:val="1"/>
      <w:numFmt w:val="bullet"/>
      <w:lvlText w:val="●"/>
      <w:lvlJc w:val="left"/>
      <w:pPr>
        <w:ind w:left="500" w:hanging="240"/>
      </w:pPr>
      <w:rPr>
        <w:color w:val="8F721C"/>
        <w:sz w:val="14"/>
        <w:szCs w:val="14"/>
      </w:rPr>
    </w:lvl>
    <w:lvl w:ilvl="1" w:tplc="1D84D4B6">
      <w:numFmt w:val="decimal"/>
      <w:lvlText w:val=""/>
      <w:lvlJc w:val="left"/>
    </w:lvl>
    <w:lvl w:ilvl="2" w:tplc="C4DEF5B6">
      <w:numFmt w:val="decimal"/>
      <w:lvlText w:val=""/>
      <w:lvlJc w:val="left"/>
    </w:lvl>
    <w:lvl w:ilvl="3" w:tplc="F5B4B1E8">
      <w:numFmt w:val="decimal"/>
      <w:lvlText w:val=""/>
      <w:lvlJc w:val="left"/>
    </w:lvl>
    <w:lvl w:ilvl="4" w:tplc="96329074">
      <w:numFmt w:val="decimal"/>
      <w:lvlText w:val=""/>
      <w:lvlJc w:val="left"/>
    </w:lvl>
    <w:lvl w:ilvl="5" w:tplc="1A5C98B6">
      <w:numFmt w:val="decimal"/>
      <w:lvlText w:val=""/>
      <w:lvlJc w:val="left"/>
    </w:lvl>
    <w:lvl w:ilvl="6" w:tplc="11EA8A2C">
      <w:numFmt w:val="decimal"/>
      <w:lvlText w:val=""/>
      <w:lvlJc w:val="left"/>
    </w:lvl>
    <w:lvl w:ilvl="7" w:tplc="29FCEFE0">
      <w:numFmt w:val="decimal"/>
      <w:lvlText w:val=""/>
      <w:lvlJc w:val="left"/>
    </w:lvl>
    <w:lvl w:ilvl="8" w:tplc="F0B2975E">
      <w:numFmt w:val="decimal"/>
      <w:lvlText w:val=""/>
      <w:lvlJc w:val="left"/>
    </w:lvl>
  </w:abstractNum>
  <w:abstractNum w:abstractNumId="1" w15:restartNumberingAfterBreak="0">
    <w:nsid w:val="7B967B06"/>
    <w:multiLevelType w:val="hybridMultilevel"/>
    <w:tmpl w:val="30802212"/>
    <w:lvl w:ilvl="0" w:tplc="4E8CE6E2">
      <w:start w:val="1"/>
      <w:numFmt w:val="bullet"/>
      <w:lvlText w:val="●"/>
      <w:lvlJc w:val="left"/>
      <w:pPr>
        <w:ind w:left="720" w:hanging="360"/>
      </w:pPr>
    </w:lvl>
    <w:lvl w:ilvl="1" w:tplc="F1D6556A">
      <w:start w:val="1"/>
      <w:numFmt w:val="bullet"/>
      <w:lvlText w:val="○"/>
      <w:lvlJc w:val="left"/>
      <w:pPr>
        <w:ind w:left="1440" w:hanging="360"/>
      </w:pPr>
    </w:lvl>
    <w:lvl w:ilvl="2" w:tplc="185841E2">
      <w:start w:val="1"/>
      <w:numFmt w:val="bullet"/>
      <w:lvlText w:val="■"/>
      <w:lvlJc w:val="left"/>
      <w:pPr>
        <w:ind w:left="2160" w:hanging="360"/>
      </w:pPr>
    </w:lvl>
    <w:lvl w:ilvl="3" w:tplc="D6EA5F66">
      <w:start w:val="1"/>
      <w:numFmt w:val="bullet"/>
      <w:lvlText w:val="●"/>
      <w:lvlJc w:val="left"/>
      <w:pPr>
        <w:ind w:left="2880" w:hanging="360"/>
      </w:pPr>
    </w:lvl>
    <w:lvl w:ilvl="4" w:tplc="38081CF4">
      <w:start w:val="1"/>
      <w:numFmt w:val="bullet"/>
      <w:lvlText w:val="○"/>
      <w:lvlJc w:val="left"/>
      <w:pPr>
        <w:ind w:left="3600" w:hanging="360"/>
      </w:pPr>
    </w:lvl>
    <w:lvl w:ilvl="5" w:tplc="45A67E64">
      <w:start w:val="1"/>
      <w:numFmt w:val="bullet"/>
      <w:lvlText w:val="■"/>
      <w:lvlJc w:val="left"/>
      <w:pPr>
        <w:ind w:left="4320" w:hanging="360"/>
      </w:pPr>
    </w:lvl>
    <w:lvl w:ilvl="6" w:tplc="502C1A18">
      <w:start w:val="1"/>
      <w:numFmt w:val="bullet"/>
      <w:lvlText w:val="●"/>
      <w:lvlJc w:val="left"/>
      <w:pPr>
        <w:ind w:left="5040" w:hanging="360"/>
      </w:pPr>
    </w:lvl>
    <w:lvl w:ilvl="7" w:tplc="493879E0">
      <w:start w:val="1"/>
      <w:numFmt w:val="bullet"/>
      <w:lvlText w:val="●"/>
      <w:lvlJc w:val="left"/>
      <w:pPr>
        <w:ind w:left="5760" w:hanging="360"/>
      </w:pPr>
    </w:lvl>
    <w:lvl w:ilvl="8" w:tplc="269EE788">
      <w:start w:val="1"/>
      <w:numFmt w:val="bullet"/>
      <w:lvlText w:val="●"/>
      <w:lvlJc w:val="left"/>
      <w:pPr>
        <w:ind w:left="6480" w:hanging="360"/>
      </w:pPr>
    </w:lvl>
  </w:abstractNum>
  <w:num w:numId="1" w16cid:durableId="1081638328">
    <w:abstractNumId w:val="1"/>
    <w:lvlOverride w:ilvl="0">
      <w:startOverride w:val="1"/>
    </w:lvlOverride>
  </w:num>
  <w:num w:numId="2" w16cid:durableId="16534115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14D"/>
    <w:rsid w:val="00353D50"/>
    <w:rsid w:val="00A8714D"/>
    <w:rsid w:val="00DA2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B617A"/>
  <w15:docId w15:val="{C8DFB57A-0E55-4224-AFDB-82D64E699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Times New Roman" w:hAnsi="Cambria" w:cs="Times New Roman"/>
        <w:color w:val="1B1F2A"/>
        <w:sz w:val="21"/>
        <w:szCs w:val="21"/>
        <w:lang w:val="en-US" w:eastAsia="en-US" w:bidi="ar-SA"/>
      </w:rPr>
    </w:rPrDefault>
    <w:pPrDefault>
      <w:pPr>
        <w:spacing w:after="14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1995</Words>
  <Characters>11374</Characters>
  <Application>Microsoft Office Word</Application>
  <DocSecurity>0</DocSecurity>
  <Lines>94</Lines>
  <Paragraphs>26</Paragraphs>
  <ScaleCrop>false</ScaleCrop>
  <Company/>
  <LinksUpToDate>false</LinksUpToDate>
  <CharactersWithSpaces>13343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Rabia Imran</cp:lastModifiedBy>
  <cp:revision>2</cp:revision>
  <dcterms:created xsi:type="dcterms:W3CDTF">2026-09-08T11:33:00Z</dcterms:created>
  <dcterms:modified xsi:type="dcterms:W3CDTF">2026-09-09T16:28:00Z</dcterms:modified>
</cp:coreProperties>
</file>