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94E3" w14:textId="77777777" w:rsidR="00C4041A" w:rsidRPr="0042444B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</w:t>
      </w:r>
    </w:p>
    <w:p w14:paraId="123C94E4" w14:textId="77777777" w:rsidR="00C4041A" w:rsidRPr="0042444B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</w:t>
      </w:r>
    </w:p>
    <w:p w14:paraId="123C94E5" w14:textId="77777777" w:rsidR="00C4041A" w:rsidRPr="0042444B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33 and 34</w:t>
      </w:r>
    </w:p>
    <w:p w14:paraId="123C94E6" w14:textId="77777777" w:rsidR="00C4041A" w:rsidRPr="0042444B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F721C"/>
          <w:sz w:val="22"/>
          <w:szCs w:val="22"/>
        </w:rPr>
        <w:t>The Murakkab Jarri in the Jumla Ismiyyah</w:t>
      </w:r>
    </w:p>
    <w:p w14:paraId="123C94E7" w14:textId="77777777" w:rsidR="00C4041A" w:rsidRPr="0042444B" w:rsidRDefault="00C4041A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123C94E8" w14:textId="77777777" w:rsidR="00C4041A" w:rsidRPr="0042444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8"/>
          <w:szCs w:val="28"/>
        </w:rPr>
        <w:t>1. The particular standing of the Murakkab Jarri</w:t>
      </w:r>
    </w:p>
    <w:p w14:paraId="123C94E9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42444B">
        <w:rPr>
          <w:rFonts w:ascii="Calibri" w:hAnsi="Calibri" w:cs="Calibri"/>
          <w:b/>
          <w:bCs/>
        </w:rPr>
        <w:t xml:space="preserve"> begins with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Harf</w:t>
      </w:r>
      <w:r w:rsidRPr="0042444B">
        <w:rPr>
          <w:rFonts w:ascii="Calibri" w:hAnsi="Calibri" w:cs="Calibri"/>
          <w:b/>
          <w:bCs/>
        </w:rPr>
        <w:t xml:space="preserve">, and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Harf ul Jarrah</w:t>
      </w:r>
      <w:r w:rsidRPr="0042444B">
        <w:rPr>
          <w:rFonts w:ascii="Calibri" w:hAnsi="Calibri" w:cs="Calibri"/>
          <w:b/>
          <w:bCs/>
        </w:rPr>
        <w:t xml:space="preserve"> puts the noun that follows it into the state of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jarr</w:t>
      </w:r>
      <w:r w:rsidRPr="0042444B">
        <w:rPr>
          <w:rFonts w:ascii="Calibri" w:hAnsi="Calibri" w:cs="Calibri"/>
          <w:b/>
          <w:bCs/>
        </w:rPr>
        <w:t>.</w:t>
      </w:r>
    </w:p>
    <w:p w14:paraId="123C94EA" w14:textId="77777777" w:rsidR="00C4041A" w:rsidRPr="0042444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F721C"/>
        </w:rPr>
        <w:t xml:space="preserve">The basic point: </w:t>
      </w:r>
      <w:r w:rsidRPr="0042444B">
        <w:rPr>
          <w:rFonts w:ascii="Calibri" w:hAnsi="Calibri" w:cs="Calibri"/>
          <w:b/>
          <w:bCs/>
        </w:rPr>
        <w:t xml:space="preserve">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42444B">
        <w:rPr>
          <w:rFonts w:ascii="Calibri" w:hAnsi="Calibri" w:cs="Calibri"/>
          <w:b/>
          <w:bCs/>
        </w:rPr>
        <w:t xml:space="preserve"> is neither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42444B">
        <w:rPr>
          <w:rFonts w:ascii="Calibri" w:hAnsi="Calibri" w:cs="Calibri"/>
          <w:b/>
          <w:bCs/>
        </w:rPr>
        <w:t xml:space="preserve"> nor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42444B">
        <w:rPr>
          <w:rFonts w:ascii="Calibri" w:hAnsi="Calibri" w:cs="Calibri"/>
          <w:b/>
          <w:bCs/>
        </w:rPr>
        <w:t xml:space="preserve">. That is why in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42444B">
        <w:rPr>
          <w:rFonts w:ascii="Calibri" w:hAnsi="Calibri" w:cs="Calibri"/>
          <w:b/>
          <w:bCs/>
        </w:rPr>
        <w:t xml:space="preserve"> it becomes </w:t>
      </w:r>
      <w:r w:rsidRPr="0042444B">
        <w:rPr>
          <w:rFonts w:ascii="Calibri" w:hAnsi="Calibri" w:cs="Calibri"/>
          <w:b/>
          <w:bCs/>
          <w:color w:val="8F721C"/>
        </w:rPr>
        <w:t>neither the Mubtada nor the Khabar</w:t>
      </w:r>
      <w:r w:rsidRPr="0042444B">
        <w:rPr>
          <w:rFonts w:ascii="Calibri" w:hAnsi="Calibri" w:cs="Calibri"/>
          <w:b/>
          <w:bCs/>
        </w:rPr>
        <w:t>.</w:t>
      </w:r>
    </w:p>
    <w:p w14:paraId="123C94EB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Recall that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42444B">
        <w:rPr>
          <w:rFonts w:ascii="Calibri" w:hAnsi="Calibri" w:cs="Calibri"/>
          <w:b/>
          <w:bCs/>
        </w:rPr>
        <w:t xml:space="preserve"> must be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42444B">
        <w:rPr>
          <w:rFonts w:ascii="Calibri" w:hAnsi="Calibri" w:cs="Calibri"/>
          <w:b/>
          <w:bCs/>
        </w:rPr>
        <w:t xml:space="preserve"> and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2444B">
        <w:rPr>
          <w:rFonts w:ascii="Calibri" w:hAnsi="Calibri" w:cs="Calibri"/>
          <w:b/>
          <w:bCs/>
        </w:rPr>
        <w:t xml:space="preserve">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42444B">
        <w:rPr>
          <w:rFonts w:ascii="Calibri" w:hAnsi="Calibri" w:cs="Calibri"/>
          <w:b/>
          <w:bCs/>
        </w:rPr>
        <w:t xml:space="preserve">.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42444B">
        <w:rPr>
          <w:rFonts w:ascii="Calibri" w:hAnsi="Calibri" w:cs="Calibri"/>
          <w:b/>
          <w:bCs/>
        </w:rPr>
        <w:t xml:space="preserve"> falls into neither box, because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Harf ul Jarrah</w:t>
      </w:r>
      <w:r w:rsidRPr="0042444B">
        <w:rPr>
          <w:rFonts w:ascii="Calibri" w:hAnsi="Calibri" w:cs="Calibri"/>
          <w:b/>
          <w:bCs/>
        </w:rPr>
        <w:t>, though meaningful in itself, is neither definite nor indefinite.</w:t>
      </w:r>
    </w:p>
    <w:p w14:paraId="123C94EC" w14:textId="77777777" w:rsidR="00C4041A" w:rsidRPr="0042444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8"/>
          <w:szCs w:val="28"/>
        </w:rPr>
        <w:t>2. The Muta'alliq</w:t>
      </w:r>
    </w:p>
    <w:p w14:paraId="123C94ED" w14:textId="77777777" w:rsidR="00C4041A" w:rsidRPr="0042444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F721C"/>
        </w:rPr>
        <w:t xml:space="preserve">Definition: </w:t>
      </w:r>
      <w:r w:rsidRPr="0042444B">
        <w:rPr>
          <w:rFonts w:ascii="Calibri" w:hAnsi="Calibri" w:cs="Calibri"/>
          <w:b/>
          <w:bCs/>
        </w:rPr>
        <w:t xml:space="preserve">When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42444B">
        <w:rPr>
          <w:rFonts w:ascii="Calibri" w:hAnsi="Calibri" w:cs="Calibri"/>
          <w:b/>
          <w:bCs/>
        </w:rPr>
        <w:t xml:space="preserve"> — that is,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jarr</w:t>
      </w:r>
      <w:r w:rsidRPr="0042444B">
        <w:rPr>
          <w:rFonts w:ascii="Calibri" w:hAnsi="Calibri" w:cs="Calibri"/>
          <w:b/>
          <w:bCs/>
        </w:rPr>
        <w:t xml:space="preserve"> with its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42444B">
        <w:rPr>
          <w:rFonts w:ascii="Calibri" w:hAnsi="Calibri" w:cs="Calibri"/>
          <w:b/>
          <w:bCs/>
        </w:rPr>
        <w:t xml:space="preserve"> — is used in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42444B">
        <w:rPr>
          <w:rFonts w:ascii="Calibri" w:hAnsi="Calibri" w:cs="Calibri"/>
          <w:b/>
          <w:bCs/>
        </w:rPr>
        <w:t xml:space="preserve">, it generally does not take the place of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42444B">
        <w:rPr>
          <w:rFonts w:ascii="Calibri" w:hAnsi="Calibri" w:cs="Calibri"/>
          <w:b/>
          <w:bCs/>
        </w:rPr>
        <w:t xml:space="preserve"> or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2444B">
        <w:rPr>
          <w:rFonts w:ascii="Calibri" w:hAnsi="Calibri" w:cs="Calibri"/>
          <w:b/>
          <w:bCs/>
        </w:rPr>
        <w:t xml:space="preserve">, but supplies </w:t>
      </w:r>
      <w:r w:rsidRPr="0042444B">
        <w:rPr>
          <w:rFonts w:ascii="Calibri" w:hAnsi="Calibri" w:cs="Calibri"/>
          <w:b/>
          <w:bCs/>
          <w:color w:val="8F721C"/>
        </w:rPr>
        <w:t>additional information about the Khabar</w:t>
      </w:r>
      <w:r w:rsidRPr="0042444B">
        <w:rPr>
          <w:rFonts w:ascii="Calibri" w:hAnsi="Calibri" w:cs="Calibri"/>
          <w:b/>
          <w:bCs/>
        </w:rPr>
        <w:t xml:space="preserve">. In Arabic grammar this is called the </w:t>
      </w:r>
      <w:r w:rsidRPr="0042444B">
        <w:rPr>
          <w:rFonts w:ascii="Calibri" w:hAnsi="Calibri" w:cs="Calibri"/>
          <w:b/>
          <w:bCs/>
          <w:i/>
          <w:iCs/>
          <w:color w:val="8F721C"/>
        </w:rPr>
        <w:t>Muta'alliq</w:t>
      </w:r>
      <w:r w:rsidRPr="0042444B">
        <w:rPr>
          <w:rFonts w:ascii="Calibri" w:hAnsi="Calibri" w:cs="Calibri"/>
          <w:b/>
          <w:bCs/>
        </w:rPr>
        <w:t>.</w:t>
      </w:r>
    </w:p>
    <w:p w14:paraId="123C94EE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Although it relates to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2444B">
        <w:rPr>
          <w:rFonts w:ascii="Calibri" w:hAnsi="Calibri" w:cs="Calibri"/>
          <w:b/>
          <w:bCs/>
        </w:rPr>
        <w:t xml:space="preserve"> in ninety-nine percent of cases, it is called and written simply as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Muta'alliq</w:t>
      </w:r>
      <w:r w:rsidRPr="0042444B">
        <w:rPr>
          <w:rFonts w:ascii="Calibri" w:hAnsi="Calibri" w:cs="Calibri"/>
          <w:b/>
          <w:bCs/>
        </w:rPr>
        <w:t xml:space="preserve"> so as to avoid ambiguity.</w:t>
      </w:r>
    </w:p>
    <w:p w14:paraId="123C94EF" w14:textId="77777777" w:rsidR="00C4041A" w:rsidRPr="0042444B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B3A47"/>
        </w:rPr>
        <w:t xml:space="preserve">In a Jumla Fi'liyyah: </w:t>
      </w:r>
      <w:r w:rsidRPr="0042444B">
        <w:rPr>
          <w:rFonts w:ascii="Calibri" w:hAnsi="Calibri" w:cs="Calibri"/>
          <w:b/>
          <w:bCs/>
        </w:rPr>
        <w:t xml:space="preserve">This same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Muta'alliq</w:t>
      </w:r>
      <w:r w:rsidRPr="0042444B">
        <w:rPr>
          <w:rFonts w:ascii="Calibri" w:hAnsi="Calibri" w:cs="Calibri"/>
          <w:b/>
          <w:bCs/>
        </w:rPr>
        <w:t xml:space="preserve">, when it occurs in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Jumla Fi'liyyah</w:t>
      </w:r>
      <w:r w:rsidRPr="0042444B">
        <w:rPr>
          <w:rFonts w:ascii="Calibri" w:hAnsi="Calibri" w:cs="Calibri"/>
          <w:b/>
          <w:bCs/>
        </w:rPr>
        <w:t xml:space="preserve">, is called the </w:t>
      </w:r>
      <w:r w:rsidRPr="0042444B">
        <w:rPr>
          <w:rFonts w:ascii="Calibri" w:hAnsi="Calibri" w:cs="Calibri"/>
          <w:b/>
          <w:bCs/>
          <w:i/>
          <w:iCs/>
          <w:color w:val="8B3A47"/>
        </w:rPr>
        <w:t>Muta'alliq ul Fi'l</w:t>
      </w:r>
      <w:r w:rsidRPr="0042444B">
        <w:rPr>
          <w:rFonts w:ascii="Calibri" w:hAnsi="Calibri" w:cs="Calibri"/>
          <w:b/>
          <w:bCs/>
        </w:rPr>
        <w:t>.</w:t>
      </w:r>
    </w:p>
    <w:p w14:paraId="123C94F0" w14:textId="77777777" w:rsidR="00C4041A" w:rsidRPr="0042444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8"/>
          <w:szCs w:val="28"/>
        </w:rPr>
        <w:t>3. Examples of the Muta'alliq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C4041A" w:rsidRPr="0042444B" w14:paraId="123C94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4F1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عَلَى النِّسَآءِ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4F2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قَوَّامُوْنَ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4F3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اَلرِّجَالُ</w:t>
            </w:r>
          </w:p>
        </w:tc>
      </w:tr>
      <w:tr w:rsidR="00C4041A" w:rsidRPr="0042444B" w14:paraId="123C9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4F5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Muta'alliq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4F6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Khabar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4F7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</w:t>
            </w:r>
          </w:p>
        </w:tc>
      </w:tr>
    </w:tbl>
    <w:p w14:paraId="123C94F9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Men are the maintainers of women.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C4041A" w:rsidRPr="0042444B" w14:paraId="123C94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4FA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عَلٰى كُلِّ مُسْلِمٍ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4FB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فَرِيْضَةٌ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4FC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طَلَبُ الْعِلْمِ</w:t>
            </w:r>
          </w:p>
        </w:tc>
      </w:tr>
      <w:tr w:rsidR="00C4041A" w:rsidRPr="0042444B" w14:paraId="123C95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4FE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lastRenderedPageBreak/>
              <w:t>Muta'alliq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4FF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Khabar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00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  (Murakkab Idafi)</w:t>
            </w:r>
          </w:p>
        </w:tc>
      </w:tr>
    </w:tbl>
    <w:p w14:paraId="123C9502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Seeking knowledge is an obligation upon every Muslim.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C4041A" w:rsidRPr="0042444B" w14:paraId="123C95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03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مِّنَ النَّوْمِ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04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خَيْرٌ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05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اَلصَّلٰوةُ</w:t>
            </w:r>
          </w:p>
        </w:tc>
      </w:tr>
      <w:tr w:rsidR="00C4041A" w:rsidRPr="0042444B" w14:paraId="123C95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07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Muta'alliq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08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Khabar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09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</w:t>
            </w:r>
          </w:p>
        </w:tc>
      </w:tr>
    </w:tbl>
    <w:p w14:paraId="123C950B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Prayer is better than sleep.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C4041A" w:rsidRPr="0042444B" w14:paraId="123C95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0C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مِّنَ الْخَيْرِ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0D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قَرِيْبٌ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0E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اَلْمُحْسِنُ</w:t>
            </w:r>
          </w:p>
        </w:tc>
      </w:tr>
      <w:tr w:rsidR="00C4041A" w:rsidRPr="0042444B" w14:paraId="123C95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10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Muta'alliq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11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Khabar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12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</w:t>
            </w:r>
          </w:p>
        </w:tc>
      </w:tr>
    </w:tbl>
    <w:p w14:paraId="123C9514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The doer of good is near to good.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C4041A" w:rsidRPr="0042444B" w14:paraId="123C95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15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مِّنْهُ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16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خَيْرٌ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17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اَنَا</w:t>
            </w:r>
          </w:p>
        </w:tc>
      </w:tr>
      <w:tr w:rsidR="00C4041A" w:rsidRPr="0042444B" w14:paraId="123C95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19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Muta'alliq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1A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Khabar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1B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</w:t>
            </w:r>
          </w:p>
        </w:tc>
      </w:tr>
    </w:tbl>
    <w:p w14:paraId="123C951D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I am better than him.</w:t>
      </w:r>
    </w:p>
    <w:p w14:paraId="123C951E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Note the last example: here a pronoun stands in the place of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42444B">
        <w:rPr>
          <w:rFonts w:ascii="Calibri" w:hAnsi="Calibri" w:cs="Calibri"/>
          <w:b/>
          <w:bCs/>
        </w:rPr>
        <w:t xml:space="preserve"> within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Muta'alliq</w:t>
      </w:r>
      <w:r w:rsidRPr="0042444B">
        <w:rPr>
          <w:rFonts w:ascii="Calibri" w:hAnsi="Calibri" w:cs="Calibri"/>
          <w:b/>
          <w:bCs/>
        </w:rPr>
        <w:t xml:space="preserve">, and the rule for joining a pronoun to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مِنْ</w:t>
      </w:r>
      <w:r w:rsidRPr="0042444B">
        <w:rPr>
          <w:rFonts w:ascii="Calibri" w:hAnsi="Calibri" w:cs="Calibri"/>
          <w:b/>
          <w:bCs/>
        </w:rPr>
        <w:t xml:space="preserve"> was covered in Lecture 29.</w:t>
      </w:r>
    </w:p>
    <w:p w14:paraId="123C951F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br w:type="page"/>
      </w:r>
    </w:p>
    <w:p w14:paraId="123C9520" w14:textId="77777777" w:rsidR="00C4041A" w:rsidRPr="0042444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4. The Asma' uz Zarf</w:t>
      </w:r>
    </w:p>
    <w:p w14:paraId="123C9521" w14:textId="77777777" w:rsidR="00C4041A" w:rsidRPr="0042444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F721C"/>
        </w:rPr>
        <w:t xml:space="preserve">Definition: </w:t>
      </w:r>
      <w:r w:rsidRPr="0042444B">
        <w:rPr>
          <w:rFonts w:ascii="Calibri" w:hAnsi="Calibri" w:cs="Calibri"/>
          <w:b/>
          <w:bCs/>
        </w:rPr>
        <w:t xml:space="preserve">In Arabic those nouns that convey the sense of time or place are called </w:t>
      </w:r>
      <w:r w:rsidRPr="0042444B">
        <w:rPr>
          <w:rFonts w:ascii="Calibri" w:hAnsi="Calibri" w:cs="Calibri"/>
          <w:b/>
          <w:bCs/>
          <w:i/>
          <w:iCs/>
          <w:color w:val="8F721C"/>
        </w:rPr>
        <w:t>Asma' uz Zarf</w:t>
      </w:r>
      <w:r w:rsidRPr="0042444B">
        <w:rPr>
          <w:rFonts w:ascii="Calibri" w:hAnsi="Calibri" w:cs="Calibri"/>
          <w:b/>
          <w:bCs/>
        </w:rPr>
        <w:t xml:space="preserve">. These too are used in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42444B">
        <w:rPr>
          <w:rFonts w:ascii="Calibri" w:hAnsi="Calibri" w:cs="Calibri"/>
          <w:b/>
          <w:bCs/>
        </w:rPr>
        <w:t xml:space="preserve"> as a </w:t>
      </w:r>
      <w:r w:rsidRPr="0042444B">
        <w:rPr>
          <w:rFonts w:ascii="Calibri" w:hAnsi="Calibri" w:cs="Calibri"/>
          <w:b/>
          <w:bCs/>
          <w:i/>
          <w:iCs/>
          <w:color w:val="8F721C"/>
        </w:rPr>
        <w:t>Muta'alliq</w:t>
      </w:r>
      <w:r w:rsidRPr="0042444B">
        <w:rPr>
          <w:rFonts w:ascii="Calibri" w:hAnsi="Calibri" w:cs="Calibri"/>
          <w:b/>
          <w:bCs/>
        </w:rPr>
        <w:t>.</w:t>
      </w:r>
    </w:p>
    <w:p w14:paraId="123C9522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The two kinds of Zarf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520"/>
        <w:gridCol w:w="4320"/>
      </w:tblGrid>
      <w:tr w:rsidR="00C4041A" w:rsidRPr="0042444B" w14:paraId="123C95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23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FFFFFF"/>
              </w:rPr>
              <w:t>Kind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24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FFFFFF"/>
              </w:rPr>
              <w:t>Definition</w:t>
            </w:r>
          </w:p>
        </w:tc>
        <w:tc>
          <w:tcPr>
            <w:tcW w:w="43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25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FFFFFF"/>
              </w:rPr>
              <w:t>Examples</w:t>
            </w:r>
          </w:p>
        </w:tc>
      </w:tr>
      <w:tr w:rsidR="00C4041A" w:rsidRPr="0042444B" w14:paraId="123C952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27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</w:rPr>
              <w:t>Zarf uz Zaman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28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</w:rPr>
              <w:t>one that states a time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29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قَبْلَ  ،  بَعْدَ  ،  اَلْيَوْمَ  ،  حِيْنَ</w:t>
            </w:r>
          </w:p>
        </w:tc>
      </w:tr>
      <w:tr w:rsidR="00C4041A" w:rsidRPr="0042444B" w14:paraId="123C952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2B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</w:rPr>
              <w:t>Zarf ul Makan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2C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</w:rPr>
              <w:t>one that states a place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2D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تَحْتَ  ،  فَوْقَ  ،  اَمَامَ  ،  خَلْفَ  ،  بَيْنَ</w:t>
            </w:r>
          </w:p>
        </w:tc>
      </w:tr>
    </w:tbl>
    <w:p w14:paraId="123C952F" w14:textId="77777777" w:rsidR="00C4041A" w:rsidRPr="0042444B" w:rsidRDefault="00C4041A">
      <w:pPr>
        <w:spacing w:after="60" w:line="200" w:lineRule="auto"/>
        <w:rPr>
          <w:rFonts w:ascii="Calibri" w:hAnsi="Calibri" w:cs="Calibri"/>
          <w:b/>
          <w:bCs/>
        </w:rPr>
      </w:pPr>
    </w:p>
    <w:p w14:paraId="123C9530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The well-known Zuroof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C4041A" w:rsidRPr="0042444B" w14:paraId="123C95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31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9"/>
                <w:szCs w:val="29"/>
                <w:rtl/>
              </w:rPr>
              <w:t>تَحْتَ</w:t>
            </w:r>
          </w:p>
        </w:tc>
        <w:tc>
          <w:tcPr>
            <w:tcW w:w="180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32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9"/>
                <w:szCs w:val="29"/>
                <w:rtl/>
              </w:rPr>
              <w:t>فَوْقَ</w:t>
            </w:r>
          </w:p>
        </w:tc>
        <w:tc>
          <w:tcPr>
            <w:tcW w:w="180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33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9"/>
                <w:szCs w:val="29"/>
                <w:rtl/>
              </w:rPr>
              <w:t>اَمَامَ</w:t>
            </w:r>
          </w:p>
        </w:tc>
        <w:tc>
          <w:tcPr>
            <w:tcW w:w="180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34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9"/>
                <w:szCs w:val="29"/>
                <w:rtl/>
              </w:rPr>
              <w:t>خَلْفَ</w:t>
            </w:r>
          </w:p>
        </w:tc>
        <w:tc>
          <w:tcPr>
            <w:tcW w:w="180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35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9"/>
                <w:szCs w:val="29"/>
                <w:rtl/>
              </w:rPr>
              <w:t>بَيْنَ</w:t>
            </w:r>
          </w:p>
        </w:tc>
      </w:tr>
      <w:tr w:rsidR="00C4041A" w:rsidRPr="0042444B" w14:paraId="123C95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37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beneath</w:t>
            </w:r>
          </w:p>
        </w:tc>
        <w:tc>
          <w:tcPr>
            <w:tcW w:w="180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38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above</w:t>
            </w:r>
          </w:p>
        </w:tc>
        <w:tc>
          <w:tcPr>
            <w:tcW w:w="180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39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in front of</w:t>
            </w:r>
          </w:p>
        </w:tc>
        <w:tc>
          <w:tcPr>
            <w:tcW w:w="180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3A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behind</w:t>
            </w:r>
          </w:p>
        </w:tc>
        <w:tc>
          <w:tcPr>
            <w:tcW w:w="180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3B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between</w:t>
            </w:r>
          </w:p>
        </w:tc>
      </w:tr>
    </w:tbl>
    <w:p w14:paraId="123C953D" w14:textId="77777777" w:rsidR="00C4041A" w:rsidRPr="0042444B" w:rsidRDefault="00C4041A">
      <w:pPr>
        <w:spacing w:after="60" w:line="200" w:lineRule="auto"/>
        <w:rPr>
          <w:rFonts w:ascii="Calibri" w:hAnsi="Calibri" w:cs="Calibri"/>
          <w:b/>
          <w:bCs/>
        </w:rPr>
      </w:pPr>
    </w:p>
    <w:p w14:paraId="123C953E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Important rules</w:t>
      </w:r>
    </w:p>
    <w:p w14:paraId="123C953F" w14:textId="77777777" w:rsidR="00C4041A" w:rsidRPr="0042444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zuroof</w:t>
      </w:r>
      <w:r w:rsidRPr="0042444B">
        <w:rPr>
          <w:rFonts w:ascii="Calibri" w:hAnsi="Calibri" w:cs="Calibri"/>
          <w:b/>
          <w:bCs/>
        </w:rPr>
        <w:t xml:space="preserve"> are generally used as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42444B">
        <w:rPr>
          <w:rFonts w:ascii="Calibri" w:hAnsi="Calibri" w:cs="Calibri"/>
          <w:b/>
          <w:bCs/>
        </w:rPr>
        <w:t>, that is, with a fathah.</w:t>
      </w:r>
    </w:p>
    <w:p w14:paraId="123C9540" w14:textId="77777777" w:rsidR="00C4041A" w:rsidRPr="0042444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They often come as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Mudaf</w:t>
      </w:r>
      <w:r w:rsidRPr="0042444B">
        <w:rPr>
          <w:rFonts w:ascii="Calibri" w:hAnsi="Calibri" w:cs="Calibri"/>
          <w:b/>
          <w:bCs/>
        </w:rPr>
        <w:t xml:space="preserve"> in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42444B">
        <w:rPr>
          <w:rFonts w:ascii="Calibri" w:hAnsi="Calibri" w:cs="Calibri"/>
          <w:b/>
          <w:bCs/>
        </w:rPr>
        <w:t xml:space="preserve">, which means the noun after them is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42444B">
        <w:rPr>
          <w:rFonts w:ascii="Calibri" w:hAnsi="Calibri" w:cs="Calibri"/>
          <w:b/>
          <w:bCs/>
        </w:rPr>
        <w:t>.</w:t>
      </w:r>
    </w:p>
    <w:p w14:paraId="123C9541" w14:textId="77777777" w:rsidR="00C4041A" w:rsidRPr="0042444B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B3A47"/>
        </w:rPr>
        <w:t xml:space="preserve">Why Mansoob?: </w:t>
      </w:r>
      <w:r w:rsidRPr="0042444B">
        <w:rPr>
          <w:rFonts w:ascii="Calibri" w:hAnsi="Calibri" w:cs="Calibri"/>
          <w:b/>
          <w:bCs/>
        </w:rPr>
        <w:t xml:space="preserve">In the terminology of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Nahw</w:t>
      </w:r>
      <w:r w:rsidRPr="0042444B">
        <w:rPr>
          <w:rFonts w:ascii="Calibri" w:hAnsi="Calibri" w:cs="Calibri"/>
          <w:b/>
          <w:bCs/>
        </w:rPr>
        <w:t xml:space="preserve">,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zarf</w:t>
      </w:r>
      <w:r w:rsidRPr="0042444B">
        <w:rPr>
          <w:rFonts w:ascii="Calibri" w:hAnsi="Calibri" w:cs="Calibri"/>
          <w:b/>
          <w:bCs/>
        </w:rPr>
        <w:t xml:space="preserve"> is in fact a </w:t>
      </w:r>
      <w:r w:rsidRPr="0042444B">
        <w:rPr>
          <w:rFonts w:ascii="Calibri" w:hAnsi="Calibri" w:cs="Calibri"/>
          <w:b/>
          <w:bCs/>
          <w:i/>
          <w:iCs/>
          <w:color w:val="8B3A47"/>
        </w:rPr>
        <w:t>Maf'ool Feehi</w:t>
      </w:r>
      <w:r w:rsidRPr="0042444B">
        <w:rPr>
          <w:rFonts w:ascii="Calibri" w:hAnsi="Calibri" w:cs="Calibri"/>
          <w:b/>
          <w:bCs/>
        </w:rPr>
        <w:t xml:space="preserve"> — "that within which the action took place". And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maf'ool</w:t>
      </w:r>
      <w:r w:rsidRPr="0042444B">
        <w:rPr>
          <w:rFonts w:ascii="Calibri" w:hAnsi="Calibri" w:cs="Calibri"/>
          <w:b/>
          <w:bCs/>
        </w:rPr>
        <w:t xml:space="preserve"> is always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42444B">
        <w:rPr>
          <w:rFonts w:ascii="Calibri" w:hAnsi="Calibri" w:cs="Calibri"/>
          <w:b/>
          <w:bCs/>
        </w:rPr>
        <w:t xml:space="preserve">. That is why a fathah comes upon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zuroof</w:t>
      </w:r>
      <w:r w:rsidRPr="0042444B">
        <w:rPr>
          <w:rFonts w:ascii="Calibri" w:hAnsi="Calibri" w:cs="Calibri"/>
          <w:b/>
          <w:bCs/>
        </w:rPr>
        <w:t>.</w:t>
      </w:r>
    </w:p>
    <w:p w14:paraId="123C9542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An example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C4041A" w:rsidRPr="0042444B" w14:paraId="123C95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43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تَحْتَ الشَّجَرَةِ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44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جَالِسٌ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45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زَيْدٌ</w:t>
            </w:r>
          </w:p>
        </w:tc>
      </w:tr>
      <w:tr w:rsidR="00C4041A" w:rsidRPr="0042444B" w14:paraId="123C95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47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Muta'alliq  (Zarf)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48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Khabar</w:t>
            </w:r>
          </w:p>
        </w:tc>
        <w:tc>
          <w:tcPr>
            <w:tcW w:w="30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49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</w:t>
            </w:r>
          </w:p>
        </w:tc>
      </w:tr>
    </w:tbl>
    <w:p w14:paraId="123C954B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Zayd is seated beneath the tree.</w:t>
      </w:r>
    </w:p>
    <w:p w14:paraId="123C954C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Here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تَحْتَ الشَّجَرَةِ</w:t>
      </w:r>
      <w:r w:rsidRPr="0042444B">
        <w:rPr>
          <w:rFonts w:ascii="Calibri" w:hAnsi="Calibri" w:cs="Calibri"/>
          <w:b/>
          <w:bCs/>
        </w:rPr>
        <w:t xml:space="preserve"> is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Muta'alliq</w:t>
      </w:r>
      <w:r w:rsidRPr="0042444B">
        <w:rPr>
          <w:rFonts w:ascii="Calibri" w:hAnsi="Calibri" w:cs="Calibri"/>
          <w:b/>
          <w:bCs/>
        </w:rPr>
        <w:t xml:space="preserve">.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تَحْتَ</w:t>
      </w:r>
      <w:r w:rsidRPr="0042444B">
        <w:rPr>
          <w:rFonts w:ascii="Calibri" w:hAnsi="Calibri" w:cs="Calibri"/>
          <w:b/>
          <w:bCs/>
        </w:rPr>
        <w:t xml:space="preserve"> is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Mansoob</w:t>
      </w:r>
      <w:r w:rsidRPr="0042444B">
        <w:rPr>
          <w:rFonts w:ascii="Calibri" w:hAnsi="Calibri" w:cs="Calibri"/>
          <w:b/>
          <w:bCs/>
        </w:rPr>
        <w:t xml:space="preserve"> for being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zarf</w:t>
      </w:r>
      <w:r w:rsidRPr="0042444B">
        <w:rPr>
          <w:rFonts w:ascii="Calibri" w:hAnsi="Calibri" w:cs="Calibri"/>
          <w:b/>
          <w:bCs/>
        </w:rPr>
        <w:t xml:space="preserve">, and it is also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Mudaf</w:t>
      </w:r>
      <w:r w:rsidRPr="0042444B">
        <w:rPr>
          <w:rFonts w:ascii="Calibri" w:hAnsi="Calibri" w:cs="Calibri"/>
          <w:b/>
          <w:bCs/>
        </w:rPr>
        <w:t xml:space="preserve">; while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الشَّجَرَةِ</w:t>
      </w:r>
      <w:r w:rsidRPr="0042444B">
        <w:rPr>
          <w:rFonts w:ascii="Calibri" w:hAnsi="Calibri" w:cs="Calibri"/>
          <w:b/>
          <w:bCs/>
        </w:rPr>
        <w:t xml:space="preserve"> is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42444B">
        <w:rPr>
          <w:rFonts w:ascii="Calibri" w:hAnsi="Calibri" w:cs="Calibri"/>
          <w:b/>
          <w:bCs/>
        </w:rPr>
        <w:t xml:space="preserve"> for being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42444B">
        <w:rPr>
          <w:rFonts w:ascii="Calibri" w:hAnsi="Calibri" w:cs="Calibri"/>
          <w:b/>
          <w:bCs/>
        </w:rPr>
        <w:t>.</w:t>
      </w:r>
    </w:p>
    <w:p w14:paraId="123C954D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br w:type="page"/>
      </w:r>
    </w:p>
    <w:p w14:paraId="123C954E" w14:textId="77777777" w:rsidR="00C4041A" w:rsidRPr="0042444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5. The Qa'im Maqam Khabar</w:t>
      </w:r>
    </w:p>
    <w:p w14:paraId="123C954F" w14:textId="77777777" w:rsidR="00C4041A" w:rsidRPr="0042444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F721C"/>
        </w:rPr>
        <w:t xml:space="preserve">Definition: </w:t>
      </w:r>
      <w:r w:rsidRPr="0042444B">
        <w:rPr>
          <w:rFonts w:ascii="Calibri" w:hAnsi="Calibri" w:cs="Calibri"/>
          <w:b/>
          <w:bCs/>
        </w:rPr>
        <w:t xml:space="preserve">Sometimes in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42444B">
        <w:rPr>
          <w:rFonts w:ascii="Calibri" w:hAnsi="Calibri" w:cs="Calibri"/>
          <w:b/>
          <w:bCs/>
        </w:rPr>
        <w:t xml:space="preserve">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2444B">
        <w:rPr>
          <w:rFonts w:ascii="Calibri" w:hAnsi="Calibri" w:cs="Calibri"/>
          <w:b/>
          <w:bCs/>
        </w:rPr>
        <w:t xml:space="preserve"> is </w:t>
      </w:r>
      <w:r w:rsidRPr="0042444B">
        <w:rPr>
          <w:rFonts w:ascii="Calibri" w:hAnsi="Calibri" w:cs="Calibri"/>
          <w:b/>
          <w:bCs/>
          <w:color w:val="8F721C"/>
        </w:rPr>
        <w:t>omitted</w:t>
      </w:r>
      <w:r w:rsidRPr="0042444B">
        <w:rPr>
          <w:rFonts w:ascii="Calibri" w:hAnsi="Calibri" w:cs="Calibri"/>
          <w:b/>
          <w:bCs/>
        </w:rPr>
        <w:t xml:space="preserve">, and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Muta'alliq</w:t>
      </w:r>
      <w:r w:rsidRPr="0042444B">
        <w:rPr>
          <w:rFonts w:ascii="Calibri" w:hAnsi="Calibri" w:cs="Calibri"/>
          <w:b/>
          <w:bCs/>
        </w:rPr>
        <w:t xml:space="preserve"> — whether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42444B">
        <w:rPr>
          <w:rFonts w:ascii="Calibri" w:hAnsi="Calibri" w:cs="Calibri"/>
          <w:b/>
          <w:bCs/>
        </w:rPr>
        <w:t xml:space="preserve"> or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zarf</w:t>
      </w:r>
      <w:r w:rsidRPr="0042444B">
        <w:rPr>
          <w:rFonts w:ascii="Calibri" w:hAnsi="Calibri" w:cs="Calibri"/>
          <w:b/>
          <w:bCs/>
        </w:rPr>
        <w:t xml:space="preserve"> — completes the sense by itself. In such a case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Muta'alliq</w:t>
      </w:r>
      <w:r w:rsidRPr="0042444B">
        <w:rPr>
          <w:rFonts w:ascii="Calibri" w:hAnsi="Calibri" w:cs="Calibri"/>
          <w:b/>
          <w:bCs/>
        </w:rPr>
        <w:t xml:space="preserve"> is called the </w:t>
      </w:r>
      <w:r w:rsidRPr="0042444B">
        <w:rPr>
          <w:rFonts w:ascii="Calibri" w:hAnsi="Calibri" w:cs="Calibri"/>
          <w:b/>
          <w:bCs/>
          <w:i/>
          <w:iCs/>
          <w:color w:val="8F721C"/>
        </w:rPr>
        <w:t>Qa'im Maqam Khabar</w:t>
      </w:r>
      <w:r w:rsidRPr="0042444B">
        <w:rPr>
          <w:rFonts w:ascii="Calibri" w:hAnsi="Calibri" w:cs="Calibri"/>
          <w:b/>
          <w:bCs/>
        </w:rPr>
        <w:t xml:space="preserve">, the stand-in for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2444B">
        <w:rPr>
          <w:rFonts w:ascii="Calibri" w:hAnsi="Calibri" w:cs="Calibri"/>
          <w:b/>
          <w:bCs/>
        </w:rPr>
        <w:t>.</w:t>
      </w:r>
    </w:p>
    <w:p w14:paraId="123C9550" w14:textId="77777777" w:rsidR="00C4041A" w:rsidRPr="0042444B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B3A47"/>
        </w:rPr>
        <w:t xml:space="preserve">The condition for omission: </w:t>
      </w:r>
      <w:r w:rsidRPr="0042444B">
        <w:rPr>
          <w:rFonts w:ascii="Calibri" w:hAnsi="Calibri" w:cs="Calibri"/>
          <w:b/>
          <w:bCs/>
        </w:rPr>
        <w:t xml:space="preserve">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2444B">
        <w:rPr>
          <w:rFonts w:ascii="Calibri" w:hAnsi="Calibri" w:cs="Calibri"/>
          <w:b/>
          <w:bCs/>
        </w:rPr>
        <w:t xml:space="preserve"> is omitted only where </w:t>
      </w:r>
      <w:r w:rsidRPr="0042444B">
        <w:rPr>
          <w:rFonts w:ascii="Calibri" w:hAnsi="Calibri" w:cs="Calibri"/>
          <w:b/>
          <w:bCs/>
          <w:color w:val="8B3A47"/>
        </w:rPr>
        <w:t>the sense remains clear</w:t>
      </w:r>
      <w:r w:rsidRPr="0042444B">
        <w:rPr>
          <w:rFonts w:ascii="Calibri" w:hAnsi="Calibri" w:cs="Calibri"/>
          <w:b/>
          <w:bCs/>
        </w:rPr>
        <w:t xml:space="preserve">. If removing it would leave the statement incomplete — as in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اَلصَّلٰوةُ مِنَ النَّوْمِ</w:t>
      </w:r>
      <w:r w:rsidRPr="0042444B">
        <w:rPr>
          <w:rFonts w:ascii="Calibri" w:hAnsi="Calibri" w:cs="Calibri"/>
          <w:b/>
          <w:bCs/>
        </w:rPr>
        <w:t xml:space="preserve"> — then it cannot be omitted.</w:t>
      </w:r>
    </w:p>
    <w:p w14:paraId="123C9551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Examples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4041A" w:rsidRPr="0042444B" w14:paraId="123C95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52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فِى الْمَسْجِدِ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53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زَيْدٌ</w:t>
            </w:r>
          </w:p>
        </w:tc>
      </w:tr>
      <w:tr w:rsidR="00C4041A" w:rsidRPr="0042444B" w14:paraId="123C95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55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Qa'im Maqam Khabar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56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</w:t>
            </w:r>
          </w:p>
        </w:tc>
      </w:tr>
    </w:tbl>
    <w:p w14:paraId="123C9558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Zayd is in the mosque.</w:t>
      </w:r>
    </w:p>
    <w:p w14:paraId="123C9559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Originally this sentence was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زَيْدٌ جَالِسٌ فِى الْمَسْجِدِ</w:t>
      </w:r>
      <w:r w:rsidRPr="0042444B">
        <w:rPr>
          <w:rFonts w:ascii="Calibri" w:hAnsi="Calibri" w:cs="Calibri"/>
          <w:b/>
          <w:bCs/>
        </w:rPr>
        <w:t xml:space="preserve">, "Zayd is seated in the mosque".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2444B">
        <w:rPr>
          <w:rFonts w:ascii="Calibri" w:hAnsi="Calibri" w:cs="Calibri"/>
          <w:b/>
          <w:bCs/>
        </w:rPr>
        <w:t xml:space="preserve">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جَالِسٌ</w:t>
      </w:r>
      <w:r w:rsidRPr="0042444B">
        <w:rPr>
          <w:rFonts w:ascii="Calibri" w:hAnsi="Calibri" w:cs="Calibri"/>
          <w:b/>
          <w:bCs/>
        </w:rPr>
        <w:t xml:space="preserve"> was omitted, and the sense still remained clear.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4041A" w:rsidRPr="0042444B" w14:paraId="123C95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5A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لِلّٰهِ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5B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اَلْحَمْدُ</w:t>
            </w:r>
          </w:p>
        </w:tc>
      </w:tr>
      <w:tr w:rsidR="00C4041A" w:rsidRPr="0042444B" w14:paraId="123C955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5D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Qa'im Maqam Khabar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5E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</w:t>
            </w:r>
          </w:p>
        </w:tc>
      </w:tr>
    </w:tbl>
    <w:p w14:paraId="123C9560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All praise is for Allah.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4041A" w:rsidRPr="0042444B" w14:paraId="123C95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61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مِنَ الْاِيْمَانِ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62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اَلْحَيَاءُ</w:t>
            </w:r>
          </w:p>
        </w:tc>
      </w:tr>
      <w:tr w:rsidR="00C4041A" w:rsidRPr="0042444B" w14:paraId="123C95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64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Qa'im Maqam Khabar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65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</w:t>
            </w:r>
          </w:p>
        </w:tc>
      </w:tr>
    </w:tbl>
    <w:p w14:paraId="123C9567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Modesty is part of faith.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4041A" w:rsidRPr="0042444B" w14:paraId="123C95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68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لِلْمُتَّقِيْنَ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69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اَلْجَنَّةُ</w:t>
            </w:r>
          </w:p>
        </w:tc>
      </w:tr>
      <w:tr w:rsidR="00C4041A" w:rsidRPr="0042444B" w14:paraId="123C956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6B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Qa'im Maqam Khabar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6C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</w:t>
            </w:r>
          </w:p>
        </w:tc>
      </w:tr>
    </w:tbl>
    <w:p w14:paraId="123C956E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Paradise is for those mindful of Allah.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4041A" w:rsidRPr="0042444B" w14:paraId="123C95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6F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لِلْكَافِرِيْنَ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70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جَهَنَّمُ</w:t>
            </w:r>
          </w:p>
        </w:tc>
      </w:tr>
      <w:tr w:rsidR="00C4041A" w:rsidRPr="0042444B" w14:paraId="123C95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72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Qa'im Maqam Khabar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73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</w:t>
            </w:r>
          </w:p>
        </w:tc>
      </w:tr>
    </w:tbl>
    <w:p w14:paraId="123C9575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Hell is for the disbelievers.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4041A" w:rsidRPr="0042444B" w14:paraId="123C95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76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فِيْ خُسْرٍ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77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اَلْاِنْسَانُ</w:t>
            </w:r>
          </w:p>
        </w:tc>
      </w:tr>
      <w:tr w:rsidR="00C4041A" w:rsidRPr="0042444B" w14:paraId="123C95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79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Qa'im Maqam Khabar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7A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</w:t>
            </w:r>
          </w:p>
        </w:tc>
      </w:tr>
    </w:tbl>
    <w:p w14:paraId="123C957C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Indeed man is in loss.</w:t>
      </w:r>
    </w:p>
    <w:p w14:paraId="123C957D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A note on the terminology</w:t>
      </w:r>
    </w:p>
    <w:p w14:paraId="123C957E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In Lecture 30 it was said that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42444B">
        <w:rPr>
          <w:rFonts w:ascii="Calibri" w:hAnsi="Calibri" w:cs="Calibri"/>
          <w:b/>
          <w:bCs/>
        </w:rPr>
        <w:t xml:space="preserve"> can stand in the place of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2444B">
        <w:rPr>
          <w:rFonts w:ascii="Calibri" w:hAnsi="Calibri" w:cs="Calibri"/>
          <w:b/>
          <w:bCs/>
        </w:rPr>
        <w:t xml:space="preserve">, and the example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اَلْحَمْدُ لِلّٰهِ</w:t>
      </w:r>
      <w:r w:rsidRPr="0042444B">
        <w:rPr>
          <w:rFonts w:ascii="Calibri" w:hAnsi="Calibri" w:cs="Calibri"/>
          <w:b/>
          <w:bCs/>
        </w:rPr>
        <w:t xml:space="preserve"> was given. The finer terminology for the same thing has now come before us.</w:t>
      </w:r>
    </w:p>
    <w:p w14:paraId="123C957F" w14:textId="77777777" w:rsidR="00C4041A" w:rsidRPr="0042444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F721C"/>
        </w:rPr>
        <w:t xml:space="preserve">Both say the same thing: </w:t>
      </w:r>
      <w:r w:rsidRPr="0042444B">
        <w:rPr>
          <w:rFonts w:ascii="Calibri" w:hAnsi="Calibri" w:cs="Calibri"/>
          <w:b/>
          <w:bCs/>
        </w:rPr>
        <w:t xml:space="preserve">Put simply, one says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42444B">
        <w:rPr>
          <w:rFonts w:ascii="Calibri" w:hAnsi="Calibri" w:cs="Calibri"/>
          <w:b/>
          <w:bCs/>
        </w:rPr>
        <w:t xml:space="preserve"> became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2444B">
        <w:rPr>
          <w:rFonts w:ascii="Calibri" w:hAnsi="Calibri" w:cs="Calibri"/>
          <w:b/>
          <w:bCs/>
        </w:rPr>
        <w:t xml:space="preserve">. But stated precisely, the real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2444B">
        <w:rPr>
          <w:rFonts w:ascii="Calibri" w:hAnsi="Calibri" w:cs="Calibri"/>
          <w:b/>
          <w:bCs/>
        </w:rPr>
        <w:t xml:space="preserve"> is omitted and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42444B">
        <w:rPr>
          <w:rFonts w:ascii="Calibri" w:hAnsi="Calibri" w:cs="Calibri"/>
          <w:b/>
          <w:bCs/>
        </w:rPr>
        <w:t xml:space="preserve"> </w:t>
      </w:r>
      <w:r w:rsidRPr="0042444B">
        <w:rPr>
          <w:rFonts w:ascii="Calibri" w:hAnsi="Calibri" w:cs="Calibri"/>
          <w:b/>
          <w:bCs/>
          <w:color w:val="8F721C"/>
        </w:rPr>
        <w:t>stands in its place</w:t>
      </w:r>
      <w:r w:rsidRPr="0042444B">
        <w:rPr>
          <w:rFonts w:ascii="Calibri" w:hAnsi="Calibri" w:cs="Calibri"/>
          <w:b/>
          <w:bCs/>
        </w:rPr>
        <w:t xml:space="preserve"> — which is why it is called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Qa'im Maqam Khabar</w:t>
      </w:r>
      <w:r w:rsidRPr="0042444B">
        <w:rPr>
          <w:rFonts w:ascii="Calibri" w:hAnsi="Calibri" w:cs="Calibri"/>
          <w:b/>
          <w:bCs/>
        </w:rPr>
        <w:t xml:space="preserve">. Some books also call it the </w:t>
      </w:r>
      <w:r w:rsidRPr="0042444B">
        <w:rPr>
          <w:rFonts w:ascii="Calibri" w:hAnsi="Calibri" w:cs="Calibri"/>
          <w:b/>
          <w:bCs/>
          <w:i/>
          <w:iCs/>
          <w:color w:val="8F721C"/>
        </w:rPr>
        <w:t>Khabar Shibh Jumlah</w:t>
      </w:r>
      <w:r w:rsidRPr="0042444B">
        <w:rPr>
          <w:rFonts w:ascii="Calibri" w:hAnsi="Calibri" w:cs="Calibri"/>
          <w:b/>
          <w:bCs/>
        </w:rPr>
        <w:t>. All three expressions point to one and the same reality.</w:t>
      </w:r>
    </w:p>
    <w:p w14:paraId="123C9580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br w:type="page"/>
      </w:r>
    </w:p>
    <w:p w14:paraId="123C9581" w14:textId="77777777" w:rsidR="00C4041A" w:rsidRPr="0042444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6. Khabar Muqaddam and Mubtada Mu'akhkhar</w:t>
      </w:r>
    </w:p>
    <w:p w14:paraId="123C9582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In Arabic the order of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42444B">
        <w:rPr>
          <w:rFonts w:ascii="Calibri" w:hAnsi="Calibri" w:cs="Calibri"/>
          <w:b/>
          <w:bCs/>
        </w:rPr>
        <w:t xml:space="preserve"> is sometimes reversed: the </w:t>
      </w:r>
      <w:r w:rsidRPr="0042444B">
        <w:rPr>
          <w:rFonts w:ascii="Calibri" w:hAnsi="Calibri" w:cs="Calibri"/>
          <w:b/>
          <w:bCs/>
          <w:color w:val="1B6C63"/>
        </w:rPr>
        <w:t>Khabar is brought first</w:t>
      </w:r>
      <w:r w:rsidRPr="0042444B">
        <w:rPr>
          <w:rFonts w:ascii="Calibri" w:hAnsi="Calibri" w:cs="Calibri"/>
          <w:b/>
          <w:bCs/>
        </w:rPr>
        <w:t xml:space="preserve"> and the </w:t>
      </w:r>
      <w:r w:rsidRPr="0042444B">
        <w:rPr>
          <w:rFonts w:ascii="Calibri" w:hAnsi="Calibri" w:cs="Calibri"/>
          <w:b/>
          <w:bCs/>
          <w:color w:val="1B6C63"/>
        </w:rPr>
        <w:t>Mubtada after it</w:t>
      </w:r>
      <w:r w:rsidRPr="0042444B">
        <w:rPr>
          <w:rFonts w:ascii="Calibri" w:hAnsi="Calibri" w:cs="Calibri"/>
          <w:b/>
          <w:bCs/>
        </w:rPr>
        <w:t>. This style is found abundantly in the Qur'an, and there is a rhetorical wisdom behind it.</w:t>
      </w:r>
    </w:p>
    <w:p w14:paraId="123C9583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Lahul Mulku wa Lahul Hamd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4041A" w:rsidRPr="0042444B" w14:paraId="123C95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84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الْمُلْكُ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85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لَهُ</w:t>
            </w:r>
          </w:p>
        </w:tc>
      </w:tr>
      <w:tr w:rsidR="00C4041A" w:rsidRPr="0042444B" w14:paraId="123C95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87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 Mu'akhkhar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88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Khabar Muqaddam</w:t>
            </w:r>
          </w:p>
        </w:tc>
      </w:tr>
    </w:tbl>
    <w:p w14:paraId="123C958A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The dominion belongs to Him.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6660"/>
      </w:tblGrid>
      <w:tr w:rsidR="00C4041A" w:rsidRPr="0042444B" w14:paraId="123C9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8B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6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8C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C4041A" w:rsidRPr="0042444B" w14:paraId="123C95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8E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لَهُ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8F" w14:textId="77777777" w:rsidR="00C4041A" w:rsidRPr="0042444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</w:rPr>
              <w:t>a jarr with its majroor, that is, a Murakkab Jarri. This is the Khabar Muqaddam</w:t>
            </w:r>
          </w:p>
        </w:tc>
      </w:tr>
      <w:tr w:rsidR="00C4041A" w:rsidRPr="0042444B" w14:paraId="123C95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91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26"/>
                <w:szCs w:val="26"/>
                <w:rtl/>
              </w:rPr>
              <w:t>الْمُلْكُ</w:t>
            </w:r>
          </w:p>
        </w:tc>
        <w:tc>
          <w:tcPr>
            <w:tcW w:w="66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92" w14:textId="77777777" w:rsidR="00C4041A" w:rsidRPr="0042444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</w:rPr>
              <w:t>an Ism Ma'rifah and Marfoo'. This is the Mubtada Mu'akhkhar</w:t>
            </w:r>
          </w:p>
        </w:tc>
      </w:tr>
      <w:tr w:rsidR="00C4041A" w:rsidRPr="0042444B" w14:paraId="123C95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94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</w:rPr>
              <w:t>The change of vowel</w:t>
            </w:r>
          </w:p>
        </w:tc>
        <w:tc>
          <w:tcPr>
            <w:tcW w:w="66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95" w14:textId="77777777" w:rsidR="00C4041A" w:rsidRPr="0042444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</w:rPr>
              <w:t>the pronoun in لَهٗ originally carried an inverted dammah, but on being joined to the lam of الْمُلْكُ it was changed to a plain dammah</w:t>
            </w:r>
          </w:p>
        </w:tc>
      </w:tr>
    </w:tbl>
    <w:p w14:paraId="123C9597" w14:textId="77777777" w:rsidR="00C4041A" w:rsidRPr="0042444B" w:rsidRDefault="00C4041A">
      <w:pPr>
        <w:spacing w:after="60" w:line="200" w:lineRule="auto"/>
        <w:rPr>
          <w:rFonts w:ascii="Calibri" w:hAnsi="Calibri" w:cs="Calibri"/>
          <w:b/>
          <w:bCs/>
        </w:rPr>
      </w:pPr>
    </w:p>
    <w:p w14:paraId="123C9598" w14:textId="77777777" w:rsidR="00C4041A" w:rsidRPr="0042444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F721C"/>
        </w:rPr>
        <w:t xml:space="preserve">The deciding argument: </w:t>
      </w:r>
      <w:r w:rsidRPr="0042444B">
        <w:rPr>
          <w:rFonts w:ascii="Calibri" w:hAnsi="Calibri" w:cs="Calibri"/>
          <w:b/>
          <w:bCs/>
        </w:rPr>
        <w:t xml:space="preserve">The important point is that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jarr</w:t>
      </w:r>
      <w:r w:rsidRPr="0042444B">
        <w:rPr>
          <w:rFonts w:ascii="Calibri" w:hAnsi="Calibri" w:cs="Calibri"/>
          <w:b/>
          <w:bCs/>
        </w:rPr>
        <w:t xml:space="preserve"> with its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42444B">
        <w:rPr>
          <w:rFonts w:ascii="Calibri" w:hAnsi="Calibri" w:cs="Calibri"/>
          <w:b/>
          <w:bCs/>
        </w:rPr>
        <w:t xml:space="preserve"> </w:t>
      </w:r>
      <w:r w:rsidRPr="0042444B">
        <w:rPr>
          <w:rFonts w:ascii="Calibri" w:hAnsi="Calibri" w:cs="Calibri"/>
          <w:b/>
          <w:bCs/>
          <w:color w:val="8F721C"/>
        </w:rPr>
        <w:t>can be the Khabar but never the Mubtada</w:t>
      </w:r>
      <w:r w:rsidRPr="0042444B">
        <w:rPr>
          <w:rFonts w:ascii="Calibri" w:hAnsi="Calibri" w:cs="Calibri"/>
          <w:b/>
          <w:bCs/>
        </w:rPr>
        <w:t xml:space="preserve">. That is why it is taken here as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2444B">
        <w:rPr>
          <w:rFonts w:ascii="Calibri" w:hAnsi="Calibri" w:cs="Calibri"/>
          <w:b/>
          <w:bCs/>
        </w:rPr>
        <w:t xml:space="preserve"> and the other word as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42444B">
        <w:rPr>
          <w:rFonts w:ascii="Calibri" w:hAnsi="Calibri" w:cs="Calibri"/>
          <w:b/>
          <w:bCs/>
        </w:rPr>
        <w:t>.</w:t>
      </w:r>
    </w:p>
    <w:p w14:paraId="123C9599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Likewise in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وَلَهُ الْحَمْدُ</w:t>
      </w:r>
      <w:r w:rsidRPr="0042444B">
        <w:rPr>
          <w:rFonts w:ascii="Calibri" w:hAnsi="Calibri" w:cs="Calibri"/>
          <w:b/>
          <w:bCs/>
        </w:rPr>
        <w:t xml:space="preserve">,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لَهُ</w:t>
      </w:r>
      <w:r w:rsidRPr="0042444B">
        <w:rPr>
          <w:rFonts w:ascii="Calibri" w:hAnsi="Calibri" w:cs="Calibri"/>
          <w:b/>
          <w:bCs/>
        </w:rPr>
        <w:t xml:space="preserve"> is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 Muqaddam</w:t>
      </w:r>
      <w:r w:rsidRPr="0042444B">
        <w:rPr>
          <w:rFonts w:ascii="Calibri" w:hAnsi="Calibri" w:cs="Calibri"/>
          <w:b/>
          <w:bCs/>
        </w:rPr>
        <w:t xml:space="preserve"> and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الْحَمْدُ</w:t>
      </w:r>
      <w:r w:rsidRPr="0042444B">
        <w:rPr>
          <w:rFonts w:ascii="Calibri" w:hAnsi="Calibri" w:cs="Calibri"/>
          <w:b/>
          <w:bCs/>
        </w:rPr>
        <w:t xml:space="preserve">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Mubtada Mu'akhkhar</w:t>
      </w:r>
      <w:r w:rsidRPr="0042444B">
        <w:rPr>
          <w:rFonts w:ascii="Calibri" w:hAnsi="Calibri" w:cs="Calibri"/>
          <w:b/>
          <w:bCs/>
        </w:rPr>
        <w:t>.</w:t>
      </w:r>
    </w:p>
    <w:p w14:paraId="123C959A" w14:textId="77777777" w:rsidR="00C4041A" w:rsidRPr="0042444B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B3A47"/>
        </w:rPr>
        <w:t xml:space="preserve">The rule of vowels: </w:t>
      </w:r>
      <w:r w:rsidRPr="0042444B">
        <w:rPr>
          <w:rFonts w:ascii="Calibri" w:hAnsi="Calibri" w:cs="Calibri"/>
          <w:b/>
          <w:bCs/>
        </w:rPr>
        <w:t>Standing and inverted vowels become plain when read joined to what follows. This rule was covered in detail in Lectures 25 and 26.</w:t>
      </w:r>
    </w:p>
    <w:p w14:paraId="123C959B" w14:textId="77777777" w:rsidR="00C4041A" w:rsidRPr="0042444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8"/>
          <w:szCs w:val="28"/>
        </w:rPr>
        <w:t>7. The rhetorical purpose — Hasr</w:t>
      </w:r>
    </w:p>
    <w:p w14:paraId="123C959C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The ordinary order would be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اَلْمُلْكُ لَهٗ</w:t>
      </w:r>
      <w:r w:rsidRPr="0042444B">
        <w:rPr>
          <w:rFonts w:ascii="Calibri" w:hAnsi="Calibri" w:cs="Calibri"/>
          <w:b/>
          <w:bCs/>
        </w:rPr>
        <w:t xml:space="preserve">, "the dominion is His". But by bringing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2444B">
        <w:rPr>
          <w:rFonts w:ascii="Calibri" w:hAnsi="Calibri" w:cs="Calibri"/>
          <w:b/>
          <w:bCs/>
        </w:rPr>
        <w:t xml:space="preserve"> first,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Hasr</w:t>
      </w:r>
      <w:r w:rsidRPr="0042444B">
        <w:rPr>
          <w:rFonts w:ascii="Calibri" w:hAnsi="Calibri" w:cs="Calibri"/>
          <w:b/>
          <w:bCs/>
        </w:rPr>
        <w:t xml:space="preserve"> has been produced in the sentence.</w:t>
      </w:r>
    </w:p>
    <w:p w14:paraId="123C959D" w14:textId="77777777" w:rsidR="00C4041A" w:rsidRPr="0042444B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F721C"/>
        </w:rPr>
        <w:t xml:space="preserve">What is Hasr?: </w:t>
      </w:r>
      <w:r w:rsidRPr="0042444B">
        <w:rPr>
          <w:rFonts w:ascii="Calibri" w:hAnsi="Calibri" w:cs="Calibri"/>
          <w:b/>
          <w:bCs/>
        </w:rPr>
        <w:t xml:space="preserve">Hasr means confining something particularly to one thing alone. Put simply: producing the sense of </w:t>
      </w:r>
      <w:r w:rsidRPr="0042444B">
        <w:rPr>
          <w:rFonts w:ascii="Calibri" w:hAnsi="Calibri" w:cs="Calibri"/>
          <w:b/>
          <w:bCs/>
          <w:color w:val="8F721C"/>
        </w:rPr>
        <w:t>"only His" or "alone"</w:t>
      </w:r>
      <w:r w:rsidRPr="0042444B">
        <w:rPr>
          <w:rFonts w:ascii="Calibri" w:hAnsi="Calibri" w:cs="Calibri"/>
          <w:b/>
          <w:bCs/>
        </w:rPr>
        <w:t xml:space="preserve"> in the sentence.</w:t>
      </w:r>
    </w:p>
    <w:p w14:paraId="123C959E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>Adopting this style brings force and emphasis into the translation.</w:t>
      </w:r>
    </w:p>
    <w:p w14:paraId="123C959F" w14:textId="77777777" w:rsidR="00C4041A" w:rsidRPr="0042444B" w:rsidRDefault="00000000">
      <w:pPr>
        <w:spacing w:before="110" w:after="40" w:line="40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30"/>
          <w:szCs w:val="30"/>
          <w:rtl/>
        </w:rPr>
        <w:t>لَهُ الْمُلْكُ وَلَهُ الْحَمْدُ</w:t>
      </w:r>
    </w:p>
    <w:p w14:paraId="123C95A0" w14:textId="77777777" w:rsidR="00C4041A" w:rsidRPr="0042444B" w:rsidRDefault="00000000">
      <w:pPr>
        <w:spacing w:line="32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4E5566"/>
          <w:sz w:val="20"/>
          <w:szCs w:val="20"/>
        </w:rPr>
        <w:t>The whole of dominion belongs to Him alone, and the whole of praise belongs to Him alone.</w:t>
      </w:r>
    </w:p>
    <w:p w14:paraId="123C95A1" w14:textId="77777777" w:rsidR="00C4041A" w:rsidRPr="0042444B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B3A47"/>
        </w:rPr>
        <w:lastRenderedPageBreak/>
        <w:t xml:space="preserve">Not always for Hasr: </w:t>
      </w:r>
      <w:r w:rsidRPr="0042444B">
        <w:rPr>
          <w:rFonts w:ascii="Calibri" w:hAnsi="Calibri" w:cs="Calibri"/>
          <w:b/>
          <w:bCs/>
        </w:rPr>
        <w:t xml:space="preserve">This style is not always for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Hasr</w:t>
      </w:r>
      <w:r w:rsidRPr="0042444B">
        <w:rPr>
          <w:rFonts w:ascii="Calibri" w:hAnsi="Calibri" w:cs="Calibri"/>
          <w:b/>
          <w:bCs/>
        </w:rPr>
        <w:t xml:space="preserve">. Sometimes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2444B">
        <w:rPr>
          <w:rFonts w:ascii="Calibri" w:hAnsi="Calibri" w:cs="Calibri"/>
          <w:b/>
          <w:bCs/>
        </w:rPr>
        <w:t xml:space="preserve"> is brought forward and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42444B">
        <w:rPr>
          <w:rFonts w:ascii="Calibri" w:hAnsi="Calibri" w:cs="Calibri"/>
          <w:b/>
          <w:bCs/>
        </w:rPr>
        <w:t xml:space="preserve"> set back for the </w:t>
      </w:r>
      <w:r w:rsidRPr="0042444B">
        <w:rPr>
          <w:rFonts w:ascii="Calibri" w:hAnsi="Calibri" w:cs="Calibri"/>
          <w:b/>
          <w:bCs/>
          <w:color w:val="8B3A47"/>
        </w:rPr>
        <w:t>beauty of the speech</w:t>
      </w:r>
      <w:r w:rsidRPr="0042444B">
        <w:rPr>
          <w:rFonts w:ascii="Calibri" w:hAnsi="Calibri" w:cs="Calibri"/>
          <w:b/>
          <w:bCs/>
        </w:rPr>
        <w:t xml:space="preserve">, and sometimes to produce </w:t>
      </w:r>
      <w:r w:rsidRPr="0042444B">
        <w:rPr>
          <w:rFonts w:ascii="Calibri" w:hAnsi="Calibri" w:cs="Calibri"/>
          <w:b/>
          <w:bCs/>
          <w:color w:val="8B3A47"/>
        </w:rPr>
        <w:t>weight and balance</w:t>
      </w:r>
      <w:r w:rsidRPr="0042444B">
        <w:rPr>
          <w:rFonts w:ascii="Calibri" w:hAnsi="Calibri" w:cs="Calibri"/>
          <w:b/>
          <w:bCs/>
        </w:rPr>
        <w:t xml:space="preserve"> in the sentence.</w:t>
      </w:r>
    </w:p>
    <w:p w14:paraId="123C95A2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A most famous example of Hasr</w:t>
      </w:r>
    </w:p>
    <w:p w14:paraId="123C95A3" w14:textId="77777777" w:rsidR="00C4041A" w:rsidRPr="0042444B" w:rsidRDefault="00000000">
      <w:pPr>
        <w:spacing w:before="110" w:after="40" w:line="38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8"/>
          <w:szCs w:val="28"/>
          <w:rtl/>
        </w:rPr>
        <w:t>اِيَّاكَ نَعْبُدُ وَاِيَّاكَ نَسْتَعِيْنُ</w:t>
      </w:r>
    </w:p>
    <w:p w14:paraId="123C95A4" w14:textId="77777777" w:rsidR="00C4041A" w:rsidRPr="0042444B" w:rsidRDefault="00000000">
      <w:pPr>
        <w:spacing w:after="60" w:line="28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F721C"/>
          <w:sz w:val="18"/>
          <w:szCs w:val="18"/>
        </w:rPr>
        <w:t>(Surah al-Fatihah: 5)</w:t>
      </w:r>
    </w:p>
    <w:p w14:paraId="123C95A5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You alone we worship, and You alone we ask for help.</w:t>
      </w:r>
    </w:p>
    <w:p w14:paraId="123C95A6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The ordinary order would be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نَعْبُدُكَ</w:t>
      </w:r>
      <w:r w:rsidRPr="0042444B">
        <w:rPr>
          <w:rFonts w:ascii="Calibri" w:hAnsi="Calibri" w:cs="Calibri"/>
          <w:b/>
          <w:bCs/>
        </w:rPr>
        <w:t xml:space="preserve">, but bringing the object before the verb produced the same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Hasr</w:t>
      </w:r>
      <w:r w:rsidRPr="0042444B">
        <w:rPr>
          <w:rFonts w:ascii="Calibri" w:hAnsi="Calibri" w:cs="Calibri"/>
          <w:b/>
          <w:bCs/>
        </w:rPr>
        <w:t xml:space="preserve"> that is rendered by "alone" in the translation. This is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Jumla Fi'liyyah</w:t>
      </w:r>
      <w:r w:rsidRPr="0042444B">
        <w:rPr>
          <w:rFonts w:ascii="Calibri" w:hAnsi="Calibri" w:cs="Calibri"/>
          <w:b/>
          <w:bCs/>
        </w:rPr>
        <w:t>, yet the principle of bringing forward and setting back is the same.</w:t>
      </w:r>
    </w:p>
    <w:p w14:paraId="123C95A7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br w:type="page"/>
      </w:r>
    </w:p>
    <w:p w14:paraId="123C95A8" w14:textId="77777777" w:rsidR="00C4041A" w:rsidRPr="0042444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8. Examples from the Qur'an</w:t>
      </w:r>
    </w:p>
    <w:p w14:paraId="123C95A9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8.1  Surah al-Munafiqun, verse 7</w:t>
      </w:r>
    </w:p>
    <w:p w14:paraId="123C95AA" w14:textId="77777777" w:rsidR="00C4041A" w:rsidRPr="0042444B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وَلِلّٰهِ خَزَآئِنُ السَّمٰوٰتِ وَالْاَرْضِ وَلٰكِنَّ الْمُنٰفِقِيْنَ لَا يَفْقَهُوْنَ</w:t>
      </w:r>
    </w:p>
    <w:p w14:paraId="123C95AB" w14:textId="77777777" w:rsidR="00C4041A" w:rsidRPr="0042444B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F721C"/>
          <w:sz w:val="18"/>
          <w:szCs w:val="18"/>
        </w:rPr>
        <w:t>(Surah al-Munafiqun: 7)</w:t>
      </w:r>
    </w:p>
    <w:p w14:paraId="123C95AC" w14:textId="77777777" w:rsidR="00C4041A" w:rsidRPr="0042444B" w:rsidRDefault="00000000">
      <w:pPr>
        <w:spacing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And to Allah belong the treasures of the heavens and the earth, but the hypocrites do not understand.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4041A" w:rsidRPr="0042444B" w14:paraId="123C95A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AD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خَزَآئِنُ السَّمٰوٰتِ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AE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لِلّٰهِ</w:t>
            </w:r>
          </w:p>
        </w:tc>
      </w:tr>
      <w:tr w:rsidR="00C4041A" w:rsidRPr="0042444B" w14:paraId="123C95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B0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 Mu'akhkhar  (a Marfoo' Murakkab Idafi)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B1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Khabar Muqaddam</w:t>
            </w:r>
          </w:p>
        </w:tc>
      </w:tr>
    </w:tbl>
    <w:p w14:paraId="123C95B3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The treasures of the heavens belong to Allah alone.</w:t>
      </w:r>
    </w:p>
    <w:p w14:paraId="123C95B4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Here too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Hasr</w:t>
      </w:r>
      <w:r w:rsidRPr="0042444B">
        <w:rPr>
          <w:rFonts w:ascii="Calibri" w:hAnsi="Calibri" w:cs="Calibri"/>
          <w:b/>
          <w:bCs/>
        </w:rPr>
        <w:t xml:space="preserve"> is intended: the treasures of the heavens and the earth are set apart for Allah alone.</w:t>
      </w:r>
    </w:p>
    <w:p w14:paraId="123C95B5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8.2  Surah al-Munafiqun, verse 8</w:t>
      </w:r>
    </w:p>
    <w:p w14:paraId="123C95B6" w14:textId="77777777" w:rsidR="00C4041A" w:rsidRPr="0042444B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وَلِلّٰهِ الْعِزَّةُ وَلِرَسُوْلِهٖ وَلِلْمُؤْمِنِيْنَ وَلٰكِنَّ الْمُنٰفِقِيْنَ لَا يَعْلَمُوْنَ</w:t>
      </w:r>
    </w:p>
    <w:p w14:paraId="123C95B7" w14:textId="77777777" w:rsidR="00C4041A" w:rsidRPr="0042444B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F721C"/>
          <w:sz w:val="18"/>
          <w:szCs w:val="18"/>
        </w:rPr>
        <w:t>(Surah al-Munafiqun: 8)</w:t>
      </w:r>
    </w:p>
    <w:p w14:paraId="123C95B8" w14:textId="77777777" w:rsidR="00C4041A" w:rsidRPr="0042444B" w:rsidRDefault="00000000">
      <w:pPr>
        <w:spacing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And honour belongs to Allah and to His Messenger and to the believers, but the hypocrites do not know.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4041A" w:rsidRPr="0042444B" w14:paraId="123C95B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B9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الْعِزَّةُ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BA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لِلّٰهِ</w:t>
            </w:r>
          </w:p>
        </w:tc>
      </w:tr>
      <w:tr w:rsidR="00C4041A" w:rsidRPr="0042444B" w14:paraId="123C95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BC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 Mu'akhkhar  (Ma'rifah, Marfoo')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BD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Khabar Muqaddam</w:t>
            </w:r>
          </w:p>
        </w:tc>
      </w:tr>
    </w:tbl>
    <w:p w14:paraId="123C95BF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Honour belongs to Allah alone.</w:t>
      </w:r>
    </w:p>
    <w:p w14:paraId="123C95C0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رَسُوْلِهٖ</w:t>
      </w:r>
      <w:r w:rsidRPr="0042444B">
        <w:rPr>
          <w:rFonts w:ascii="Calibri" w:hAnsi="Calibri" w:cs="Calibri"/>
          <w:b/>
          <w:bCs/>
        </w:rPr>
        <w:t xml:space="preserve"> and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الْمُؤْمِنِيْنَ</w:t>
      </w:r>
      <w:r w:rsidRPr="0042444B">
        <w:rPr>
          <w:rFonts w:ascii="Calibri" w:hAnsi="Calibri" w:cs="Calibri"/>
          <w:b/>
          <w:bCs/>
        </w:rPr>
        <w:t xml:space="preserve"> are coupled to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اللّٰهِ</w:t>
      </w:r>
      <w:r w:rsidRPr="0042444B">
        <w:rPr>
          <w:rFonts w:ascii="Calibri" w:hAnsi="Calibri" w:cs="Calibri"/>
          <w:b/>
          <w:bCs/>
        </w:rPr>
        <w:t xml:space="preserve"> — that is, honour belongs to Allah, His Messenger and the believers alone.</w:t>
      </w:r>
    </w:p>
    <w:p w14:paraId="123C95C1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8.3  An example with a Zarf — Surah az-Zukhruf</w:t>
      </w:r>
    </w:p>
    <w:p w14:paraId="123C95C2" w14:textId="77777777" w:rsidR="00C4041A" w:rsidRPr="0042444B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وَعِنْدَهٗ عِلْمُ السَّاعَةِ</w:t>
      </w:r>
    </w:p>
    <w:p w14:paraId="123C95C3" w14:textId="77777777" w:rsidR="00C4041A" w:rsidRPr="0042444B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F721C"/>
          <w:sz w:val="18"/>
          <w:szCs w:val="18"/>
        </w:rPr>
        <w:t>(Surah az-Zukhruf: 85)</w:t>
      </w:r>
    </w:p>
    <w:p w14:paraId="123C95C4" w14:textId="77777777" w:rsidR="00C4041A" w:rsidRPr="0042444B" w:rsidRDefault="00000000">
      <w:pPr>
        <w:spacing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And with Him is the knowledge of the Hour.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4041A" w:rsidRPr="0042444B" w14:paraId="123C95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C5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عِلْمُ السَّاعَةِ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C6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عِنْدَهٗ</w:t>
            </w:r>
          </w:p>
        </w:tc>
      </w:tr>
      <w:tr w:rsidR="00C4041A" w:rsidRPr="0042444B" w14:paraId="123C95C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C8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Mubtada Mu'akhkhar  (a Marfoo' Murakkab Idafi)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C9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Khabar Muqaddam  (Zarf)</w:t>
            </w:r>
          </w:p>
        </w:tc>
      </w:tr>
    </w:tbl>
    <w:p w14:paraId="123C95CB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The knowledge of the Hour is with Him alone.</w:t>
      </w:r>
    </w:p>
    <w:p w14:paraId="123C95CC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This example shows that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 Muqaddam</w:t>
      </w:r>
      <w:r w:rsidRPr="0042444B">
        <w:rPr>
          <w:rFonts w:ascii="Calibri" w:hAnsi="Calibri" w:cs="Calibri"/>
          <w:b/>
          <w:bCs/>
        </w:rPr>
        <w:t xml:space="preserve"> is not only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Murakkab Jarri</w:t>
      </w:r>
      <w:r w:rsidRPr="0042444B">
        <w:rPr>
          <w:rFonts w:ascii="Calibri" w:hAnsi="Calibri" w:cs="Calibri"/>
          <w:b/>
          <w:bCs/>
        </w:rPr>
        <w:t xml:space="preserve">;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zarf</w:t>
      </w:r>
      <w:r w:rsidRPr="0042444B">
        <w:rPr>
          <w:rFonts w:ascii="Calibri" w:hAnsi="Calibri" w:cs="Calibri"/>
          <w:b/>
          <w:bCs/>
        </w:rPr>
        <w:t xml:space="preserve"> may likewise be brought forward and stand as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42444B">
        <w:rPr>
          <w:rFonts w:ascii="Calibri" w:hAnsi="Calibri" w:cs="Calibri"/>
          <w:b/>
          <w:bCs/>
        </w:rPr>
        <w:t>.</w:t>
      </w:r>
    </w:p>
    <w:p w14:paraId="123C95CD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br w:type="page"/>
      </w:r>
    </w:p>
    <w:p w14:paraId="123C95CE" w14:textId="77777777" w:rsidR="00C4041A" w:rsidRPr="0042444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9. A Nakirah Mubtada after a Jarr or a Zarf</w:t>
      </w:r>
    </w:p>
    <w:p w14:paraId="123C95CF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As a rule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42444B">
        <w:rPr>
          <w:rFonts w:ascii="Calibri" w:hAnsi="Calibri" w:cs="Calibri"/>
          <w:b/>
          <w:bCs/>
        </w:rPr>
        <w:t xml:space="preserve"> is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42444B">
        <w:rPr>
          <w:rFonts w:ascii="Calibri" w:hAnsi="Calibri" w:cs="Calibri"/>
          <w:b/>
          <w:bCs/>
        </w:rPr>
        <w:t xml:space="preserve">, but on certain occasions it may come as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42444B">
        <w:rPr>
          <w:rFonts w:ascii="Calibri" w:hAnsi="Calibri" w:cs="Calibri"/>
          <w:b/>
          <w:bCs/>
        </w:rPr>
        <w:t xml:space="preserve"> — particularly when the sentence opens with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jarr</w:t>
      </w:r>
      <w:r w:rsidRPr="0042444B">
        <w:rPr>
          <w:rFonts w:ascii="Calibri" w:hAnsi="Calibri" w:cs="Calibri"/>
          <w:b/>
          <w:bCs/>
        </w:rPr>
        <w:t xml:space="preserve"> and its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42444B">
        <w:rPr>
          <w:rFonts w:ascii="Calibri" w:hAnsi="Calibri" w:cs="Calibri"/>
          <w:b/>
          <w:bCs/>
        </w:rPr>
        <w:t xml:space="preserve"> or with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zarf</w:t>
      </w:r>
      <w:r w:rsidRPr="0042444B">
        <w:rPr>
          <w:rFonts w:ascii="Calibri" w:hAnsi="Calibri" w:cs="Calibri"/>
          <w:b/>
          <w:bCs/>
        </w:rPr>
        <w:t xml:space="preserve">. This is an </w:t>
      </w:r>
      <w:r w:rsidRPr="0042444B">
        <w:rPr>
          <w:rFonts w:ascii="Calibri" w:hAnsi="Calibri" w:cs="Calibri"/>
          <w:b/>
          <w:bCs/>
          <w:color w:val="1B6C63"/>
        </w:rPr>
        <w:t>exceptional case</w:t>
      </w:r>
      <w:r w:rsidRPr="0042444B">
        <w:rPr>
          <w:rFonts w:ascii="Calibri" w:hAnsi="Calibri" w:cs="Calibri"/>
          <w:b/>
          <w:bCs/>
        </w:rPr>
        <w:t>.</w:t>
      </w:r>
    </w:p>
    <w:p w14:paraId="123C95D0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The rules at a glance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320"/>
      </w:tblGrid>
      <w:tr w:rsidR="00C4041A" w:rsidRPr="0042444B" w14:paraId="123C95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D1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FFFFFF"/>
              </w:rPr>
              <w:t>The rule</w:t>
            </w:r>
          </w:p>
        </w:tc>
        <w:tc>
          <w:tcPr>
            <w:tcW w:w="43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D2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FFFFFF"/>
              </w:rPr>
              <w:t>Always binding?</w:t>
            </w:r>
          </w:p>
        </w:tc>
      </w:tr>
      <w:tr w:rsidR="00C4041A" w:rsidRPr="0042444B" w14:paraId="123C95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D4" w14:textId="77777777" w:rsidR="00C4041A" w:rsidRPr="0042444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</w:rPr>
              <w:t>that both the Mubtada and the Khabar be Marfoo'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D5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0F4C46"/>
              </w:rPr>
              <w:t>yes — it is binding</w:t>
            </w:r>
          </w:p>
        </w:tc>
      </w:tr>
      <w:tr w:rsidR="00C4041A" w:rsidRPr="0042444B" w14:paraId="123C95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D7" w14:textId="77777777" w:rsidR="00C4041A" w:rsidRPr="0042444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</w:rPr>
              <w:t>that the Mubtada be Ma'rifah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D8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B3A47"/>
              </w:rPr>
              <w:t>no — exceptions exist</w:t>
            </w:r>
          </w:p>
        </w:tc>
      </w:tr>
      <w:tr w:rsidR="00C4041A" w:rsidRPr="0042444B" w14:paraId="123C95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DA" w14:textId="77777777" w:rsidR="00C4041A" w:rsidRPr="0042444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</w:rPr>
              <w:t>that the Khabar be Nakirah</w:t>
            </w:r>
          </w:p>
        </w:tc>
        <w:tc>
          <w:tcPr>
            <w:tcW w:w="43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DB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B3A47"/>
              </w:rPr>
              <w:t>no — exceptions exist</w:t>
            </w:r>
          </w:p>
        </w:tc>
      </w:tr>
      <w:tr w:rsidR="00C4041A" w:rsidRPr="0042444B" w14:paraId="123C95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DD" w14:textId="77777777" w:rsidR="00C4041A" w:rsidRPr="0042444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</w:rPr>
              <w:t>that the two agree in number and gender</w:t>
            </w:r>
          </w:p>
        </w:tc>
        <w:tc>
          <w:tcPr>
            <w:tcW w:w="43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DE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B3A47"/>
              </w:rPr>
              <w:t>no — exceptions exist</w:t>
            </w:r>
          </w:p>
        </w:tc>
      </w:tr>
    </w:tbl>
    <w:p w14:paraId="123C95E0" w14:textId="77777777" w:rsidR="00C4041A" w:rsidRPr="0042444B" w:rsidRDefault="00C4041A">
      <w:pPr>
        <w:spacing w:after="60" w:line="200" w:lineRule="auto"/>
        <w:rPr>
          <w:rFonts w:ascii="Calibri" w:hAnsi="Calibri" w:cs="Calibri"/>
          <w:b/>
          <w:bCs/>
        </w:rPr>
      </w:pPr>
    </w:p>
    <w:p w14:paraId="123C95E1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Reasons for bringing a Nakirah noun</w:t>
      </w:r>
    </w:p>
    <w:p w14:paraId="123C95E2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There are several reasons in Arabic for bringing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42444B">
        <w:rPr>
          <w:rFonts w:ascii="Calibri" w:hAnsi="Calibri" w:cs="Calibri"/>
          <w:b/>
          <w:bCs/>
        </w:rPr>
        <w:t xml:space="preserve"> noun into a passage.</w:t>
      </w:r>
    </w:p>
    <w:p w14:paraId="123C95E3" w14:textId="77777777" w:rsidR="00C4041A" w:rsidRPr="0042444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>to produce the sense of "a" or "one"</w:t>
      </w:r>
    </w:p>
    <w:p w14:paraId="123C95E4" w14:textId="77777777" w:rsidR="00C4041A" w:rsidRPr="0042444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to show the </w:t>
      </w:r>
      <w:r w:rsidRPr="0042444B">
        <w:rPr>
          <w:rFonts w:ascii="Calibri" w:hAnsi="Calibri" w:cs="Calibri"/>
          <w:b/>
          <w:bCs/>
          <w:color w:val="1B6C63"/>
        </w:rPr>
        <w:t>severity or gravity</w:t>
      </w:r>
      <w:r w:rsidRPr="0042444B">
        <w:rPr>
          <w:rFonts w:ascii="Calibri" w:hAnsi="Calibri" w:cs="Calibri"/>
          <w:b/>
          <w:bCs/>
        </w:rPr>
        <w:t xml:space="preserve"> of something</w:t>
      </w:r>
    </w:p>
    <w:p w14:paraId="123C95E5" w14:textId="77777777" w:rsidR="00C4041A" w:rsidRPr="0042444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to convey the </w:t>
      </w:r>
      <w:r w:rsidRPr="0042444B">
        <w:rPr>
          <w:rFonts w:ascii="Calibri" w:hAnsi="Calibri" w:cs="Calibri"/>
          <w:b/>
          <w:bCs/>
          <w:color w:val="1B6C63"/>
        </w:rPr>
        <w:t>greatness or the contemptibility</w:t>
      </w:r>
      <w:r w:rsidRPr="0042444B">
        <w:rPr>
          <w:rFonts w:ascii="Calibri" w:hAnsi="Calibri" w:cs="Calibri"/>
          <w:b/>
          <w:bCs/>
        </w:rPr>
        <w:t xml:space="preserve"> of something</w:t>
      </w:r>
    </w:p>
    <w:p w14:paraId="123C95E6" w14:textId="77777777" w:rsidR="00C4041A" w:rsidRPr="0042444B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to state the </w:t>
      </w:r>
      <w:r w:rsidRPr="0042444B">
        <w:rPr>
          <w:rFonts w:ascii="Calibri" w:hAnsi="Calibri" w:cs="Calibri"/>
          <w:b/>
          <w:bCs/>
          <w:color w:val="1B6C63"/>
        </w:rPr>
        <w:t>abundance or the scarcity</w:t>
      </w:r>
      <w:r w:rsidRPr="0042444B">
        <w:rPr>
          <w:rFonts w:ascii="Calibri" w:hAnsi="Calibri" w:cs="Calibri"/>
          <w:b/>
          <w:bCs/>
        </w:rPr>
        <w:t xml:space="preserve"> of something</w:t>
      </w:r>
    </w:p>
    <w:p w14:paraId="123C95E7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9.1  Fee quloobihim marad</w:t>
      </w:r>
    </w:p>
    <w:p w14:paraId="123C95E8" w14:textId="77777777" w:rsidR="00C4041A" w:rsidRPr="0042444B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فِيْ قُلُوْبِهِمْ مَّرَضٌ فَزَادَهُمُ اللّٰهُ مَرَضًا</w:t>
      </w:r>
    </w:p>
    <w:p w14:paraId="123C95E9" w14:textId="77777777" w:rsidR="00C4041A" w:rsidRPr="0042444B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F721C"/>
          <w:sz w:val="18"/>
          <w:szCs w:val="18"/>
        </w:rPr>
        <w:t>(Surah al-Baqarah: 10)</w:t>
      </w:r>
    </w:p>
    <w:p w14:paraId="123C95EA" w14:textId="77777777" w:rsidR="00C4041A" w:rsidRPr="0042444B" w:rsidRDefault="00000000">
      <w:pPr>
        <w:spacing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In their hearts is a disease, so Allah increased their disease.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4041A" w:rsidRPr="0042444B" w14:paraId="123C95E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EB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مَّرَضٌ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EC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فِيْ قُلُوْبِهِمْ</w:t>
            </w:r>
          </w:p>
        </w:tc>
      </w:tr>
      <w:tr w:rsidR="00C4041A" w:rsidRPr="0042444B" w14:paraId="123C95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EE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Nakirah Mubtada Mu'akhkhar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EF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Khabar Muqaddam</w:t>
            </w:r>
          </w:p>
        </w:tc>
      </w:tr>
    </w:tbl>
    <w:p w14:paraId="123C95F1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In their hearts is a disease.</w:t>
      </w:r>
    </w:p>
    <w:p w14:paraId="123C95F2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The purpose of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42444B">
        <w:rPr>
          <w:rFonts w:ascii="Calibri" w:hAnsi="Calibri" w:cs="Calibri"/>
          <w:b/>
          <w:bCs/>
        </w:rPr>
        <w:t xml:space="preserve"> here is to convey vagueness, contempt and dreadfulness. That is, in their hearts is no ordinary illness but a very great and grave one.</w:t>
      </w:r>
    </w:p>
    <w:p w14:paraId="123C95F3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9.2  Wa 'ala absarihim ghishawah</w:t>
      </w:r>
    </w:p>
    <w:p w14:paraId="123C95F4" w14:textId="77777777" w:rsidR="00C4041A" w:rsidRPr="0042444B" w:rsidRDefault="00000000">
      <w:pPr>
        <w:spacing w:before="130" w:after="40" w:line="38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خَتَمَ اللّٰهُ عَلٰى قُلُوْبِهِمْ وَعَلٰى سَمْعِهِمْ ۖ وَعَلٰىٓ اَبْصَارِهِمْ غِشَاوَةٌ</w:t>
      </w:r>
    </w:p>
    <w:p w14:paraId="123C95F5" w14:textId="77777777" w:rsidR="00C4041A" w:rsidRPr="0042444B" w:rsidRDefault="00000000">
      <w:pPr>
        <w:spacing w:after="50" w:line="28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F721C"/>
          <w:sz w:val="18"/>
          <w:szCs w:val="18"/>
        </w:rPr>
        <w:t>(Surah al-Baqarah: 7)</w:t>
      </w:r>
    </w:p>
    <w:p w14:paraId="123C95F6" w14:textId="77777777" w:rsidR="00C4041A" w:rsidRPr="0042444B" w:rsidRDefault="00000000">
      <w:pPr>
        <w:spacing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Allah has set a seal upon their hearts and upon their hearing, and over their eyes is a covering.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4041A" w:rsidRPr="0042444B" w14:paraId="123C95F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F7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lastRenderedPageBreak/>
              <w:t>غِشَاوَةٌ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F8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7"/>
                <w:szCs w:val="27"/>
                <w:rtl/>
              </w:rPr>
              <w:t>وَعَلٰىٓ اَبْصَارِهِمْ</w:t>
            </w:r>
          </w:p>
        </w:tc>
      </w:tr>
      <w:tr w:rsidR="00C4041A" w:rsidRPr="0042444B" w14:paraId="123C95F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FA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Nakirah Mubtada Mu'akhkhar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5FB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Khabar Muqaddam</w:t>
            </w:r>
          </w:p>
        </w:tc>
      </w:tr>
    </w:tbl>
    <w:p w14:paraId="123C95FD" w14:textId="77777777" w:rsidR="00C4041A" w:rsidRPr="0042444B" w:rsidRDefault="00000000">
      <w:pPr>
        <w:spacing w:before="70" w:after="15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</w:rPr>
        <w:t xml:space="preserve">Translation: </w:t>
      </w:r>
      <w:r w:rsidRPr="0042444B">
        <w:rPr>
          <w:rFonts w:ascii="Calibri" w:hAnsi="Calibri" w:cs="Calibri"/>
          <w:b/>
          <w:bCs/>
        </w:rPr>
        <w:t>Over their eyes is a covering.</w:t>
      </w:r>
    </w:p>
    <w:p w14:paraId="123C95FE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42444B">
        <w:rPr>
          <w:rFonts w:ascii="Calibri" w:hAnsi="Calibri" w:cs="Calibri"/>
          <w:b/>
          <w:bCs/>
        </w:rPr>
        <w:t xml:space="preserve"> here means a covering exceedingly heavy and deep, which shows the severity of their misguidance.</w:t>
      </w:r>
    </w:p>
    <w:p w14:paraId="123C95FF" w14:textId="77777777" w:rsidR="00C4041A" w:rsidRPr="0042444B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1B6C63"/>
          <w:sz w:val="24"/>
          <w:szCs w:val="24"/>
        </w:rPr>
        <w:t>9.3  In ordinary speech</w:t>
      </w:r>
    </w:p>
    <w:p w14:paraId="123C9600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t xml:space="preserve">Apart from rhetoric, in ordinary speech the purpose of this style is merely to give notice of </w:t>
      </w:r>
      <w:r w:rsidRPr="0042444B">
        <w:rPr>
          <w:rFonts w:ascii="Calibri" w:hAnsi="Calibri" w:cs="Calibri"/>
          <w:b/>
          <w:bCs/>
          <w:color w:val="1B6C63"/>
        </w:rPr>
        <w:t>the existence of something</w:t>
      </w:r>
      <w:r w:rsidRPr="0042444B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880"/>
        <w:gridCol w:w="3420"/>
      </w:tblGrid>
      <w:tr w:rsidR="00C4041A" w:rsidRPr="0042444B" w14:paraId="123C96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601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28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602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  <w:tc>
          <w:tcPr>
            <w:tcW w:w="34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603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FFFFFF"/>
              </w:rPr>
              <w:t>The purpose</w:t>
            </w:r>
          </w:p>
        </w:tc>
      </w:tr>
      <w:tr w:rsidR="00C4041A" w:rsidRPr="0042444B" w14:paraId="123C960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605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فِيْ بَيْتِيْ حَدِيْقَةٌ</w:t>
            </w:r>
          </w:p>
        </w:tc>
        <w:tc>
          <w:tcPr>
            <w:tcW w:w="28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606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</w:rPr>
              <w:t>in my house there is a garden</w:t>
            </w:r>
          </w:p>
        </w:tc>
        <w:tc>
          <w:tcPr>
            <w:tcW w:w="34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607" w14:textId="77777777" w:rsidR="00C4041A" w:rsidRPr="0042444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sz w:val="19"/>
                <w:szCs w:val="19"/>
              </w:rPr>
              <w:t>the existence of the garden is meant, not any particular quality</w:t>
            </w:r>
          </w:p>
        </w:tc>
      </w:tr>
      <w:tr w:rsidR="00C4041A" w:rsidRPr="0042444B" w14:paraId="123C96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609" w14:textId="77777777" w:rsidR="00C4041A" w:rsidRPr="0042444B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لِيْ اَخٌ</w:t>
            </w:r>
          </w:p>
        </w:tc>
        <w:tc>
          <w:tcPr>
            <w:tcW w:w="28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60A" w14:textId="77777777" w:rsidR="00C4041A" w:rsidRPr="0042444B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</w:rPr>
              <w:t>I have a brother</w:t>
            </w:r>
          </w:p>
        </w:tc>
        <w:tc>
          <w:tcPr>
            <w:tcW w:w="34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C960B" w14:textId="77777777" w:rsidR="00C4041A" w:rsidRPr="0042444B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42444B">
              <w:rPr>
                <w:rFonts w:ascii="Calibri" w:hAnsi="Calibri" w:cs="Calibri"/>
                <w:b/>
                <w:bCs/>
                <w:sz w:val="19"/>
                <w:szCs w:val="19"/>
              </w:rPr>
              <w:t>merely giving notice of existence</w:t>
            </w:r>
          </w:p>
        </w:tc>
      </w:tr>
    </w:tbl>
    <w:p w14:paraId="123C960D" w14:textId="77777777" w:rsidR="00C4041A" w:rsidRPr="0042444B" w:rsidRDefault="00C4041A">
      <w:pPr>
        <w:spacing w:after="60" w:line="200" w:lineRule="auto"/>
        <w:rPr>
          <w:rFonts w:ascii="Calibri" w:hAnsi="Calibri" w:cs="Calibri"/>
          <w:b/>
          <w:bCs/>
        </w:rPr>
      </w:pPr>
    </w:p>
    <w:p w14:paraId="123C960E" w14:textId="77777777" w:rsidR="00C4041A" w:rsidRPr="0042444B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8B3A47"/>
        </w:rPr>
        <w:t xml:space="preserve">Observe: </w:t>
      </w:r>
      <w:r w:rsidRPr="0042444B">
        <w:rPr>
          <w:rFonts w:ascii="Calibri" w:hAnsi="Calibri" w:cs="Calibri"/>
          <w:b/>
          <w:bCs/>
        </w:rPr>
        <w:t xml:space="preserve">In both these sentences too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jarr</w:t>
      </w:r>
      <w:r w:rsidRPr="0042444B">
        <w:rPr>
          <w:rFonts w:ascii="Calibri" w:hAnsi="Calibri" w:cs="Calibri"/>
          <w:b/>
          <w:bCs/>
        </w:rPr>
        <w:t xml:space="preserve"> with its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majroor</w:t>
      </w:r>
      <w:r w:rsidRPr="0042444B">
        <w:rPr>
          <w:rFonts w:ascii="Calibri" w:hAnsi="Calibri" w:cs="Calibri"/>
          <w:b/>
          <w:bCs/>
        </w:rPr>
        <w:t xml:space="preserve"> comes first and the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42444B">
        <w:rPr>
          <w:rFonts w:ascii="Calibri" w:hAnsi="Calibri" w:cs="Calibri"/>
          <w:b/>
          <w:bCs/>
        </w:rPr>
        <w:t xml:space="preserve">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42444B">
        <w:rPr>
          <w:rFonts w:ascii="Calibri" w:hAnsi="Calibri" w:cs="Calibri"/>
          <w:b/>
          <w:bCs/>
        </w:rPr>
        <w:t xml:space="preserve"> after it. It is this very order that makes a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42444B">
        <w:rPr>
          <w:rFonts w:ascii="Calibri" w:hAnsi="Calibri" w:cs="Calibri"/>
          <w:b/>
          <w:bCs/>
        </w:rPr>
        <w:t xml:space="preserve"> </w:t>
      </w:r>
      <w:r w:rsidRPr="0042444B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42444B">
        <w:rPr>
          <w:rFonts w:ascii="Calibri" w:hAnsi="Calibri" w:cs="Calibri"/>
          <w:b/>
          <w:bCs/>
        </w:rPr>
        <w:t xml:space="preserve"> permissible. Were the order reversed, saying </w:t>
      </w: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حَدِيْقَةٌ فِيْ بَيْتِيْ</w:t>
      </w:r>
      <w:r w:rsidRPr="0042444B">
        <w:rPr>
          <w:rFonts w:ascii="Calibri" w:hAnsi="Calibri" w:cs="Calibri"/>
          <w:b/>
          <w:bCs/>
        </w:rPr>
        <w:t xml:space="preserve"> would not have been sound.</w:t>
      </w:r>
    </w:p>
    <w:p w14:paraId="123C960F" w14:textId="77777777" w:rsidR="00C4041A" w:rsidRPr="0042444B" w:rsidRDefault="00000000">
      <w:pPr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</w:rPr>
        <w:br w:type="page"/>
      </w:r>
    </w:p>
    <w:p w14:paraId="123C9610" w14:textId="77777777" w:rsidR="00C4041A" w:rsidRPr="0042444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123C9611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1.  </w:t>
      </w:r>
      <w:r w:rsidRPr="0042444B">
        <w:rPr>
          <w:rFonts w:ascii="Calibri" w:hAnsi="Calibri" w:cs="Calibri"/>
          <w:b/>
          <w:bCs/>
        </w:rPr>
        <w:t>A Murakkab Jarri begins with a Harf, and the Harf ul Jarrah puts the noun after it into the state of jarr.</w:t>
      </w:r>
    </w:p>
    <w:p w14:paraId="123C9612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2.  </w:t>
      </w:r>
      <w:r w:rsidRPr="0042444B">
        <w:rPr>
          <w:rFonts w:ascii="Calibri" w:hAnsi="Calibri" w:cs="Calibri"/>
          <w:b/>
          <w:bCs/>
        </w:rPr>
        <w:t>A Murakkab Jarri is neither Ma'rifah nor Nakirah, which is why in a Jumla Ismiyyah it becomes neither the Mubtada nor the Khabar.</w:t>
      </w:r>
    </w:p>
    <w:p w14:paraId="123C9613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3.  </w:t>
      </w:r>
      <w:r w:rsidRPr="0042444B">
        <w:rPr>
          <w:rFonts w:ascii="Calibri" w:hAnsi="Calibri" w:cs="Calibri"/>
          <w:b/>
          <w:bCs/>
        </w:rPr>
        <w:t>In a Jumla Ismiyyah a Murakkab Jarri gives additional information about the Khabar, and is called the Muta'alliq.</w:t>
      </w:r>
    </w:p>
    <w:p w14:paraId="123C9614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4.  </w:t>
      </w:r>
      <w:r w:rsidRPr="0042444B">
        <w:rPr>
          <w:rFonts w:ascii="Calibri" w:hAnsi="Calibri" w:cs="Calibri"/>
          <w:b/>
          <w:bCs/>
        </w:rPr>
        <w:t>Although it relates to the Khabar in ninety-nine percent of cases, it is called simply the Muta'alliq to avoid ambiguity.</w:t>
      </w:r>
    </w:p>
    <w:p w14:paraId="123C9615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5.  </w:t>
      </w:r>
      <w:r w:rsidRPr="0042444B">
        <w:rPr>
          <w:rFonts w:ascii="Calibri" w:hAnsi="Calibri" w:cs="Calibri"/>
          <w:b/>
          <w:bCs/>
        </w:rPr>
        <w:t>This same Muta'alliq in a Jumla Fi'liyyah is called the Muta'alliq ul Fi'l.</w:t>
      </w:r>
    </w:p>
    <w:p w14:paraId="123C9616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6.  </w:t>
      </w:r>
      <w:r w:rsidRPr="0042444B">
        <w:rPr>
          <w:rFonts w:ascii="Calibri" w:hAnsi="Calibri" w:cs="Calibri"/>
          <w:b/>
          <w:bCs/>
        </w:rPr>
        <w:t>Nouns conveying time or place are called Asma' uz Zarf, and these too come as a Muta'alliq.</w:t>
      </w:r>
    </w:p>
    <w:p w14:paraId="123C9617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7.  </w:t>
      </w:r>
      <w:r w:rsidRPr="0042444B">
        <w:rPr>
          <w:rFonts w:ascii="Calibri" w:hAnsi="Calibri" w:cs="Calibri"/>
          <w:b/>
          <w:bCs/>
        </w:rPr>
        <w:t>The Zarf is of two kinds: Zarf uz Zaman, which states a time, and Zarf ul Makan, which states a place.</w:t>
      </w:r>
    </w:p>
    <w:p w14:paraId="123C9618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8.  </w:t>
      </w:r>
      <w:r w:rsidRPr="0042444B">
        <w:rPr>
          <w:rFonts w:ascii="Calibri" w:hAnsi="Calibri" w:cs="Calibri"/>
          <w:b/>
          <w:bCs/>
        </w:rPr>
        <w:t>The well-known zuroof are: تَحْتَ, فَوْقَ, اَمَامَ, خَلْفَ and بَيْنَ.</w:t>
      </w:r>
    </w:p>
    <w:p w14:paraId="123C9619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9.  </w:t>
      </w:r>
      <w:r w:rsidRPr="0042444B">
        <w:rPr>
          <w:rFonts w:ascii="Calibri" w:hAnsi="Calibri" w:cs="Calibri"/>
          <w:b/>
          <w:bCs/>
        </w:rPr>
        <w:t>The zuroof are generally Mansoob, because in the terminology of Nahw they are a Maf'ool Feehi.</w:t>
      </w:r>
    </w:p>
    <w:p w14:paraId="123C961A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10.  </w:t>
      </w:r>
      <w:r w:rsidRPr="0042444B">
        <w:rPr>
          <w:rFonts w:ascii="Calibri" w:hAnsi="Calibri" w:cs="Calibri"/>
          <w:b/>
          <w:bCs/>
        </w:rPr>
        <w:t>The zuroof often come as the Mudaf in a Murakkab Idafi, so the noun after them is Majroor.</w:t>
      </w:r>
    </w:p>
    <w:p w14:paraId="123C961B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11.  </w:t>
      </w:r>
      <w:r w:rsidRPr="0042444B">
        <w:rPr>
          <w:rFonts w:ascii="Calibri" w:hAnsi="Calibri" w:cs="Calibri"/>
          <w:b/>
          <w:bCs/>
        </w:rPr>
        <w:t>Sometimes the Khabar is omitted and the Muta'alliq completes the sense; it is then called the Qa'im Maqam Khabar.</w:t>
      </w:r>
    </w:p>
    <w:p w14:paraId="123C961C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12.  </w:t>
      </w:r>
      <w:r w:rsidRPr="0042444B">
        <w:rPr>
          <w:rFonts w:ascii="Calibri" w:hAnsi="Calibri" w:cs="Calibri"/>
          <w:b/>
          <w:bCs/>
        </w:rPr>
        <w:t>The Khabar is omitted only where the sense remains clear; where the statement would be left incomplete it cannot be omitted.</w:t>
      </w:r>
    </w:p>
    <w:p w14:paraId="123C961D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13.  </w:t>
      </w:r>
      <w:r w:rsidRPr="0042444B">
        <w:rPr>
          <w:rFonts w:ascii="Calibri" w:hAnsi="Calibri" w:cs="Calibri"/>
          <w:b/>
          <w:bCs/>
        </w:rPr>
        <w:t>زَيْدٌ فِى الْمَسْجِدِ was originally زَيْدٌ جَالِسٌ فِى الْمَسْجِدِ, whose Khabar was omitted.</w:t>
      </w:r>
    </w:p>
    <w:p w14:paraId="123C961E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14.  </w:t>
      </w:r>
      <w:r w:rsidRPr="0042444B">
        <w:rPr>
          <w:rFonts w:ascii="Calibri" w:hAnsi="Calibri" w:cs="Calibri"/>
          <w:b/>
          <w:bCs/>
        </w:rPr>
        <w:t>اَلْحَمْدُ لِلّٰهِ, اَلْحَيَاءُ مِنَ الْاِيْمَانِ and اَلْاِنْسَانُ فِيْ خُسْرٍ all contain a Qa'im Maqam Khabar.</w:t>
      </w:r>
    </w:p>
    <w:p w14:paraId="123C961F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15.  </w:t>
      </w:r>
      <w:r w:rsidRPr="0042444B">
        <w:rPr>
          <w:rFonts w:ascii="Calibri" w:hAnsi="Calibri" w:cs="Calibri"/>
          <w:b/>
          <w:bCs/>
        </w:rPr>
        <w:t>Sometimes the Khabar is brought first and the Mubtada after it, which is called Khabar Muqaddam and Mubtada Mu'akhkhar.</w:t>
      </w:r>
    </w:p>
    <w:p w14:paraId="123C9620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16.  </w:t>
      </w:r>
      <w:r w:rsidRPr="0042444B">
        <w:rPr>
          <w:rFonts w:ascii="Calibri" w:hAnsi="Calibri" w:cs="Calibri"/>
          <w:b/>
          <w:bCs/>
        </w:rPr>
        <w:t>In لَهُ الْمُلْكُ, لَهُ is the Khabar Muqaddam and الْمُلْكُ the Mubtada Mu'akhkhar.</w:t>
      </w:r>
    </w:p>
    <w:p w14:paraId="123C9621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17.  </w:t>
      </w:r>
      <w:r w:rsidRPr="0042444B">
        <w:rPr>
          <w:rFonts w:ascii="Calibri" w:hAnsi="Calibri" w:cs="Calibri"/>
          <w:b/>
          <w:bCs/>
        </w:rPr>
        <w:t>The deciding argument is that a jarr with its majroor can be the Khabar but never the Mubtada.</w:t>
      </w:r>
    </w:p>
    <w:p w14:paraId="123C9622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18.  </w:t>
      </w:r>
      <w:r w:rsidRPr="0042444B">
        <w:rPr>
          <w:rFonts w:ascii="Calibri" w:hAnsi="Calibri" w:cs="Calibri"/>
          <w:b/>
          <w:bCs/>
        </w:rPr>
        <w:t>Bringing the Khabar forward produces Hasr in the sentence, the sense of "only His" and "alone".</w:t>
      </w:r>
    </w:p>
    <w:p w14:paraId="123C9623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19.  </w:t>
      </w:r>
      <w:r w:rsidRPr="0042444B">
        <w:rPr>
          <w:rFonts w:ascii="Calibri" w:hAnsi="Calibri" w:cs="Calibri"/>
          <w:b/>
          <w:bCs/>
        </w:rPr>
        <w:t>This style is not always for Hasr; sometimes it is for the beauty of the speech and sometimes for weight and balance.</w:t>
      </w:r>
    </w:p>
    <w:p w14:paraId="123C9624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20.  </w:t>
      </w:r>
      <w:r w:rsidRPr="0042444B">
        <w:rPr>
          <w:rFonts w:ascii="Calibri" w:hAnsi="Calibri" w:cs="Calibri"/>
          <w:b/>
          <w:bCs/>
        </w:rPr>
        <w:t>In verses 7 and 8 of Surah al-Munafiqun لِلّٰهِ is the Khabar Muqaddam, and Hasr is intended in both.</w:t>
      </w:r>
    </w:p>
    <w:p w14:paraId="123C9625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21.  </w:t>
      </w:r>
      <w:r w:rsidRPr="0042444B">
        <w:rPr>
          <w:rFonts w:ascii="Calibri" w:hAnsi="Calibri" w:cs="Calibri"/>
          <w:b/>
          <w:bCs/>
        </w:rPr>
        <w:t>In وَعِنْدَهٗ عِلْمُ السَّاعَةِ a zarf has come as the Khabar Muqaddam.</w:t>
      </w:r>
    </w:p>
    <w:p w14:paraId="123C9626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22.  </w:t>
      </w:r>
      <w:r w:rsidRPr="0042444B">
        <w:rPr>
          <w:rFonts w:ascii="Calibri" w:hAnsi="Calibri" w:cs="Calibri"/>
          <w:b/>
          <w:bCs/>
        </w:rPr>
        <w:t>It is binding that the Mubtada and the Khabar be Marfoo', but not that the Mubtada be Ma'rifah and the Khabar Nakirah.</w:t>
      </w:r>
    </w:p>
    <w:p w14:paraId="123C9627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23.  </w:t>
      </w:r>
      <w:r w:rsidRPr="0042444B">
        <w:rPr>
          <w:rFonts w:ascii="Calibri" w:hAnsi="Calibri" w:cs="Calibri"/>
          <w:b/>
          <w:bCs/>
        </w:rPr>
        <w:t>If a sentence opens with a jarr and its majroor or with a zarf, the Mubtada may come as Nakirah.</w:t>
      </w:r>
    </w:p>
    <w:p w14:paraId="123C9628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24.  </w:t>
      </w:r>
      <w:r w:rsidRPr="0042444B">
        <w:rPr>
          <w:rFonts w:ascii="Calibri" w:hAnsi="Calibri" w:cs="Calibri"/>
          <w:b/>
          <w:bCs/>
        </w:rPr>
        <w:t>In فِيْ قُلُوْبِهِمْ مَّرَضٌ the purpose of the Nakirah is to show the severity and gravity of the disease.</w:t>
      </w:r>
    </w:p>
    <w:p w14:paraId="123C9629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25.  </w:t>
      </w:r>
      <w:r w:rsidRPr="0042444B">
        <w:rPr>
          <w:rFonts w:ascii="Calibri" w:hAnsi="Calibri" w:cs="Calibri"/>
          <w:b/>
          <w:bCs/>
        </w:rPr>
        <w:t>In وَعَلٰىٓ اَبْصَارِهِمْ غِشَاوَةٌ the Nakirah points to an exceedingly deep covering.</w:t>
      </w:r>
    </w:p>
    <w:p w14:paraId="123C962A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26.  </w:t>
      </w:r>
      <w:r w:rsidRPr="0042444B">
        <w:rPr>
          <w:rFonts w:ascii="Calibri" w:hAnsi="Calibri" w:cs="Calibri"/>
          <w:b/>
          <w:bCs/>
        </w:rPr>
        <w:t>In ordinary speech the purpose of this style is merely to give notice of the existence of something.</w:t>
      </w:r>
    </w:p>
    <w:p w14:paraId="123C962B" w14:textId="77777777" w:rsidR="00C4041A" w:rsidRPr="0042444B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Exercise</w:t>
      </w:r>
    </w:p>
    <w:p w14:paraId="123C962C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1.  </w:t>
      </w:r>
      <w:r w:rsidRPr="0042444B">
        <w:rPr>
          <w:rFonts w:ascii="Calibri" w:hAnsi="Calibri" w:cs="Calibri"/>
          <w:b/>
          <w:bCs/>
        </w:rPr>
        <w:t>State the reason why a Murakkab Jarri becomes neither the Mubtada nor the Khabar in a Jumla Ismiyyah.</w:t>
      </w:r>
    </w:p>
    <w:p w14:paraId="123C962D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2.  </w:t>
      </w:r>
      <w:r w:rsidRPr="0042444B">
        <w:rPr>
          <w:rFonts w:ascii="Calibri" w:hAnsi="Calibri" w:cs="Calibri"/>
          <w:b/>
          <w:bCs/>
        </w:rPr>
        <w:t>Define the Muta'alliq and explain why it is called simply the Muta'alliq.</w:t>
      </w:r>
    </w:p>
    <w:p w14:paraId="123C962E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3.  </w:t>
      </w:r>
      <w:r w:rsidRPr="0042444B">
        <w:rPr>
          <w:rFonts w:ascii="Calibri" w:hAnsi="Calibri" w:cs="Calibri"/>
          <w:b/>
          <w:bCs/>
        </w:rPr>
        <w:t>What is the Muta'alliq ul Fi'l?</w:t>
      </w:r>
    </w:p>
    <w:p w14:paraId="123C962F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4.  </w:t>
      </w:r>
      <w:r w:rsidRPr="0042444B">
        <w:rPr>
          <w:rFonts w:ascii="Calibri" w:hAnsi="Calibri" w:cs="Calibri"/>
          <w:b/>
          <w:bCs/>
        </w:rPr>
        <w:t>Write five examples of the Muta'alliq and separate the Mubtada, Khabar and Muta'alliq in each.</w:t>
      </w:r>
    </w:p>
    <w:p w14:paraId="123C9630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5.  </w:t>
      </w:r>
      <w:r w:rsidRPr="0042444B">
        <w:rPr>
          <w:rFonts w:ascii="Calibri" w:hAnsi="Calibri" w:cs="Calibri"/>
          <w:b/>
          <w:bCs/>
        </w:rPr>
        <w:t>Define the Asma' uz Zarf and explain both of their kinds with examples.</w:t>
      </w:r>
    </w:p>
    <w:p w14:paraId="123C9631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6.  </w:t>
      </w:r>
      <w:r w:rsidRPr="0042444B">
        <w:rPr>
          <w:rFonts w:ascii="Calibri" w:hAnsi="Calibri" w:cs="Calibri"/>
          <w:b/>
          <w:bCs/>
        </w:rPr>
        <w:t>Write the five well-known Asma' uz Zarf with their meanings.</w:t>
      </w:r>
    </w:p>
    <w:p w14:paraId="123C9632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7.  </w:t>
      </w:r>
      <w:r w:rsidRPr="0042444B">
        <w:rPr>
          <w:rFonts w:ascii="Calibri" w:hAnsi="Calibri" w:cs="Calibri"/>
          <w:b/>
          <w:bCs/>
        </w:rPr>
        <w:t>Why are the zuroof Mansoob?</w:t>
      </w:r>
    </w:p>
    <w:p w14:paraId="123C9633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8.  </w:t>
      </w:r>
      <w:r w:rsidRPr="0042444B">
        <w:rPr>
          <w:rFonts w:ascii="Calibri" w:hAnsi="Calibri" w:cs="Calibri"/>
          <w:b/>
          <w:bCs/>
        </w:rPr>
        <w:t>Give a full analysis of زَيْدٌ جَالِسٌ تَحْتَ الشَّجَرَةِ.</w:t>
      </w:r>
    </w:p>
    <w:p w14:paraId="123C9634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9.  </w:t>
      </w:r>
      <w:r w:rsidRPr="0042444B">
        <w:rPr>
          <w:rFonts w:ascii="Calibri" w:hAnsi="Calibri" w:cs="Calibri"/>
          <w:b/>
          <w:bCs/>
        </w:rPr>
        <w:t>Define the Qa'im Maqam Khabar and state the condition for omitting the Khabar.</w:t>
      </w:r>
    </w:p>
    <w:p w14:paraId="123C9635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10.  </w:t>
      </w:r>
      <w:r w:rsidRPr="0042444B">
        <w:rPr>
          <w:rFonts w:ascii="Calibri" w:hAnsi="Calibri" w:cs="Calibri"/>
          <w:b/>
          <w:bCs/>
        </w:rPr>
        <w:t>Write six examples of the Qa'im Maqam Khabar.</w:t>
      </w:r>
    </w:p>
    <w:p w14:paraId="123C9636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11.  </w:t>
      </w:r>
      <w:r w:rsidRPr="0042444B">
        <w:rPr>
          <w:rFonts w:ascii="Calibri" w:hAnsi="Calibri" w:cs="Calibri"/>
          <w:b/>
          <w:bCs/>
        </w:rPr>
        <w:t>What was the original form of زَيْدٌ فِى الْمَسْجِدِ?</w:t>
      </w:r>
    </w:p>
    <w:p w14:paraId="123C9637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12.  </w:t>
      </w:r>
      <w:r w:rsidRPr="0042444B">
        <w:rPr>
          <w:rFonts w:ascii="Calibri" w:hAnsi="Calibri" w:cs="Calibri"/>
          <w:b/>
          <w:bCs/>
        </w:rPr>
        <w:t>What is meant by Khabar Muqaddam and Mubtada Mu'akhkhar?</w:t>
      </w:r>
    </w:p>
    <w:p w14:paraId="123C9638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13.  </w:t>
      </w:r>
      <w:r w:rsidRPr="0042444B">
        <w:rPr>
          <w:rFonts w:ascii="Calibri" w:hAnsi="Calibri" w:cs="Calibri"/>
          <w:b/>
          <w:bCs/>
        </w:rPr>
        <w:t>In لَهُ الْمُلْكُ, why is لَهُ taken as the Khabar and not as the Mubtada?</w:t>
      </w:r>
    </w:p>
    <w:p w14:paraId="123C9639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14.  </w:t>
      </w:r>
      <w:r w:rsidRPr="0042444B">
        <w:rPr>
          <w:rFonts w:ascii="Calibri" w:hAnsi="Calibri" w:cs="Calibri"/>
          <w:b/>
          <w:bCs/>
        </w:rPr>
        <w:t>Why did the inverted dammah of لَهٗ become plain?</w:t>
      </w:r>
    </w:p>
    <w:p w14:paraId="123C963A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15.  </w:t>
      </w:r>
      <w:r w:rsidRPr="0042444B">
        <w:rPr>
          <w:rFonts w:ascii="Calibri" w:hAnsi="Calibri" w:cs="Calibri"/>
          <w:b/>
          <w:bCs/>
        </w:rPr>
        <w:t>Define Hasr and state its purpose.</w:t>
      </w:r>
    </w:p>
    <w:p w14:paraId="123C963B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16.  </w:t>
      </w:r>
      <w:r w:rsidRPr="0042444B">
        <w:rPr>
          <w:rFonts w:ascii="Calibri" w:hAnsi="Calibri" w:cs="Calibri"/>
          <w:b/>
          <w:bCs/>
        </w:rPr>
        <w:t>Is bringing the Khabar forward always for Hasr? Explain.</w:t>
      </w:r>
    </w:p>
    <w:p w14:paraId="123C963C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17.  </w:t>
      </w:r>
      <w:r w:rsidRPr="0042444B">
        <w:rPr>
          <w:rFonts w:ascii="Calibri" w:hAnsi="Calibri" w:cs="Calibri"/>
          <w:b/>
          <w:bCs/>
        </w:rPr>
        <w:t>Separate the Khabar Muqaddam and the Mubtada Mu'akhkhar in both verses of Surah al-Munafiqun.</w:t>
      </w:r>
    </w:p>
    <w:p w14:paraId="123C963D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18.  </w:t>
      </w:r>
      <w:r w:rsidRPr="0042444B">
        <w:rPr>
          <w:rFonts w:ascii="Calibri" w:hAnsi="Calibri" w:cs="Calibri"/>
          <w:b/>
          <w:bCs/>
        </w:rPr>
        <w:t>Analyse وَعِنْدَهٗ عِلْمُ السَّاعَةِ.</w:t>
      </w:r>
    </w:p>
    <w:p w14:paraId="123C963E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19.  </w:t>
      </w:r>
      <w:r w:rsidRPr="0042444B">
        <w:rPr>
          <w:rFonts w:ascii="Calibri" w:hAnsi="Calibri" w:cs="Calibri"/>
          <w:b/>
          <w:bCs/>
        </w:rPr>
        <w:t>Which rules of the Jumla Ismiyyah are binding and in which are there exceptions?</w:t>
      </w:r>
    </w:p>
    <w:p w14:paraId="123C963F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20.  </w:t>
      </w:r>
      <w:r w:rsidRPr="0042444B">
        <w:rPr>
          <w:rFonts w:ascii="Calibri" w:hAnsi="Calibri" w:cs="Calibri"/>
          <w:b/>
          <w:bCs/>
        </w:rPr>
        <w:t>Write all four reasons for bringing a Nakirah noun in Arabic.</w:t>
      </w:r>
    </w:p>
    <w:p w14:paraId="123C9640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21.  </w:t>
      </w:r>
      <w:r w:rsidRPr="0042444B">
        <w:rPr>
          <w:rFonts w:ascii="Calibri" w:hAnsi="Calibri" w:cs="Calibri"/>
          <w:b/>
          <w:bCs/>
        </w:rPr>
        <w:t>What is the purpose of the Nakirah in فِيْ قُلُوْبِهِمْ مَّرَضٌ?</w:t>
      </w:r>
    </w:p>
    <w:p w14:paraId="123C9641" w14:textId="77777777" w:rsidR="00C4041A" w:rsidRPr="0042444B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</w:rPr>
        <w:t xml:space="preserve">22.  </w:t>
      </w:r>
      <w:r w:rsidRPr="0042444B">
        <w:rPr>
          <w:rFonts w:ascii="Calibri" w:hAnsi="Calibri" w:cs="Calibri"/>
          <w:b/>
          <w:bCs/>
        </w:rPr>
        <w:t>Write two examples of a Nakirah Mubtada from ordinary speech and state their purpose.</w:t>
      </w:r>
    </w:p>
    <w:p w14:paraId="123C9642" w14:textId="77777777" w:rsidR="00C4041A" w:rsidRPr="0042444B" w:rsidRDefault="00C4041A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123C9643" w14:textId="77777777" w:rsidR="00C4041A" w:rsidRPr="0042444B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</w:t>
      </w:r>
    </w:p>
    <w:p w14:paraId="123C9644" w14:textId="77777777" w:rsidR="00C4041A" w:rsidRPr="0042444B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</w:t>
      </w:r>
    </w:p>
    <w:p w14:paraId="123C9645" w14:textId="77777777" w:rsidR="00C4041A" w:rsidRPr="0042444B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42444B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</w:t>
      </w:r>
    </w:p>
    <w:sectPr w:rsidR="00C4041A" w:rsidRPr="0042444B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0894"/>
    <w:multiLevelType w:val="hybridMultilevel"/>
    <w:tmpl w:val="969A196E"/>
    <w:lvl w:ilvl="0" w:tplc="1660AAF4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DDD0070A">
      <w:numFmt w:val="decimal"/>
      <w:lvlText w:val=""/>
      <w:lvlJc w:val="left"/>
    </w:lvl>
    <w:lvl w:ilvl="2" w:tplc="4DEA7B6E">
      <w:numFmt w:val="decimal"/>
      <w:lvlText w:val=""/>
      <w:lvlJc w:val="left"/>
    </w:lvl>
    <w:lvl w:ilvl="3" w:tplc="AFA28218">
      <w:numFmt w:val="decimal"/>
      <w:lvlText w:val=""/>
      <w:lvlJc w:val="left"/>
    </w:lvl>
    <w:lvl w:ilvl="4" w:tplc="527CE4DC">
      <w:numFmt w:val="decimal"/>
      <w:lvlText w:val=""/>
      <w:lvlJc w:val="left"/>
    </w:lvl>
    <w:lvl w:ilvl="5" w:tplc="6E2E3538">
      <w:numFmt w:val="decimal"/>
      <w:lvlText w:val=""/>
      <w:lvlJc w:val="left"/>
    </w:lvl>
    <w:lvl w:ilvl="6" w:tplc="1DCEAFB8">
      <w:numFmt w:val="decimal"/>
      <w:lvlText w:val=""/>
      <w:lvlJc w:val="left"/>
    </w:lvl>
    <w:lvl w:ilvl="7" w:tplc="CDC0F64A">
      <w:numFmt w:val="decimal"/>
      <w:lvlText w:val=""/>
      <w:lvlJc w:val="left"/>
    </w:lvl>
    <w:lvl w:ilvl="8" w:tplc="3168E950">
      <w:numFmt w:val="decimal"/>
      <w:lvlText w:val=""/>
      <w:lvlJc w:val="left"/>
    </w:lvl>
  </w:abstractNum>
  <w:abstractNum w:abstractNumId="1" w15:restartNumberingAfterBreak="0">
    <w:nsid w:val="39275F86"/>
    <w:multiLevelType w:val="hybridMultilevel"/>
    <w:tmpl w:val="BDDC2C40"/>
    <w:lvl w:ilvl="0" w:tplc="047C842A">
      <w:start w:val="1"/>
      <w:numFmt w:val="bullet"/>
      <w:lvlText w:val="●"/>
      <w:lvlJc w:val="left"/>
      <w:pPr>
        <w:ind w:left="720" w:hanging="360"/>
      </w:pPr>
    </w:lvl>
    <w:lvl w:ilvl="1" w:tplc="CBCAABB4">
      <w:start w:val="1"/>
      <w:numFmt w:val="bullet"/>
      <w:lvlText w:val="○"/>
      <w:lvlJc w:val="left"/>
      <w:pPr>
        <w:ind w:left="1440" w:hanging="360"/>
      </w:pPr>
    </w:lvl>
    <w:lvl w:ilvl="2" w:tplc="B5A4C788">
      <w:start w:val="1"/>
      <w:numFmt w:val="bullet"/>
      <w:lvlText w:val="■"/>
      <w:lvlJc w:val="left"/>
      <w:pPr>
        <w:ind w:left="2160" w:hanging="360"/>
      </w:pPr>
    </w:lvl>
    <w:lvl w:ilvl="3" w:tplc="6336A99A">
      <w:start w:val="1"/>
      <w:numFmt w:val="bullet"/>
      <w:lvlText w:val="●"/>
      <w:lvlJc w:val="left"/>
      <w:pPr>
        <w:ind w:left="2880" w:hanging="360"/>
      </w:pPr>
    </w:lvl>
    <w:lvl w:ilvl="4" w:tplc="EC261D90">
      <w:start w:val="1"/>
      <w:numFmt w:val="bullet"/>
      <w:lvlText w:val="○"/>
      <w:lvlJc w:val="left"/>
      <w:pPr>
        <w:ind w:left="3600" w:hanging="360"/>
      </w:pPr>
    </w:lvl>
    <w:lvl w:ilvl="5" w:tplc="5C5E0BAA">
      <w:start w:val="1"/>
      <w:numFmt w:val="bullet"/>
      <w:lvlText w:val="■"/>
      <w:lvlJc w:val="left"/>
      <w:pPr>
        <w:ind w:left="4320" w:hanging="360"/>
      </w:pPr>
    </w:lvl>
    <w:lvl w:ilvl="6" w:tplc="E81056E8">
      <w:start w:val="1"/>
      <w:numFmt w:val="bullet"/>
      <w:lvlText w:val="●"/>
      <w:lvlJc w:val="left"/>
      <w:pPr>
        <w:ind w:left="5040" w:hanging="360"/>
      </w:pPr>
    </w:lvl>
    <w:lvl w:ilvl="7" w:tplc="88083284">
      <w:start w:val="1"/>
      <w:numFmt w:val="bullet"/>
      <w:lvlText w:val="●"/>
      <w:lvlJc w:val="left"/>
      <w:pPr>
        <w:ind w:left="5760" w:hanging="360"/>
      </w:pPr>
    </w:lvl>
    <w:lvl w:ilvl="8" w:tplc="4684B17A">
      <w:start w:val="1"/>
      <w:numFmt w:val="bullet"/>
      <w:lvlText w:val="●"/>
      <w:lvlJc w:val="left"/>
      <w:pPr>
        <w:ind w:left="6480" w:hanging="360"/>
      </w:pPr>
    </w:lvl>
  </w:abstractNum>
  <w:num w:numId="1" w16cid:durableId="2054228291">
    <w:abstractNumId w:val="1"/>
    <w:lvlOverride w:ilvl="0">
      <w:startOverride w:val="1"/>
    </w:lvlOverride>
  </w:num>
  <w:num w:numId="2" w16cid:durableId="18777381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41A"/>
    <w:rsid w:val="0042444B"/>
    <w:rsid w:val="00AB3B31"/>
    <w:rsid w:val="00C4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94E3"/>
  <w15:docId w15:val="{8C1A2E79-3AF4-46E4-94D5-0580937E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2363</Words>
  <Characters>13472</Characters>
  <Application>Microsoft Office Word</Application>
  <DocSecurity>0</DocSecurity>
  <Lines>112</Lines>
  <Paragraphs>31</Paragraphs>
  <ScaleCrop>false</ScaleCrop>
  <Company/>
  <LinksUpToDate>false</LinksUpToDate>
  <CharactersWithSpaces>15804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2026-09-09T14:43:00Z</dcterms:created>
  <dcterms:modified xsi:type="dcterms:W3CDTF">2026-09-09T16:31:00Z</dcterms:modified>
</cp:coreProperties>
</file>