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2D96F" w14:textId="77777777" w:rsidR="004E0641" w:rsidRPr="00683B1C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25A2D970" w14:textId="77777777" w:rsidR="004E0641" w:rsidRPr="00683B1C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25A2D971" w14:textId="77777777" w:rsidR="004E0641" w:rsidRPr="00683B1C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35 and 36</w:t>
      </w:r>
    </w:p>
    <w:p w14:paraId="25A2D972" w14:textId="77777777" w:rsidR="004E0641" w:rsidRPr="00683B1C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22"/>
          <w:szCs w:val="22"/>
        </w:rPr>
        <w:t>Ta'keed in the Jumla Ismiyyah</w:t>
      </w:r>
    </w:p>
    <w:p w14:paraId="25A2D973" w14:textId="77777777" w:rsidR="004E0641" w:rsidRPr="00683B1C" w:rsidRDefault="004E0641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25A2D974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1. The definition of Ta'keed</w:t>
      </w:r>
    </w:p>
    <w:p w14:paraId="25A2D975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Definition: </w:t>
      </w:r>
      <w:r w:rsidRPr="00683B1C">
        <w:rPr>
          <w:rFonts w:ascii="Calibri" w:hAnsi="Calibri" w:cs="Calibri"/>
          <w:b/>
          <w:bCs/>
        </w:rPr>
        <w:t xml:space="preserve">Any word or style adopted in speech to make a meaning firm and settled is called </w:t>
      </w:r>
      <w:r w:rsidRPr="00683B1C">
        <w:rPr>
          <w:rFonts w:ascii="Calibri" w:hAnsi="Calibri" w:cs="Calibri"/>
          <w:b/>
          <w:bCs/>
          <w:i/>
          <w:iCs/>
          <w:color w:val="8F721C"/>
        </w:rPr>
        <w:t>Ta'keed</w:t>
      </w:r>
      <w:r w:rsidRPr="00683B1C">
        <w:rPr>
          <w:rFonts w:ascii="Calibri" w:hAnsi="Calibri" w:cs="Calibri"/>
          <w:b/>
          <w:bCs/>
        </w:rPr>
        <w:t xml:space="preserve"> — emphasis. That is, stating something in a firm, settled manner, free of doubt and hesitation, so that its reality settles well in the heart of the one addressed.</w:t>
      </w:r>
    </w:p>
    <w:p w14:paraId="25A2D976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Arabic there are two basic ways of producing weight, force and emphasis in a statement: one </w:t>
      </w:r>
      <w:r w:rsidRPr="00683B1C">
        <w:rPr>
          <w:rFonts w:ascii="Calibri" w:hAnsi="Calibri" w:cs="Calibri"/>
          <w:b/>
          <w:bCs/>
          <w:color w:val="1B6C63"/>
        </w:rPr>
        <w:t>in meaning</w:t>
      </w:r>
      <w:r w:rsidRPr="00683B1C">
        <w:rPr>
          <w:rFonts w:ascii="Calibri" w:hAnsi="Calibri" w:cs="Calibri"/>
          <w:b/>
          <w:bCs/>
        </w:rPr>
        <w:t xml:space="preserve"> and the other </w:t>
      </w:r>
      <w:r w:rsidRPr="00683B1C">
        <w:rPr>
          <w:rFonts w:ascii="Calibri" w:hAnsi="Calibri" w:cs="Calibri"/>
          <w:b/>
          <w:bCs/>
          <w:color w:val="1B6C63"/>
        </w:rPr>
        <w:t>in wording</w:t>
      </w:r>
      <w:r w:rsidRPr="00683B1C">
        <w:rPr>
          <w:rFonts w:ascii="Calibri" w:hAnsi="Calibri" w:cs="Calibri"/>
          <w:b/>
          <w:bCs/>
        </w:rPr>
        <w:t>.</w:t>
      </w:r>
    </w:p>
    <w:p w14:paraId="25A2D977" w14:textId="77777777" w:rsidR="004E0641" w:rsidRPr="00683B1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B3A47"/>
        </w:rPr>
        <w:t xml:space="preserve">Emphasis in meaning: </w:t>
      </w:r>
      <w:r w:rsidRPr="00683B1C">
        <w:rPr>
          <w:rFonts w:ascii="Calibri" w:hAnsi="Calibri" w:cs="Calibri"/>
          <w:b/>
          <w:bCs/>
        </w:rPr>
        <w:t xml:space="preserve">When the speaker is Allah Himself, every sentence of His speech is in its own place entirely emphatic and effective, even if it is a plain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683B1C">
        <w:rPr>
          <w:rFonts w:ascii="Calibri" w:hAnsi="Calibri" w:cs="Calibri"/>
          <w:b/>
          <w:bCs/>
        </w:rPr>
        <w:t>.</w:t>
      </w:r>
    </w:p>
    <w:p w14:paraId="25A2D978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To produce emphasis in wording, however, Arabic grammar takes the help of particles. In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683B1C">
        <w:rPr>
          <w:rFonts w:ascii="Calibri" w:hAnsi="Calibri" w:cs="Calibri"/>
          <w:b/>
          <w:bCs/>
        </w:rPr>
        <w:t xml:space="preserve"> two are used for this: the </w:t>
      </w:r>
      <w:r w:rsidRPr="00683B1C">
        <w:rPr>
          <w:rFonts w:ascii="Calibri" w:hAnsi="Calibri" w:cs="Calibri"/>
          <w:b/>
          <w:bCs/>
          <w:i/>
          <w:iCs/>
          <w:color w:val="8F721C"/>
        </w:rPr>
        <w:t>Lam ul Ibtida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color w:val="8F721C"/>
          <w:sz w:val="28"/>
          <w:szCs w:val="28"/>
          <w:rtl/>
        </w:rPr>
        <w:t>اِنَّ</w:t>
      </w:r>
      <w:r w:rsidRPr="00683B1C">
        <w:rPr>
          <w:rFonts w:ascii="Calibri" w:hAnsi="Calibri" w:cs="Calibri"/>
          <w:b/>
          <w:bCs/>
        </w:rPr>
        <w:t>.</w:t>
      </w:r>
    </w:p>
    <w:p w14:paraId="25A2D979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2. The Lam ul Ibtida</w:t>
      </w:r>
    </w:p>
    <w:p w14:paraId="25A2D97A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Definition: </w:t>
      </w:r>
      <w:r w:rsidRPr="00683B1C">
        <w:rPr>
          <w:rFonts w:ascii="Calibri" w:hAnsi="Calibri" w:cs="Calibri"/>
          <w:b/>
          <w:bCs/>
        </w:rPr>
        <w:t xml:space="preserve">To produce emphasis in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683B1C">
        <w:rPr>
          <w:rFonts w:ascii="Calibri" w:hAnsi="Calibri" w:cs="Calibri"/>
          <w:b/>
          <w:bCs/>
        </w:rPr>
        <w:t xml:space="preserve">, the letter lam with a fathah,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لَ</w:t>
      </w:r>
      <w:r w:rsidRPr="00683B1C">
        <w:rPr>
          <w:rFonts w:ascii="Calibri" w:hAnsi="Calibri" w:cs="Calibri"/>
          <w:b/>
          <w:bCs/>
        </w:rPr>
        <w:t xml:space="preserve">, is used before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. When this lam comes upon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 it is called the </w:t>
      </w:r>
      <w:r w:rsidRPr="00683B1C">
        <w:rPr>
          <w:rFonts w:ascii="Calibri" w:hAnsi="Calibri" w:cs="Calibri"/>
          <w:b/>
          <w:bCs/>
          <w:i/>
          <w:iCs/>
          <w:color w:val="8F721C"/>
        </w:rPr>
        <w:t>Lam ul Ibtida</w:t>
      </w:r>
      <w:r w:rsidRPr="00683B1C">
        <w:rPr>
          <w:rFonts w:ascii="Calibri" w:hAnsi="Calibri" w:cs="Calibri"/>
          <w:b/>
          <w:bCs/>
        </w:rPr>
        <w:t xml:space="preserve"> or the </w:t>
      </w:r>
      <w:r w:rsidRPr="00683B1C">
        <w:rPr>
          <w:rFonts w:ascii="Calibri" w:hAnsi="Calibri" w:cs="Calibri"/>
          <w:b/>
          <w:bCs/>
          <w:i/>
          <w:iCs/>
          <w:color w:val="8F721C"/>
        </w:rPr>
        <w:t>Lam ut Ta'keed</w:t>
      </w:r>
      <w:r w:rsidRPr="00683B1C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4E0641" w:rsidRPr="00683B1C" w14:paraId="25A2D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7B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7C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The ruling</w:t>
            </w:r>
          </w:p>
        </w:tc>
      </w:tr>
      <w:tr w:rsidR="004E0641" w:rsidRPr="00683B1C" w14:paraId="25A2D9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7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In I'raab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7F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Lam ul Ibtida brings about no change of I'raab in the noun. The Mubtada and the Khabar remain in their original state of raf'</w:t>
            </w:r>
          </w:p>
        </w:tc>
      </w:tr>
      <w:tr w:rsidR="004E0641" w:rsidRPr="00683B1C" w14:paraId="25A2D9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81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In structure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82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its coming brings no change to the structure of the sentence; the Mubtada stays the Mubtada and the Khabar stays the Khabar</w:t>
            </w:r>
          </w:p>
        </w:tc>
      </w:tr>
      <w:tr w:rsidR="004E0641" w:rsidRPr="00683B1C" w14:paraId="25A2D9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8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In writing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85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when the Lam ul Ibtida enters a noun that already carries al-, the Hamzat ul Wasl of al- falls away in both writing and reading</w:t>
            </w:r>
          </w:p>
        </w:tc>
      </w:tr>
    </w:tbl>
    <w:p w14:paraId="25A2D987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988" w14:textId="77777777" w:rsidR="004E0641" w:rsidRPr="00683B1C" w:rsidRDefault="00000000">
      <w:pPr>
        <w:spacing w:before="100" w:line="40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  <w:rtl/>
        </w:rPr>
        <w:t>اَلْاٰخِرَة    +    لَ    =    لَلْاٰخِرَةُ</w:t>
      </w:r>
    </w:p>
    <w:p w14:paraId="25A2D989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Examples from the Qur'an</w:t>
      </w:r>
    </w:p>
    <w:p w14:paraId="25A2D98A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وَلَلْاٰخِرَةُ خَيْرٌ لَّكَ مِنَ الْاُوْلٰى</w:t>
      </w:r>
    </w:p>
    <w:p w14:paraId="25A2D98B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ad-Duha: 4)</w:t>
      </w:r>
    </w:p>
    <w:p w14:paraId="25A2D98C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And surely the Hereafter is better for you than the first life.</w:t>
      </w:r>
    </w:p>
    <w:p w14:paraId="25A2D98D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Here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اَلْاٰخِرَة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683B1C">
        <w:rPr>
          <w:rFonts w:ascii="Calibri" w:hAnsi="Calibri" w:cs="Calibri"/>
          <w:b/>
          <w:bCs/>
        </w:rPr>
        <w:t xml:space="preserve"> noun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, upon which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Ibtida</w:t>
      </w:r>
      <w:r w:rsidRPr="00683B1C">
        <w:rPr>
          <w:rFonts w:ascii="Calibri" w:hAnsi="Calibri" w:cs="Calibri"/>
          <w:b/>
          <w:bCs/>
        </w:rPr>
        <w:t xml:space="preserve"> has entered. Because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683B1C">
        <w:rPr>
          <w:rFonts w:ascii="Calibri" w:hAnsi="Calibri" w:cs="Calibri"/>
          <w:b/>
          <w:bCs/>
        </w:rPr>
        <w:t xml:space="preserve"> fell away it is written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لَلْاٰخِرَةُ</w:t>
      </w:r>
      <w:r w:rsidRPr="00683B1C">
        <w:rPr>
          <w:rFonts w:ascii="Calibri" w:hAnsi="Calibri" w:cs="Calibri"/>
          <w:b/>
          <w:bCs/>
        </w:rPr>
        <w:t xml:space="preserve">.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خَيْرٌ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and the rest of the sentence consists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muta'alliqat</w:t>
      </w:r>
      <w:r w:rsidRPr="00683B1C">
        <w:rPr>
          <w:rFonts w:ascii="Calibri" w:hAnsi="Calibri" w:cs="Calibri"/>
          <w:b/>
          <w:bCs/>
        </w:rPr>
        <w:t>.</w:t>
      </w:r>
    </w:p>
    <w:p w14:paraId="25A2D98E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وَلَلْاٰخِرَةُ اَكْبَرُ دَرَجٰتٍ وَّاَكْبَرُ تَفْضِيْلًا</w:t>
      </w:r>
    </w:p>
    <w:p w14:paraId="25A2D98F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Bani Isra'il: 21)</w:t>
      </w:r>
    </w:p>
    <w:p w14:paraId="25A2D990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And surely the Hereafter is greater in ranks and greater in excellence.</w:t>
      </w:r>
    </w:p>
    <w:p w14:paraId="25A2D991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this example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اَلْاٰخِرَة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, and </w:t>
      </w:r>
      <w:r w:rsidRPr="00683B1C">
        <w:rPr>
          <w:rFonts w:ascii="Calibri" w:hAnsi="Calibri" w:cs="Calibri"/>
          <w:b/>
          <w:bCs/>
          <w:color w:val="0F4C46"/>
          <w:sz w:val="25"/>
          <w:szCs w:val="25"/>
          <w:rtl/>
        </w:rPr>
        <w:t>اَكْبَرُ دَرَجٰتٍ وَّاَكْبَرُ تَفْضِيْلًا</w:t>
      </w:r>
      <w:r w:rsidRPr="00683B1C">
        <w:rPr>
          <w:rFonts w:ascii="Calibri" w:hAnsi="Calibri" w:cs="Calibri"/>
          <w:b/>
          <w:bCs/>
        </w:rPr>
        <w:t xml:space="preserve"> together form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>.</w:t>
      </w:r>
    </w:p>
    <w:p w14:paraId="25A2D992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3. The Nakirah Makhsusah</w:t>
      </w:r>
    </w:p>
    <w:p w14:paraId="25A2D993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general rule of Arabic grammar is that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683B1C">
        <w:rPr>
          <w:rFonts w:ascii="Calibri" w:hAnsi="Calibri" w:cs="Calibri"/>
          <w:b/>
          <w:bCs/>
        </w:rPr>
        <w:t xml:space="preserve">. But if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Sifah</w:t>
      </w:r>
      <w:r w:rsidRPr="00683B1C">
        <w:rPr>
          <w:rFonts w:ascii="Calibri" w:hAnsi="Calibri" w:cs="Calibri"/>
          <w:b/>
          <w:bCs/>
        </w:rPr>
        <w:t xml:space="preserve"> comes with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683B1C">
        <w:rPr>
          <w:rFonts w:ascii="Calibri" w:hAnsi="Calibri" w:cs="Calibri"/>
          <w:b/>
          <w:bCs/>
        </w:rPr>
        <w:t xml:space="preserve"> noun, it becomes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 Makhsusah</w:t>
      </w:r>
      <w:r w:rsidRPr="00683B1C">
        <w:rPr>
          <w:rFonts w:ascii="Calibri" w:hAnsi="Calibri" w:cs="Calibri"/>
          <w:b/>
          <w:bCs/>
        </w:rPr>
        <w:t xml:space="preserve"> — a specified indefinite — and may then serve as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>.</w:t>
      </w:r>
    </w:p>
    <w:p w14:paraId="25A2D994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وَلَاَمَةٌ مُّؤْمِنَةٌ خَيْرٌ مِّنْ مُّشْرِكَةٍ وَّلَوْ اَعْجَبَتْكُمْ</w:t>
      </w:r>
    </w:p>
    <w:p w14:paraId="25A2D995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al-Baqarah: 221)</w:t>
      </w:r>
    </w:p>
    <w:p w14:paraId="25A2D996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And a believing bondwoman is certainly better than a polytheist woman, even though she may please you.</w:t>
      </w:r>
    </w:p>
    <w:p w14:paraId="25A2D997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Here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اَمَةٌ مُّؤْمِنَةٌ</w:t>
      </w:r>
      <w:r w:rsidRPr="00683B1C">
        <w:rPr>
          <w:rFonts w:ascii="Calibri" w:hAnsi="Calibri" w:cs="Calibri"/>
          <w:b/>
          <w:bCs/>
        </w:rPr>
        <w:t xml:space="preserve">,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683B1C">
        <w:rPr>
          <w:rFonts w:ascii="Calibri" w:hAnsi="Calibri" w:cs="Calibri"/>
          <w:b/>
          <w:bCs/>
        </w:rPr>
        <w:t xml:space="preserve"> with its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Sifah</w:t>
      </w:r>
      <w:r w:rsidRPr="00683B1C">
        <w:rPr>
          <w:rFonts w:ascii="Calibri" w:hAnsi="Calibri" w:cs="Calibri"/>
          <w:b/>
          <w:bCs/>
        </w:rPr>
        <w:t xml:space="preserve">, together form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, upon which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Ibtida</w:t>
      </w:r>
      <w:r w:rsidRPr="00683B1C">
        <w:rPr>
          <w:rFonts w:ascii="Calibri" w:hAnsi="Calibri" w:cs="Calibri"/>
          <w:b/>
          <w:bCs/>
        </w:rPr>
        <w:t xml:space="preserve"> has come for emphasis.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خَيْرٌ</w:t>
      </w:r>
      <w:r w:rsidRPr="00683B1C">
        <w:rPr>
          <w:rFonts w:ascii="Calibri" w:hAnsi="Calibri" w:cs="Calibri"/>
          <w:b/>
          <w:bCs/>
        </w:rPr>
        <w:t xml:space="preserve"> is its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مِّنْ مُّشْرِكَةٍ</w:t>
      </w:r>
      <w:r w:rsidRPr="00683B1C">
        <w:rPr>
          <w:rFonts w:ascii="Calibri" w:hAnsi="Calibri" w:cs="Calibri"/>
          <w:b/>
          <w:bCs/>
        </w:rPr>
        <w:t xml:space="preserve">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Muta'alliq ul Khabar</w:t>
      </w:r>
      <w:r w:rsidRPr="00683B1C">
        <w:rPr>
          <w:rFonts w:ascii="Calibri" w:hAnsi="Calibri" w:cs="Calibri"/>
          <w:b/>
          <w:bCs/>
        </w:rPr>
        <w:t xml:space="preserve">. The presence of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Sifah</w:t>
      </w:r>
      <w:r w:rsidRPr="00683B1C">
        <w:rPr>
          <w:rFonts w:ascii="Calibri" w:hAnsi="Calibri" w:cs="Calibri"/>
          <w:b/>
          <w:bCs/>
        </w:rPr>
        <w:t xml:space="preserve"> made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683B1C">
        <w:rPr>
          <w:rFonts w:ascii="Calibri" w:hAnsi="Calibri" w:cs="Calibri"/>
          <w:b/>
          <w:bCs/>
        </w:rPr>
        <w:t xml:space="preserve"> noun fit to be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>.</w:t>
      </w:r>
    </w:p>
    <w:p w14:paraId="25A2D998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وَلَعَبْدٌ مُّؤْمِنٌ خَيْرٌ مِّنْ مُّشْرِكٍ وَّلَوْ اَعْجَبَكُمْ</w:t>
      </w:r>
    </w:p>
    <w:p w14:paraId="25A2D999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al-Baqarah: 221)</w:t>
      </w:r>
    </w:p>
    <w:p w14:paraId="25A2D99A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And a believing bondman is certainly better than a polytheist man, even though he may please you.</w:t>
      </w:r>
    </w:p>
    <w:p w14:paraId="25A2D99B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this sentence too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عَبْدٌ مُّؤْمِنٌ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683B1C">
        <w:rPr>
          <w:rFonts w:ascii="Calibri" w:hAnsi="Calibri" w:cs="Calibri"/>
          <w:b/>
          <w:bCs/>
        </w:rPr>
        <w:t xml:space="preserve"> serving as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,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Ibtida</w:t>
      </w:r>
      <w:r w:rsidRPr="00683B1C">
        <w:rPr>
          <w:rFonts w:ascii="Calibri" w:hAnsi="Calibri" w:cs="Calibri"/>
          <w:b/>
          <w:bCs/>
        </w:rPr>
        <w:t xml:space="preserve"> has produced the sense of "certainly" in it, while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raf'</w:t>
      </w:r>
      <w:r w:rsidRPr="00683B1C">
        <w:rPr>
          <w:rFonts w:ascii="Calibri" w:hAnsi="Calibri" w:cs="Calibri"/>
          <w:b/>
          <w:bCs/>
        </w:rPr>
        <w:t xml:space="preserve"> remained.</w:t>
      </w:r>
    </w:p>
    <w:p w14:paraId="25A2D99C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Further Qur'anic 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2880"/>
        <w:gridCol w:w="2160"/>
      </w:tblGrid>
      <w:tr w:rsidR="004E0641" w:rsidRPr="00683B1C" w14:paraId="25A2D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9D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9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9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Explanation</w:t>
            </w:r>
          </w:p>
        </w:tc>
      </w:tr>
      <w:tr w:rsidR="004E0641" w:rsidRPr="00683B1C" w14:paraId="25A2D9A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وَلَاَجْرُ الْاٰخِرَةِ اَكْبَرُ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9"/>
                <w:szCs w:val="19"/>
              </w:rPr>
              <w:t>and surely the reward of the Hereafter is greater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3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8"/>
                <w:szCs w:val="18"/>
              </w:rPr>
              <w:t>اَجْرُ is the Mubtada; the Lam ul Ibtida upon it produced emphasis</w:t>
            </w:r>
          </w:p>
        </w:tc>
      </w:tr>
      <w:tr w:rsidR="004E0641" w:rsidRPr="00683B1C" w14:paraId="25A2D9A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5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lastRenderedPageBreak/>
              <w:t>وَلَذِكْرُ اللّٰهِ اَكْبَرُ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9"/>
                <w:szCs w:val="19"/>
              </w:rPr>
              <w:t>and surely the remembrance of Allah is greater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7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8"/>
                <w:szCs w:val="18"/>
              </w:rPr>
              <w:t>the lam at the start of ذِكْرُ is the Lam ul Ibtida</w:t>
            </w:r>
          </w:p>
        </w:tc>
      </w:tr>
      <w:tr w:rsidR="004E0641" w:rsidRPr="00683B1C" w14:paraId="25A2D9A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9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وَلَدَارُ الْاٰخِرَةِ خَيْرٌ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9"/>
                <w:szCs w:val="19"/>
              </w:rPr>
              <w:t>and surely the home of the Hereafter is better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B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8"/>
                <w:szCs w:val="18"/>
              </w:rPr>
              <w:t>دَارُ الْاٰخِرَةِ is a Murakkab Idafi, and the lam came upon the Mudaf</w:t>
            </w:r>
          </w:p>
        </w:tc>
      </w:tr>
      <w:tr w:rsidR="004E0641" w:rsidRPr="00683B1C" w14:paraId="25A2D9B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لَمَسْجِدٌ اُسِّسَ عَلَى التَّقْوٰى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9"/>
                <w:szCs w:val="19"/>
              </w:rPr>
              <w:t>surely a mosque founded upon piety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AF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8"/>
                <w:szCs w:val="18"/>
              </w:rPr>
              <w:t>the lam entering مَسْجِد is likewise the Lam ul Ibtida</w:t>
            </w:r>
          </w:p>
        </w:tc>
      </w:tr>
      <w:tr w:rsidR="004E0641" w:rsidRPr="00683B1C" w14:paraId="25A2D9B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B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4"/>
                <w:szCs w:val="24"/>
                <w:rtl/>
              </w:rPr>
              <w:t>لَاَنْتُمْ اَشَدُّ رَهْبَةً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B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9"/>
                <w:szCs w:val="19"/>
              </w:rPr>
              <w:t>surely you are more fearsome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B3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18"/>
                <w:szCs w:val="18"/>
              </w:rPr>
              <w:t>لَاَنْتُمْ — the lam has entered a pronoun</w:t>
            </w:r>
          </w:p>
        </w:tc>
      </w:tr>
    </w:tbl>
    <w:p w14:paraId="25A2D9B5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9B6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Ibtida</w:t>
      </w:r>
      <w:r w:rsidRPr="00683B1C">
        <w:rPr>
          <w:rFonts w:ascii="Calibri" w:hAnsi="Calibri" w:cs="Calibri"/>
          <w:b/>
          <w:bCs/>
        </w:rPr>
        <w:t xml:space="preserve"> is used less often in the Qur'an than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>.</w:t>
      </w:r>
    </w:p>
    <w:p w14:paraId="25A2D9B7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It enters particularly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 whose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stands on the pattern of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Ism ut Tafdeel</w:t>
      </w:r>
      <w:r w:rsidRPr="00683B1C">
        <w:rPr>
          <w:rFonts w:ascii="Calibri" w:hAnsi="Calibri" w:cs="Calibri"/>
          <w:b/>
          <w:bCs/>
        </w:rPr>
        <w:t xml:space="preserve">, as in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اَكْبَرُ</w:t>
      </w:r>
      <w:r w:rsidRPr="00683B1C">
        <w:rPr>
          <w:rFonts w:ascii="Calibri" w:hAnsi="Calibri" w:cs="Calibri"/>
          <w:b/>
          <w:bCs/>
        </w:rPr>
        <w:t>.</w:t>
      </w:r>
    </w:p>
    <w:p w14:paraId="25A2D9B8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It may, however, be used with an ordinary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as well.</w:t>
      </w:r>
    </w:p>
    <w:p w14:paraId="25A2D9B9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9BA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The particle of emphasis Inna</w:t>
      </w:r>
    </w:p>
    <w:p w14:paraId="25A2D9BB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Harf</w:t>
      </w:r>
      <w:r w:rsidRPr="00683B1C">
        <w:rPr>
          <w:rFonts w:ascii="Calibri" w:hAnsi="Calibri" w:cs="Calibri"/>
          <w:b/>
          <w:bCs/>
        </w:rPr>
        <w:t xml:space="preserve"> among the categories of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Kalimah</w:t>
      </w:r>
      <w:r w:rsidRPr="00683B1C">
        <w:rPr>
          <w:rFonts w:ascii="Calibri" w:hAnsi="Calibri" w:cs="Calibri"/>
          <w:b/>
          <w:bCs/>
        </w:rPr>
        <w:t xml:space="preserve">, and in the terminology of grammar it is also called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Harf Nasikh</w:t>
      </w:r>
      <w:r w:rsidRPr="00683B1C">
        <w:rPr>
          <w:rFonts w:ascii="Calibri" w:hAnsi="Calibri" w:cs="Calibri"/>
          <w:b/>
          <w:bCs/>
        </w:rPr>
        <w:t xml:space="preserve"> — an abrogating particle.</w:t>
      </w:r>
    </w:p>
    <w:p w14:paraId="25A2D9BC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Why abrogating?: </w:t>
      </w:r>
      <w:r w:rsidRPr="00683B1C">
        <w:rPr>
          <w:rFonts w:ascii="Calibri" w:hAnsi="Calibri" w:cs="Calibri"/>
          <w:b/>
          <w:bCs/>
        </w:rPr>
        <w:t xml:space="preserve">The word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naskh</w:t>
      </w:r>
      <w:r w:rsidRPr="00683B1C">
        <w:rPr>
          <w:rFonts w:ascii="Calibri" w:hAnsi="Calibri" w:cs="Calibri"/>
          <w:b/>
          <w:bCs/>
        </w:rPr>
        <w:t xml:space="preserve"> means to abolish or bring to an end. When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enters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683B1C">
        <w:rPr>
          <w:rFonts w:ascii="Calibri" w:hAnsi="Calibri" w:cs="Calibri"/>
          <w:b/>
          <w:bCs/>
        </w:rPr>
        <w:t xml:space="preserve">, it </w:t>
      </w:r>
      <w:r w:rsidRPr="00683B1C">
        <w:rPr>
          <w:rFonts w:ascii="Calibri" w:hAnsi="Calibri" w:cs="Calibri"/>
          <w:b/>
          <w:bCs/>
          <w:color w:val="8F721C"/>
        </w:rPr>
        <w:t>abolishes the ruling that the Mubtada be Marfoo'</w:t>
      </w:r>
      <w:r w:rsidRPr="00683B1C">
        <w:rPr>
          <w:rFonts w:ascii="Calibri" w:hAnsi="Calibri" w:cs="Calibri"/>
          <w:b/>
          <w:bCs/>
        </w:rPr>
        <w:t xml:space="preserve"> and makes it </w:t>
      </w:r>
      <w:r w:rsidRPr="00683B1C">
        <w:rPr>
          <w:rFonts w:ascii="Calibri" w:hAnsi="Calibri" w:cs="Calibri"/>
          <w:b/>
          <w:bCs/>
          <w:color w:val="8F721C"/>
        </w:rPr>
        <w:t>Mansoob</w:t>
      </w:r>
      <w:r w:rsidRPr="00683B1C">
        <w:rPr>
          <w:rFonts w:ascii="Calibri" w:hAnsi="Calibri" w:cs="Calibri"/>
          <w:b/>
          <w:bCs/>
        </w:rPr>
        <w:t>.</w:t>
      </w:r>
    </w:p>
    <w:p w14:paraId="25A2D9BD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and the lam produce the same kind of emphasis. In the Qur'an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is used for emphasis a great deal.</w:t>
      </w:r>
    </w:p>
    <w:p w14:paraId="25A2D9BE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The change in the parts of the sentence</w:t>
      </w:r>
    </w:p>
    <w:p w14:paraId="25A2D9BF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After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enters, the parts of the sentence are no longer called by their usual names.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E0641" w:rsidRPr="00683B1C" w14:paraId="25A2D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Before Inna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1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After Inna</w:t>
            </w:r>
          </w:p>
        </w:tc>
      </w:tr>
      <w:tr w:rsidR="004E0641" w:rsidRPr="00683B1C" w14:paraId="25A2D9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3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Mubtada  (Marfoo')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</w:rPr>
              <w:t>Ism Inna  (Mansoob)</w:t>
            </w:r>
          </w:p>
        </w:tc>
      </w:tr>
      <w:tr w:rsidR="004E0641" w:rsidRPr="00683B1C" w14:paraId="25A2D9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Khabar  (Marfoo')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</w:rPr>
              <w:t>Khabar Inna  (stays Marfoo')</w:t>
            </w:r>
          </w:p>
        </w:tc>
      </w:tr>
    </w:tbl>
    <w:p w14:paraId="25A2D9C9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9CA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Its working: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gives </w:t>
      </w:r>
      <w:r w:rsidRPr="00683B1C">
        <w:rPr>
          <w:rFonts w:ascii="Calibri" w:hAnsi="Calibri" w:cs="Calibri"/>
          <w:b/>
          <w:bCs/>
          <w:color w:val="8F721C"/>
        </w:rPr>
        <w:t>nasb</w:t>
      </w:r>
      <w:r w:rsidRPr="00683B1C">
        <w:rPr>
          <w:rFonts w:ascii="Calibri" w:hAnsi="Calibri" w:cs="Calibri"/>
          <w:b/>
          <w:bCs/>
        </w:rPr>
        <w:t xml:space="preserve"> to its noun, while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remains </w:t>
      </w:r>
      <w:r w:rsidRPr="00683B1C">
        <w:rPr>
          <w:rFonts w:ascii="Calibri" w:hAnsi="Calibri" w:cs="Calibri"/>
          <w:b/>
          <w:bCs/>
          <w:color w:val="8F721C"/>
        </w:rPr>
        <w:t>Marfoo'</w:t>
      </w:r>
      <w:r w:rsidRPr="00683B1C">
        <w:rPr>
          <w:rFonts w:ascii="Calibri" w:hAnsi="Calibri" w:cs="Calibri"/>
          <w:b/>
          <w:bCs/>
        </w:rPr>
        <w:t xml:space="preserve"> as before.</w:t>
      </w:r>
    </w:p>
    <w:p w14:paraId="25A2D9CB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The sisters of Inna</w:t>
      </w:r>
    </w:p>
    <w:p w14:paraId="25A2D9CC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grammar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does not stand alone; there are other particles that do exactly the same work. They are called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وَاَخَوَاتُهَا</w:t>
      </w:r>
      <w:r w:rsidRPr="00683B1C">
        <w:rPr>
          <w:rFonts w:ascii="Calibri" w:hAnsi="Calibri" w:cs="Calibri"/>
          <w:b/>
          <w:bCs/>
        </w:rPr>
        <w:t xml:space="preserve"> — "Inna and its sisters".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00"/>
        <w:gridCol w:w="4500"/>
      </w:tblGrid>
      <w:tr w:rsidR="004E0641" w:rsidRPr="00683B1C" w14:paraId="25A2D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D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Particle</w:t>
            </w:r>
          </w:p>
        </w:tc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Meaning</w:t>
            </w:r>
          </w:p>
        </w:tc>
        <w:tc>
          <w:tcPr>
            <w:tcW w:w="45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C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4E0641" w:rsidRPr="00683B1C" w14:paraId="25A2D9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اِنَّ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indeed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3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emphasis</w:t>
            </w:r>
          </w:p>
        </w:tc>
      </w:tr>
      <w:tr w:rsidR="004E0641" w:rsidRPr="00683B1C" w14:paraId="25A2D9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5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اَنَّ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that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emphasis, but within a sentence</w:t>
            </w:r>
          </w:p>
        </w:tc>
      </w:tr>
      <w:tr w:rsidR="004E0641" w:rsidRPr="00683B1C" w14:paraId="25A2D9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9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كَاَنَّ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as though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B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likeness</w:t>
            </w:r>
          </w:p>
        </w:tc>
      </w:tr>
      <w:tr w:rsidR="004E0641" w:rsidRPr="00683B1C" w14:paraId="25A2D9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لٰكِنَّ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but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D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correction of what preceded</w:t>
            </w:r>
          </w:p>
        </w:tc>
      </w:tr>
      <w:tr w:rsidR="004E0641" w:rsidRPr="00683B1C" w14:paraId="25A2D9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لَيْتَ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if only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3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longing</w:t>
            </w:r>
          </w:p>
        </w:tc>
      </w:tr>
      <w:tr w:rsidR="004E0641" w:rsidRPr="00683B1C" w14:paraId="25A2D9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5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لَعَلَّ</w:t>
            </w:r>
          </w:p>
        </w:tc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perhaps, so that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hope or expectation</w:t>
            </w:r>
          </w:p>
        </w:tc>
      </w:tr>
    </w:tbl>
    <w:p w14:paraId="25A2D9E9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9EA" w14:textId="77777777" w:rsidR="004E0641" w:rsidRPr="00683B1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B3A47"/>
        </w:rPr>
        <w:t xml:space="preserve">All work alike: </w:t>
      </w:r>
      <w:r w:rsidRPr="00683B1C">
        <w:rPr>
          <w:rFonts w:ascii="Calibri" w:hAnsi="Calibri" w:cs="Calibri"/>
          <w:b/>
          <w:bCs/>
        </w:rPr>
        <w:t xml:space="preserve">All these particles make their noun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and keep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683B1C">
        <w:rPr>
          <w:rFonts w:ascii="Calibri" w:hAnsi="Calibri" w:cs="Calibri"/>
          <w:b/>
          <w:bCs/>
        </w:rPr>
        <w:t xml:space="preserve">. So wherever any one of them appears, the noun that follows it will be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>.</w:t>
      </w:r>
    </w:p>
    <w:p w14:paraId="25A2D9EB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lastRenderedPageBreak/>
        <w:br w:type="page"/>
      </w:r>
    </w:p>
    <w:p w14:paraId="25A2D9EC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Tables of the change in I'raab</w:t>
      </w:r>
    </w:p>
    <w:p w14:paraId="25A2D9ED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5.1  Masculine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20"/>
        <w:gridCol w:w="3780"/>
      </w:tblGrid>
      <w:tr w:rsidR="004E0641" w:rsidRPr="00683B1C" w14:paraId="25A2D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E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Before Inna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After Inna</w:t>
            </w:r>
          </w:p>
        </w:tc>
      </w:tr>
      <w:tr w:rsidR="004E0641" w:rsidRPr="00683B1C" w14:paraId="25A2D9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Wahid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3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زَيْدٌ صَالِحٌ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4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زَيْدًا صَالِحٌ</w:t>
            </w:r>
          </w:p>
        </w:tc>
      </w:tr>
      <w:tr w:rsidR="004E0641" w:rsidRPr="00683B1C" w14:paraId="25A2D9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Wahid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7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اَلْمُسْلِمُ صَادِقٌ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8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الْمُسْلِمَ صَادِقٌ</w:t>
            </w:r>
          </w:p>
        </w:tc>
      </w:tr>
      <w:tr w:rsidR="004E0641" w:rsidRPr="00683B1C" w14:paraId="25A2D9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Tathniyah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B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اَلْمُسْلِمَانِ صَادِقَانِ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C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الْمُسْلِمَيْنِ صَادِقَانِ</w:t>
            </w:r>
          </w:p>
        </w:tc>
      </w:tr>
      <w:tr w:rsidR="004E0641" w:rsidRPr="00683B1C" w14:paraId="25A2DA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Jam' Salim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9FF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اَلْمُسْلِمُوْنَ صَادِقُوْنَ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0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الْمُسْلِمِيْنَ صَادِقُوْنَ</w:t>
            </w:r>
          </w:p>
        </w:tc>
      </w:tr>
    </w:tbl>
    <w:p w14:paraId="25A2DA02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03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the singular,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زَيْدٌ</w:t>
      </w:r>
      <w:r w:rsidRPr="00683B1C">
        <w:rPr>
          <w:rFonts w:ascii="Calibri" w:hAnsi="Calibri" w:cs="Calibri"/>
          <w:b/>
          <w:bCs/>
        </w:rPr>
        <w:t xml:space="preserve">, which was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, is now called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Ism Inna</w:t>
      </w:r>
      <w:r w:rsidRPr="00683B1C">
        <w:rPr>
          <w:rFonts w:ascii="Calibri" w:hAnsi="Calibri" w:cs="Calibri"/>
          <w:b/>
          <w:bCs/>
        </w:rPr>
        <w:t xml:space="preserve"> and becomes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, while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صَالِحٌ</w:t>
      </w:r>
      <w:r w:rsidRPr="00683B1C">
        <w:rPr>
          <w:rFonts w:ascii="Calibri" w:hAnsi="Calibri" w:cs="Calibri"/>
          <w:b/>
          <w:bCs/>
        </w:rPr>
        <w:t xml:space="preserve"> is called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 Inna</w:t>
      </w:r>
      <w:r w:rsidRPr="00683B1C">
        <w:rPr>
          <w:rFonts w:ascii="Calibri" w:hAnsi="Calibri" w:cs="Calibri"/>
          <w:b/>
          <w:bCs/>
        </w:rPr>
        <w:t xml:space="preserve"> and stays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683B1C">
        <w:rPr>
          <w:rFonts w:ascii="Calibri" w:hAnsi="Calibri" w:cs="Calibri"/>
          <w:b/>
          <w:bCs/>
        </w:rPr>
        <w:t>.</w:t>
      </w:r>
    </w:p>
    <w:p w14:paraId="25A2DA04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dual noun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 xml:space="preserve"> changes from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ـَانِ</w:t>
      </w:r>
      <w:r w:rsidRPr="00683B1C">
        <w:rPr>
          <w:rFonts w:ascii="Calibri" w:hAnsi="Calibri" w:cs="Calibri"/>
          <w:b/>
          <w:bCs/>
        </w:rPr>
        <w:t xml:space="preserve"> to the sound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ـَيْنِ</w:t>
      </w:r>
      <w:r w:rsidRPr="00683B1C">
        <w:rPr>
          <w:rFonts w:ascii="Calibri" w:hAnsi="Calibri" w:cs="Calibri"/>
          <w:b/>
          <w:bCs/>
        </w:rPr>
        <w:t>.</w:t>
      </w:r>
    </w:p>
    <w:p w14:paraId="25A2DA05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Jam' Salim Mudhakkar</w:t>
      </w:r>
      <w:r w:rsidRPr="00683B1C">
        <w:rPr>
          <w:rFonts w:ascii="Calibri" w:hAnsi="Calibri" w:cs="Calibri"/>
          <w:b/>
          <w:bCs/>
        </w:rPr>
        <w:t xml:space="preserve">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 xml:space="preserve"> changes from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ـُوْنَ</w:t>
      </w:r>
      <w:r w:rsidRPr="00683B1C">
        <w:rPr>
          <w:rFonts w:ascii="Calibri" w:hAnsi="Calibri" w:cs="Calibri"/>
          <w:b/>
          <w:bCs/>
        </w:rPr>
        <w:t xml:space="preserve"> to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ـِيْنَ</w:t>
      </w:r>
      <w:r w:rsidRPr="00683B1C">
        <w:rPr>
          <w:rFonts w:ascii="Calibri" w:hAnsi="Calibri" w:cs="Calibri"/>
          <w:b/>
          <w:bCs/>
        </w:rPr>
        <w:t>.</w:t>
      </w:r>
    </w:p>
    <w:p w14:paraId="25A2DA06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5.2  Feminine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20"/>
        <w:gridCol w:w="3780"/>
      </w:tblGrid>
      <w:tr w:rsidR="004E0641" w:rsidRPr="00683B1C" w14:paraId="25A2D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Number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8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Before Inna</w:t>
            </w:r>
          </w:p>
        </w:tc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9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After Inna</w:t>
            </w:r>
          </w:p>
        </w:tc>
      </w:tr>
      <w:tr w:rsidR="004E0641" w:rsidRPr="00683B1C" w14:paraId="25A2D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B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Wahid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C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اَلْمُسْلِمَةُ صَادِقَةٌ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الْمُسْلِمَةَ صَادِقَةٌ</w:t>
            </w:r>
          </w:p>
        </w:tc>
      </w:tr>
      <w:tr w:rsidR="004E0641" w:rsidRPr="00683B1C" w14:paraId="25A2DA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0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Tathniyah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10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اَلْمُسْلِمَتَانِ صَادِقَتَانِ</w:t>
            </w:r>
          </w:p>
        </w:tc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1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الْمُسْلِمَتَيْنِ صَادِقَتَانِ</w:t>
            </w:r>
          </w:p>
        </w:tc>
      </w:tr>
      <w:tr w:rsidR="004E0641" w:rsidRPr="00683B1C" w14:paraId="25A2DA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13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Jam' Salim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14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5"/>
                <w:szCs w:val="25"/>
                <w:rtl/>
              </w:rPr>
              <w:t>اَلْمُسْلِمَاتُ صَادِقَاتٌ</w:t>
            </w:r>
          </w:p>
        </w:tc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15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الْمُسْلِمَاتِ صَادِقَاتٌ</w:t>
            </w:r>
          </w:p>
        </w:tc>
      </w:tr>
    </w:tbl>
    <w:p w14:paraId="25A2DA17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18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The particular rule of the Jam' Salim Mu'annath: </w:t>
      </w: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Jam' Salim Mu'annath</w:t>
      </w:r>
      <w:r w:rsidRPr="00683B1C">
        <w:rPr>
          <w:rFonts w:ascii="Calibri" w:hAnsi="Calibri" w:cs="Calibri"/>
          <w:b/>
          <w:bCs/>
        </w:rPr>
        <w:t xml:space="preserve"> comes with a kasrah in </w:t>
      </w:r>
      <w:r w:rsidRPr="00683B1C">
        <w:rPr>
          <w:rFonts w:ascii="Calibri" w:hAnsi="Calibri" w:cs="Calibri"/>
          <w:b/>
          <w:bCs/>
          <w:color w:val="8F721C"/>
        </w:rPr>
        <w:t>both the states of nasb and jarr</w:t>
      </w:r>
      <w:r w:rsidRPr="00683B1C">
        <w:rPr>
          <w:rFonts w:ascii="Calibri" w:hAnsi="Calibri" w:cs="Calibri"/>
          <w:b/>
          <w:bCs/>
        </w:rPr>
        <w:t xml:space="preserve">. Since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stands at the head of the sentence,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الْمُسْلِمَاتِ</w:t>
      </w:r>
      <w:r w:rsidRPr="00683B1C">
        <w:rPr>
          <w:rFonts w:ascii="Calibri" w:hAnsi="Calibri" w:cs="Calibri"/>
          <w:b/>
          <w:bCs/>
        </w:rPr>
        <w:t xml:space="preserve"> here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Ism Inna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, while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صَادِقَاتٌ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683B1C">
        <w:rPr>
          <w:rFonts w:ascii="Calibri" w:hAnsi="Calibri" w:cs="Calibri"/>
          <w:b/>
          <w:bCs/>
        </w:rPr>
        <w:t>.</w:t>
      </w:r>
    </w:p>
    <w:p w14:paraId="25A2DA19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6. The Lam ul Muzahlaqah — double emphasis</w:t>
      </w:r>
    </w:p>
    <w:p w14:paraId="25A2DA1A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To produce still more force in speech,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 may be used together; but the two cannot gather in one place at the head of the sentence.</w:t>
      </w:r>
    </w:p>
    <w:p w14:paraId="25A2DA1B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The solution: </w:t>
      </w:r>
      <w:r w:rsidRPr="00683B1C">
        <w:rPr>
          <w:rFonts w:ascii="Calibri" w:hAnsi="Calibri" w:cs="Calibri"/>
          <w:b/>
          <w:bCs/>
        </w:rPr>
        <w:t xml:space="preserve">Since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always comes at the head of the sentence, the lam is </w:t>
      </w:r>
      <w:r w:rsidRPr="00683B1C">
        <w:rPr>
          <w:rFonts w:ascii="Calibri" w:hAnsi="Calibri" w:cs="Calibri"/>
          <w:b/>
          <w:bCs/>
          <w:color w:val="8F721C"/>
        </w:rPr>
        <w:t>shifted over to the Khabar</w:t>
      </w:r>
      <w:r w:rsidRPr="00683B1C">
        <w:rPr>
          <w:rFonts w:ascii="Calibri" w:hAnsi="Calibri" w:cs="Calibri"/>
          <w:b/>
          <w:bCs/>
        </w:rPr>
        <w:t xml:space="preserve">. This shifted lam is called the </w:t>
      </w:r>
      <w:r w:rsidRPr="00683B1C">
        <w:rPr>
          <w:rFonts w:ascii="Calibri" w:hAnsi="Calibri" w:cs="Calibri"/>
          <w:b/>
          <w:bCs/>
          <w:i/>
          <w:iCs/>
          <w:color w:val="8F721C"/>
        </w:rPr>
        <w:t>Lam ul Muzahlaqah</w:t>
      </w:r>
      <w:r w:rsidRPr="00683B1C">
        <w:rPr>
          <w:rFonts w:ascii="Calibri" w:hAnsi="Calibri" w:cs="Calibri"/>
          <w:b/>
          <w:bCs/>
        </w:rPr>
        <w:t xml:space="preserve"> — the "slipped" lam.</w:t>
      </w:r>
    </w:p>
    <w:p w14:paraId="25A2DA1C" w14:textId="77777777" w:rsidR="004E0641" w:rsidRPr="00683B1C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30"/>
          <w:szCs w:val="30"/>
          <w:rtl/>
        </w:rPr>
        <w:t>اِنَّ زَيْدًا لَصَالِحٌ</w:t>
      </w:r>
    </w:p>
    <w:p w14:paraId="25A2DA1D" w14:textId="77777777" w:rsidR="004E0641" w:rsidRPr="00683B1C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4E5566"/>
          <w:sz w:val="18"/>
          <w:szCs w:val="18"/>
        </w:rPr>
        <w:lastRenderedPageBreak/>
        <w:t>(indeed Zayd is certainly righteous)</w:t>
      </w:r>
    </w:p>
    <w:p w14:paraId="25A2DA1E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This sentence carries a double force: one from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and another from the lam.</w:t>
      </w:r>
    </w:p>
    <w:p w14:paraId="25A2DA1F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Masculine examples</w:t>
      </w:r>
    </w:p>
    <w:p w14:paraId="25A2DA20" w14:textId="77777777" w:rsidR="004E0641" w:rsidRPr="00683B1C" w:rsidRDefault="00000000">
      <w:pPr>
        <w:spacing w:before="90" w:after="2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الْمُسْلِمَ لَصَادِقٌ</w:t>
      </w:r>
    </w:p>
    <w:p w14:paraId="25A2DA21" w14:textId="77777777" w:rsidR="004E0641" w:rsidRPr="00683B1C" w:rsidRDefault="00000000">
      <w:pPr>
        <w:spacing w:after="2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الْمُسْلِمَيْنِ لَصَادِقَانِ</w:t>
      </w:r>
    </w:p>
    <w:p w14:paraId="25A2DA22" w14:textId="77777777" w:rsidR="004E0641" w:rsidRPr="00683B1C" w:rsidRDefault="00000000">
      <w:pPr>
        <w:spacing w:after="15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الْمُسْلِمِيْنَ لَصَادِقُوْنَ</w:t>
      </w:r>
    </w:p>
    <w:p w14:paraId="25A2DA23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Qur'anic 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5220"/>
      </w:tblGrid>
      <w:tr w:rsidR="004E0641" w:rsidRPr="00683B1C" w14:paraId="25A2D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The verse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5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E0641" w:rsidRPr="00683B1C" w14:paraId="25A2DA2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7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اِنَّكَ لَمِنَ الْمُرْسَلِيْنَ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8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you are certainly among the messengers</w:t>
            </w:r>
          </w:p>
        </w:tc>
      </w:tr>
      <w:tr w:rsidR="004E0641" w:rsidRPr="00683B1C" w14:paraId="25A2DA2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A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الْاَبْرَارَ لَفِيْ نَعِيْمٍ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B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the righteous will certainly be in bliss</w:t>
            </w:r>
          </w:p>
        </w:tc>
      </w:tr>
      <w:tr w:rsidR="004E0641" w:rsidRPr="00683B1C" w14:paraId="25A2DA2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الْاِنْسَانَ لَفِيْ خُسْرٍ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2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man is certainly in loss</w:t>
            </w:r>
          </w:p>
        </w:tc>
      </w:tr>
      <w:tr w:rsidR="004E0641" w:rsidRPr="00683B1C" w14:paraId="25A2DA3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0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رَبِّيْ لَسَمِيْعُ الدُّعَآءِ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1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my Lord is certainly the Hearer of supplication</w:t>
            </w:r>
          </w:p>
        </w:tc>
      </w:tr>
      <w:tr w:rsidR="004E0641" w:rsidRPr="00683B1C" w14:paraId="25A2DA3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3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الْمُنٰفِقِيْنَ لَكٰذِبُوْنَ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the hypocrites are certainly liars</w:t>
            </w:r>
          </w:p>
        </w:tc>
      </w:tr>
      <w:tr w:rsidR="004E0641" w:rsidRPr="00683B1C" w14:paraId="25A2DA3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6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اِلٰهَكُمْ لَوَاحِدٌ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your God is certainly One</w:t>
            </w:r>
          </w:p>
        </w:tc>
      </w:tr>
      <w:tr w:rsidR="004E0641" w:rsidRPr="00683B1C" w14:paraId="25A2DA3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9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الشِّرْكَ لَظُلْمٌ عَظِيْمٌ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3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associating partners is certainly a great wrong</w:t>
            </w:r>
          </w:p>
        </w:tc>
      </w:tr>
    </w:tbl>
    <w:p w14:paraId="25A2DA3C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3D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A3E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The four aspects of emphasis — Surah al-'Asr</w:t>
      </w:r>
    </w:p>
    <w:p w14:paraId="25A2DA3F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One most powerful means of producing force in speech is the </w:t>
      </w:r>
      <w:r w:rsidRPr="00683B1C">
        <w:rPr>
          <w:rFonts w:ascii="Calibri" w:hAnsi="Calibri" w:cs="Calibri"/>
          <w:b/>
          <w:bCs/>
          <w:color w:val="1B6C63"/>
        </w:rPr>
        <w:t>oath</w:t>
      </w:r>
      <w:r w:rsidRPr="00683B1C">
        <w:rPr>
          <w:rFonts w:ascii="Calibri" w:hAnsi="Calibri" w:cs="Calibri"/>
          <w:b/>
          <w:bCs/>
        </w:rPr>
        <w:t xml:space="preserve">, which is reserved for the being of Allah alone. When an oath,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Muzahlaqah</w:t>
      </w:r>
      <w:r w:rsidRPr="00683B1C">
        <w:rPr>
          <w:rFonts w:ascii="Calibri" w:hAnsi="Calibri" w:cs="Calibri"/>
          <w:b/>
          <w:bCs/>
        </w:rPr>
        <w:t xml:space="preserve"> gather together, emphasis reaches its utmost.</w:t>
      </w:r>
    </w:p>
    <w:p w14:paraId="25A2DA40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وَالْعَصْرِ ۞ اِنَّ الْاِنْسَانَ لَفِيْ خُسْرٍ ۞</w:t>
      </w:r>
    </w:p>
    <w:p w14:paraId="25A2DA41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al-'Asr: 1 to 2)</w:t>
      </w:r>
    </w:p>
    <w:p w14:paraId="25A2DA42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By time! Indeed man is certainly in loss.</w:t>
      </w:r>
    </w:p>
    <w:p w14:paraId="25A2DA43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>In this one short passage all four aspects of emphasis are gathered together.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4E0641" w:rsidRPr="00683B1C" w14:paraId="25A2D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5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4E0641" w:rsidRPr="00683B1C" w14:paraId="25A2DA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The Being of Allah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8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speaker is the Creator of the universe Himself, whose speech is in itself wholly true and emphatic</w:t>
            </w:r>
          </w:p>
        </w:tc>
      </w:tr>
      <w:tr w:rsidR="004E0641" w:rsidRPr="00683B1C" w14:paraId="25A2DA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The oath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B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an oath by time has been sworn through وَالْعَصْرِ, which increases the weight of the speech</w:t>
            </w:r>
          </w:p>
        </w:tc>
      </w:tr>
      <w:tr w:rsidR="004E0641" w:rsidRPr="00683B1C" w14:paraId="25A2DA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D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The particle of emphasis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4E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by using اِنَّ the certainty of man's loss has been made plain</w:t>
            </w:r>
          </w:p>
        </w:tc>
      </w:tr>
      <w:tr w:rsidR="004E0641" w:rsidRPr="00683B1C" w14:paraId="25A2DA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5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The Lam ul Muzahlaqah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51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by entering لَ upon the Khabar فِيْ خُسْرٍ, the emphasis was made firmer still</w:t>
            </w:r>
          </w:p>
        </w:tc>
      </w:tr>
    </w:tbl>
    <w:p w14:paraId="25A2DA53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54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The secret of the Nakirah khusr: </w:t>
      </w:r>
      <w:r w:rsidRPr="00683B1C">
        <w:rPr>
          <w:rFonts w:ascii="Calibri" w:hAnsi="Calibri" w:cs="Calibri"/>
          <w:b/>
          <w:bCs/>
        </w:rPr>
        <w:t xml:space="preserve">At the end of the verse the word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خُسْرٍ</w:t>
      </w:r>
      <w:r w:rsidRPr="00683B1C">
        <w:rPr>
          <w:rFonts w:ascii="Calibri" w:hAnsi="Calibri" w:cs="Calibri"/>
          <w:b/>
          <w:bCs/>
        </w:rPr>
        <w:t xml:space="preserve"> has been brought as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683B1C">
        <w:rPr>
          <w:rFonts w:ascii="Calibri" w:hAnsi="Calibri" w:cs="Calibri"/>
          <w:b/>
          <w:bCs/>
        </w:rPr>
        <w:t xml:space="preserve">. In Arabic rhetoric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683B1C">
        <w:rPr>
          <w:rFonts w:ascii="Calibri" w:hAnsi="Calibri" w:cs="Calibri"/>
          <w:b/>
          <w:bCs/>
        </w:rPr>
        <w:t xml:space="preserve"> is not always used merely for something ordinary; it comes sometimes for contempt, sometimes for abundance, and sometimes to convey </w:t>
      </w:r>
      <w:r w:rsidRPr="00683B1C">
        <w:rPr>
          <w:rFonts w:ascii="Calibri" w:hAnsi="Calibri" w:cs="Calibri"/>
          <w:b/>
          <w:bCs/>
          <w:color w:val="8F721C"/>
        </w:rPr>
        <w:t>magnitude and severity</w:t>
      </w:r>
      <w:r w:rsidRPr="00683B1C">
        <w:rPr>
          <w:rFonts w:ascii="Calibri" w:hAnsi="Calibri" w:cs="Calibri"/>
          <w:b/>
          <w:bCs/>
        </w:rPr>
        <w:t>.</w:t>
      </w:r>
    </w:p>
    <w:p w14:paraId="25A2DA55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purpose of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683B1C">
        <w:rPr>
          <w:rFonts w:ascii="Calibri" w:hAnsi="Calibri" w:cs="Calibri"/>
          <w:b/>
          <w:bCs/>
        </w:rPr>
        <w:t xml:space="preserve"> here is to state the dreadfulness, magnitude and severity of that loss — that man is surrounded not by any ordinary loss but by </w:t>
      </w:r>
      <w:r w:rsidRPr="00683B1C">
        <w:rPr>
          <w:rFonts w:ascii="Calibri" w:hAnsi="Calibri" w:cs="Calibri"/>
          <w:b/>
          <w:bCs/>
          <w:color w:val="1B6C63"/>
        </w:rPr>
        <w:t>a very great and ruinous one</w:t>
      </w:r>
      <w:r w:rsidRPr="00683B1C">
        <w:rPr>
          <w:rFonts w:ascii="Calibri" w:hAnsi="Calibri" w:cs="Calibri"/>
          <w:b/>
          <w:bCs/>
        </w:rPr>
        <w:t>, from which the way of escape is faith and righteous deeds.</w:t>
      </w:r>
    </w:p>
    <w:p w14:paraId="25A2DA56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An example with three aspects</w:t>
      </w:r>
    </w:p>
    <w:p w14:paraId="25A2DA57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وَاللّٰهُ يَشْهَدُ اِنَّ الْمُنٰفِقِيْنَ لَكٰذِبُوْنَ</w:t>
      </w:r>
    </w:p>
    <w:p w14:paraId="25A2DA58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al-Munafiqun: 1)</w:t>
      </w:r>
    </w:p>
    <w:p w14:paraId="25A2DA59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And Allah bears witness that indeed the hypocrites are certainly liars.</w:t>
      </w:r>
    </w:p>
    <w:p w14:paraId="25A2DA5A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>Allah's witness</w:t>
      </w:r>
      <w:r w:rsidRPr="00683B1C">
        <w:rPr>
          <w:rFonts w:ascii="Calibri" w:hAnsi="Calibri" w:cs="Calibri"/>
          <w:b/>
          <w:bCs/>
        </w:rPr>
        <w:t xml:space="preserve"> — the word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يَشْهَدُ</w:t>
      </w:r>
      <w:r w:rsidRPr="00683B1C">
        <w:rPr>
          <w:rFonts w:ascii="Calibri" w:hAnsi="Calibri" w:cs="Calibri"/>
          <w:b/>
          <w:bCs/>
        </w:rPr>
        <w:t xml:space="preserve"> is used here in the sense of an oath, which brings the utmost weight into the speech.</w:t>
      </w:r>
    </w:p>
    <w:p w14:paraId="25A2DA5B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use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—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الْمُنٰفِقِيْنَ</w:t>
      </w:r>
      <w:r w:rsidRPr="00683B1C">
        <w:rPr>
          <w:rFonts w:ascii="Calibri" w:hAnsi="Calibri" w:cs="Calibri"/>
          <w:b/>
          <w:bCs/>
        </w:rPr>
        <w:t xml:space="preserve"> is its noun, which being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Jam' Salim Mudhakkar</w:t>
      </w:r>
      <w:r w:rsidRPr="00683B1C">
        <w:rPr>
          <w:rFonts w:ascii="Calibri" w:hAnsi="Calibri" w:cs="Calibri"/>
          <w:b/>
          <w:bCs/>
        </w:rPr>
        <w:t xml:space="preserve"> has come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 xml:space="preserve"> with the sound "een".</w:t>
      </w:r>
    </w:p>
    <w:p w14:paraId="25A2DA5C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Muzahlaqah</w:t>
      </w:r>
      <w:r w:rsidRPr="00683B1C">
        <w:rPr>
          <w:rFonts w:ascii="Calibri" w:hAnsi="Calibri" w:cs="Calibri"/>
          <w:b/>
          <w:bCs/>
        </w:rPr>
        <w:t xml:space="preserve"> — the lam of emphasis has entered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كٰذِبُوْنَ</w:t>
      </w:r>
      <w:r w:rsidRPr="00683B1C">
        <w:rPr>
          <w:rFonts w:ascii="Calibri" w:hAnsi="Calibri" w:cs="Calibri"/>
          <w:b/>
          <w:bCs/>
        </w:rPr>
        <w:t xml:space="preserve">, without changing its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raf'</w:t>
      </w:r>
      <w:r w:rsidRPr="00683B1C">
        <w:rPr>
          <w:rFonts w:ascii="Calibri" w:hAnsi="Calibri" w:cs="Calibri"/>
          <w:b/>
          <w:bCs/>
        </w:rPr>
        <w:t>.</w:t>
      </w:r>
    </w:p>
    <w:p w14:paraId="25A2DA5D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A5E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8. The various forms of the Khabar of Inna</w:t>
      </w:r>
    </w:p>
    <w:p w14:paraId="25A2DA5F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is not only a single noun; it may come in various forms.</w:t>
      </w:r>
    </w:p>
    <w:p w14:paraId="25A2DA60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8.1  A Murakkab Jarri as the Khabar</w:t>
      </w:r>
    </w:p>
    <w:p w14:paraId="25A2DA61" w14:textId="77777777" w:rsidR="004E0641" w:rsidRPr="00683B1C" w:rsidRDefault="00000000">
      <w:pPr>
        <w:spacing w:before="10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لُوْطًا لَّمِنَ الْمُرْسَلِيْنَ</w:t>
      </w:r>
      <w:r w:rsidRPr="00683B1C">
        <w:rPr>
          <w:rFonts w:ascii="Calibri" w:hAnsi="Calibri" w:cs="Calibri"/>
          <w:b/>
          <w:bCs/>
        </w:rPr>
        <w:t xml:space="preserve">   and  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اِلْيَاسَ لَمِنَ الْمُرْسَلِيْنَ</w:t>
      </w:r>
    </w:p>
    <w:p w14:paraId="25A2DA62" w14:textId="77777777" w:rsidR="004E0641" w:rsidRPr="00683B1C" w:rsidRDefault="00000000">
      <w:pPr>
        <w:spacing w:after="8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as-Saffat)</w:t>
      </w:r>
    </w:p>
    <w:p w14:paraId="25A2DA63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Here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لَمِنَ الْمُرْسَلِيْنَ</w:t>
      </w:r>
      <w:r w:rsidRPr="00683B1C">
        <w:rPr>
          <w:rFonts w:ascii="Calibri" w:hAnsi="Calibri" w:cs="Calibri"/>
          <w:b/>
          <w:bCs/>
        </w:rPr>
        <w:t xml:space="preserve"> —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 with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683B1C">
        <w:rPr>
          <w:rFonts w:ascii="Calibri" w:hAnsi="Calibri" w:cs="Calibri"/>
          <w:b/>
          <w:bCs/>
        </w:rPr>
        <w:t xml:space="preserve"> — has been used as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>.</w:t>
      </w:r>
    </w:p>
    <w:p w14:paraId="25A2DA64" w14:textId="77777777" w:rsidR="004E0641" w:rsidRPr="00683B1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B3A47"/>
        </w:rPr>
        <w:t xml:space="preserve">A fine difference: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لُوْطًا</w:t>
      </w:r>
      <w:r w:rsidRPr="00683B1C">
        <w:rPr>
          <w:rFonts w:ascii="Calibri" w:hAnsi="Calibri" w:cs="Calibri"/>
          <w:b/>
          <w:bCs/>
        </w:rPr>
        <w:t xml:space="preserve"> is plainly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for being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Munsarif</w:t>
      </w:r>
      <w:r w:rsidRPr="00683B1C">
        <w:rPr>
          <w:rFonts w:ascii="Calibri" w:hAnsi="Calibri" w:cs="Calibri"/>
          <w:b/>
          <w:bCs/>
        </w:rPr>
        <w:t xml:space="preserve"> noun, that is, it carries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Tanween</w:t>
      </w:r>
      <w:r w:rsidRPr="00683B1C">
        <w:rPr>
          <w:rFonts w:ascii="Calibri" w:hAnsi="Calibri" w:cs="Calibri"/>
          <w:b/>
          <w:bCs/>
        </w:rPr>
        <w:t xml:space="preserve">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 xml:space="preserve">. Whereas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اِلْيَاسَ</w:t>
      </w:r>
      <w:r w:rsidRPr="00683B1C">
        <w:rPr>
          <w:rFonts w:ascii="Calibri" w:hAnsi="Calibri" w:cs="Calibri"/>
          <w:b/>
          <w:bCs/>
        </w:rPr>
        <w:t xml:space="preserve"> is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 xml:space="preserve"> on account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despite being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Ghayr Munsarif</w:t>
      </w:r>
      <w:r w:rsidRPr="00683B1C">
        <w:rPr>
          <w:rFonts w:ascii="Calibri" w:hAnsi="Calibri" w:cs="Calibri"/>
          <w:b/>
          <w:bCs/>
        </w:rPr>
        <w:t xml:space="preserve"> — but without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Tanween</w:t>
      </w:r>
      <w:r w:rsidRPr="00683B1C">
        <w:rPr>
          <w:rFonts w:ascii="Calibri" w:hAnsi="Calibri" w:cs="Calibri"/>
          <w:b/>
          <w:bCs/>
        </w:rPr>
        <w:t>, with a bare fathah.</w:t>
      </w:r>
    </w:p>
    <w:p w14:paraId="25A2DA65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8.2  A Murakkab Tawsifi as the Khabar</w:t>
      </w:r>
    </w:p>
    <w:p w14:paraId="25A2DA66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الشِّرْكَ لَظُلْمٌ عَظِيْمٌ</w:t>
      </w:r>
    </w:p>
    <w:p w14:paraId="25A2DA67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Luqman: 13)</w:t>
      </w:r>
    </w:p>
    <w:p w14:paraId="25A2DA68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associating partners with Allah is certainly a great wrong.</w:t>
      </w:r>
    </w:p>
    <w:p w14:paraId="25A2DA69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Here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ظُلْمٌ عَظِيْمٌ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683B1C">
        <w:rPr>
          <w:rFonts w:ascii="Calibri" w:hAnsi="Calibri" w:cs="Calibri"/>
          <w:b/>
          <w:bCs/>
        </w:rPr>
        <w:t xml:space="preserve">, where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 has entered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ظُلْمٌ</w:t>
      </w:r>
      <w:r w:rsidRPr="00683B1C">
        <w:rPr>
          <w:rFonts w:ascii="Calibri" w:hAnsi="Calibri" w:cs="Calibri"/>
          <w:b/>
          <w:bCs/>
        </w:rPr>
        <w:t>.</w:t>
      </w:r>
    </w:p>
    <w:p w14:paraId="25A2DA6A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9. Inna entering a Mabni noun</w:t>
      </w:r>
    </w:p>
    <w:p w14:paraId="25A2DA6B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Rule: </w:t>
      </w:r>
      <w:r w:rsidRPr="00683B1C">
        <w:rPr>
          <w:rFonts w:ascii="Calibri" w:hAnsi="Calibri" w:cs="Calibri"/>
          <w:b/>
          <w:bCs/>
        </w:rPr>
        <w:t xml:space="preserve">When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enters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Mabni</w:t>
      </w:r>
      <w:r w:rsidRPr="00683B1C">
        <w:rPr>
          <w:rFonts w:ascii="Calibri" w:hAnsi="Calibri" w:cs="Calibri"/>
          <w:b/>
          <w:bCs/>
        </w:rPr>
        <w:t xml:space="preserve"> noun — one that does not change its form — it does not appear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in wording, but by reason of its position it is called </w:t>
      </w:r>
      <w:r w:rsidRPr="00683B1C">
        <w:rPr>
          <w:rFonts w:ascii="Calibri" w:hAnsi="Calibri" w:cs="Calibri"/>
          <w:b/>
          <w:bCs/>
          <w:i/>
          <w:iCs/>
          <w:color w:val="8F721C"/>
        </w:rPr>
        <w:t>mahallan Mansoob</w:t>
      </w:r>
      <w:r w:rsidRPr="00683B1C">
        <w:rPr>
          <w:rFonts w:ascii="Calibri" w:hAnsi="Calibri" w:cs="Calibri"/>
          <w:b/>
          <w:bCs/>
        </w:rPr>
        <w:t>.</w:t>
      </w:r>
    </w:p>
    <w:p w14:paraId="25A2DA6C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9.1  An Ism ul Isharah</w:t>
      </w:r>
    </w:p>
    <w:p w14:paraId="25A2DA6D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هٰذَا لَهُوَ الْقَصَصُ الْحَقُّ</w:t>
      </w:r>
    </w:p>
    <w:p w14:paraId="25A2DA6E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 'Imran: 62)</w:t>
      </w:r>
    </w:p>
    <w:p w14:paraId="25A2DA6F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this is certainly the true narration.</w:t>
      </w:r>
    </w:p>
    <w:p w14:paraId="25A2DA70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Here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</w:t>
      </w:r>
      <w:r w:rsidRPr="00683B1C">
        <w:rPr>
          <w:rFonts w:ascii="Calibri" w:hAnsi="Calibri" w:cs="Calibri"/>
          <w:b/>
          <w:bCs/>
        </w:rPr>
        <w:t xml:space="preserve"> is not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in form, being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Mabni</w:t>
      </w:r>
      <w:r w:rsidRPr="00683B1C">
        <w:rPr>
          <w:rFonts w:ascii="Calibri" w:hAnsi="Calibri" w:cs="Calibri"/>
          <w:b/>
          <w:bCs/>
        </w:rPr>
        <w:t xml:space="preserve">, but it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mahallan Mansoob</w:t>
      </w:r>
      <w:r w:rsidRPr="00683B1C">
        <w:rPr>
          <w:rFonts w:ascii="Calibri" w:hAnsi="Calibri" w:cs="Calibri"/>
          <w:b/>
          <w:bCs/>
        </w:rPr>
        <w:t xml:space="preserve"> and is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>.</w:t>
      </w:r>
    </w:p>
    <w:p w14:paraId="25A2DA71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9.2  An Ism ul Mawsul</w:t>
      </w:r>
    </w:p>
    <w:p w14:paraId="25A2DA72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الَّذِيْ فَرَضَ عَلَيْكَ الْقُرْاٰنَ لَرَآدُّكَ اِلٰى مَعَادٍ</w:t>
      </w:r>
    </w:p>
    <w:p w14:paraId="25A2DA73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al-Qasas: 85)</w:t>
      </w:r>
    </w:p>
    <w:p w14:paraId="25A2DA74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He who has made the Qur'an binding upon you will surely return you to a place of return.</w:t>
      </w:r>
    </w:p>
    <w:p w14:paraId="25A2DA75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lastRenderedPageBreak/>
        <w:t>الَّذِيْ</w:t>
      </w:r>
      <w:r w:rsidRPr="00683B1C">
        <w:rPr>
          <w:rFonts w:ascii="Calibri" w:hAnsi="Calibri" w:cs="Calibri"/>
          <w:b/>
          <w:bCs/>
        </w:rPr>
        <w:t xml:space="preserve"> is an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683B1C">
        <w:rPr>
          <w:rFonts w:ascii="Calibri" w:hAnsi="Calibri" w:cs="Calibri"/>
          <w:b/>
          <w:bCs/>
        </w:rPr>
        <w:t xml:space="preserve">, and being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Mabni</w:t>
      </w:r>
      <w:r w:rsidRPr="00683B1C">
        <w:rPr>
          <w:rFonts w:ascii="Calibri" w:hAnsi="Calibri" w:cs="Calibri"/>
          <w:b/>
          <w:bCs/>
        </w:rPr>
        <w:t xml:space="preserve"> it is not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in form but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mahallan Mansoob</w:t>
      </w:r>
      <w:r w:rsidRPr="00683B1C">
        <w:rPr>
          <w:rFonts w:ascii="Calibri" w:hAnsi="Calibri" w:cs="Calibri"/>
          <w:b/>
          <w:bCs/>
        </w:rPr>
        <w:t xml:space="preserve">, and is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>.</w:t>
      </w:r>
    </w:p>
    <w:p w14:paraId="25A2DA76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Asma' ul Mawsulah</w:t>
      </w:r>
      <w:r w:rsidRPr="00683B1C">
        <w:rPr>
          <w:rFonts w:ascii="Calibri" w:hAnsi="Calibri" w:cs="Calibri"/>
          <w:b/>
          <w:bCs/>
        </w:rPr>
        <w:t xml:space="preserve"> do not come alone; a clause generally comes with them called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683B1C">
        <w:rPr>
          <w:rFonts w:ascii="Calibri" w:hAnsi="Calibri" w:cs="Calibri"/>
          <w:b/>
          <w:bCs/>
        </w:rPr>
        <w:t xml:space="preserve">, and it is usually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683B1C">
        <w:rPr>
          <w:rFonts w:ascii="Calibri" w:hAnsi="Calibri" w:cs="Calibri"/>
          <w:b/>
          <w:bCs/>
        </w:rPr>
        <w:t xml:space="preserve">. So here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فَرَضَ عَلَيْكَ الْقُرْاٰنَ</w:t>
      </w:r>
      <w:r w:rsidRPr="00683B1C">
        <w:rPr>
          <w:rFonts w:ascii="Calibri" w:hAnsi="Calibri" w:cs="Calibri"/>
          <w:b/>
          <w:bCs/>
        </w:rPr>
        <w:t xml:space="preserve"> is the whole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Silat ul Mawsul</w:t>
      </w:r>
      <w:r w:rsidRPr="00683B1C">
        <w:rPr>
          <w:rFonts w:ascii="Calibri" w:hAnsi="Calibri" w:cs="Calibri"/>
          <w:b/>
          <w:bCs/>
        </w:rPr>
        <w:t xml:space="preserve">,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لَرَآدُّكَ اِلٰى مَعَادٍ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>.</w:t>
      </w:r>
    </w:p>
    <w:p w14:paraId="25A2DA77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10. A Khabar Muqaddam with Inna</w:t>
      </w:r>
    </w:p>
    <w:p w14:paraId="25A2DA78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Sometimes, for emphasis and breadth of meaning,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is brought before its noun.</w:t>
      </w:r>
    </w:p>
    <w:p w14:paraId="25A2DA79" w14:textId="77777777" w:rsidR="004E0641" w:rsidRPr="00683B1C" w:rsidRDefault="00000000">
      <w:pPr>
        <w:spacing w:before="100" w:after="13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فِيْ ذٰلِكَ لَاٰيَةً</w:t>
      </w:r>
      <w:r w:rsidRPr="00683B1C">
        <w:rPr>
          <w:rFonts w:ascii="Calibri" w:hAnsi="Calibri" w:cs="Calibri"/>
          <w:b/>
          <w:bCs/>
        </w:rPr>
        <w:t xml:space="preserve">       and      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فِيْ ذٰلِكَ لَاٰيٰتٍ</w:t>
      </w:r>
    </w:p>
    <w:p w14:paraId="25A2DA7A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these verses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 ذٰلِكَ</w:t>
      </w:r>
      <w:r w:rsidRPr="00683B1C">
        <w:rPr>
          <w:rFonts w:ascii="Calibri" w:hAnsi="Calibri" w:cs="Calibri"/>
          <w:b/>
          <w:bCs/>
        </w:rPr>
        <w:t xml:space="preserve">,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683B1C">
        <w:rPr>
          <w:rFonts w:ascii="Calibri" w:hAnsi="Calibri" w:cs="Calibri"/>
          <w:b/>
          <w:bCs/>
        </w:rPr>
        <w:t xml:space="preserve">,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683B1C">
        <w:rPr>
          <w:rFonts w:ascii="Calibri" w:hAnsi="Calibri" w:cs="Calibri"/>
          <w:b/>
          <w:bCs/>
        </w:rPr>
        <w:t xml:space="preserve">, while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اٰيَةً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اٰيٰتٍ</w:t>
      </w:r>
      <w:r w:rsidRPr="00683B1C">
        <w:rPr>
          <w:rFonts w:ascii="Calibri" w:hAnsi="Calibri" w:cs="Calibri"/>
          <w:b/>
          <w:bCs/>
        </w:rPr>
        <w:t xml:space="preserve">, with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, are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Ism Mu'akhkhar</w:t>
      </w:r>
      <w:r w:rsidRPr="00683B1C">
        <w:rPr>
          <w:rFonts w:ascii="Calibri" w:hAnsi="Calibri" w:cs="Calibri"/>
          <w:b/>
          <w:bCs/>
        </w:rPr>
        <w:t>.</w:t>
      </w:r>
    </w:p>
    <w:p w14:paraId="25A2DA7B" w14:textId="77777777" w:rsidR="004E0641" w:rsidRPr="00683B1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B3A47"/>
        </w:rPr>
        <w:t xml:space="preserve">The Jam' Salim Mu'annath: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اٰيٰتٍ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Jam' Salim Mu'annath</w:t>
      </w:r>
      <w:r w:rsidRPr="00683B1C">
        <w:rPr>
          <w:rFonts w:ascii="Calibri" w:hAnsi="Calibri" w:cs="Calibri"/>
          <w:b/>
          <w:bCs/>
        </w:rPr>
        <w:t xml:space="preserve">, which is why it has come with a kasrah even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>, and not with a fathah.</w:t>
      </w:r>
    </w:p>
    <w:p w14:paraId="25A2DA7C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A7D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11. Inna with the constructions</w:t>
      </w:r>
    </w:p>
    <w:p w14:paraId="25A2DA7E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11.1  The Murakkab Tawsifi</w:t>
      </w:r>
    </w:p>
    <w:p w14:paraId="25A2DA7F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683B1C">
        <w:rPr>
          <w:rFonts w:ascii="Calibri" w:hAnsi="Calibri" w:cs="Calibri"/>
          <w:b/>
          <w:bCs/>
        </w:rPr>
        <w:t xml:space="preserve"> both nouns agree in all four respects and share one and the same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683B1C">
        <w:rPr>
          <w:rFonts w:ascii="Calibri" w:hAnsi="Calibri" w:cs="Calibri"/>
          <w:b/>
          <w:bCs/>
        </w:rPr>
        <w:t xml:space="preserve">. So the effect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falls upon </w:t>
      </w:r>
      <w:r w:rsidRPr="00683B1C">
        <w:rPr>
          <w:rFonts w:ascii="Calibri" w:hAnsi="Calibri" w:cs="Calibri"/>
          <w:b/>
          <w:bCs/>
          <w:color w:val="1B6C63"/>
        </w:rPr>
        <w:t>both</w:t>
      </w:r>
      <w:r w:rsidRPr="00683B1C">
        <w:rPr>
          <w:rFonts w:ascii="Calibri" w:hAnsi="Calibri" w:cs="Calibri"/>
          <w:b/>
          <w:bCs/>
        </w:rPr>
        <w:t xml:space="preserve">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Mawsuf</w:t>
      </w:r>
      <w:r w:rsidRPr="00683B1C">
        <w:rPr>
          <w:rFonts w:ascii="Calibri" w:hAnsi="Calibri" w:cs="Calibri"/>
          <w:b/>
          <w:bCs/>
        </w:rPr>
        <w:t xml:space="preserve">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Sifah</w:t>
      </w:r>
      <w:r w:rsidRPr="00683B1C">
        <w:rPr>
          <w:rFonts w:ascii="Calibri" w:hAnsi="Calibri" w:cs="Calibri"/>
          <w:b/>
          <w:bCs/>
        </w:rPr>
        <w:t>.</w:t>
      </w:r>
    </w:p>
    <w:p w14:paraId="25A2DA80" w14:textId="77777777" w:rsidR="004E0641" w:rsidRPr="00683B1C" w:rsidRDefault="00000000">
      <w:pPr>
        <w:spacing w:before="100" w:after="13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اَلْوَلَدُ الطَّوِيْلُ صَالِحٌ    ←    اِنَّ الْوَلَدَ الطَّوِيْلَ صَالِحٌ</w:t>
      </w:r>
    </w:p>
    <w:p w14:paraId="25A2DA81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الدَّارَ الْاٰخِرَةَ لَهِيَ الْحَيَوَانُ</w:t>
      </w:r>
    </w:p>
    <w:p w14:paraId="25A2DA82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al-'Ankabut: 64)</w:t>
      </w:r>
    </w:p>
    <w:p w14:paraId="25A2DA83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And indeed the home of the Hereafter is certainly the true life.</w:t>
      </w:r>
    </w:p>
    <w:p w14:paraId="25A2DA84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whole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Tawsifi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الدَّارَ الْاٰخِرَةَ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for being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>.</w:t>
      </w:r>
    </w:p>
    <w:p w14:paraId="25A2DA85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11.2  The Murakkab Idafi</w:t>
      </w:r>
    </w:p>
    <w:p w14:paraId="25A2DA86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683B1C">
        <w:rPr>
          <w:rFonts w:ascii="Calibri" w:hAnsi="Calibri" w:cs="Calibri"/>
          <w:b/>
          <w:bCs/>
        </w:rPr>
        <w:t xml:space="preserve"> of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3B1C">
        <w:rPr>
          <w:rFonts w:ascii="Calibri" w:hAnsi="Calibri" w:cs="Calibri"/>
          <w:b/>
          <w:bCs/>
        </w:rPr>
        <w:t xml:space="preserve"> is settled by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3B1C">
        <w:rPr>
          <w:rFonts w:ascii="Calibri" w:hAnsi="Calibri" w:cs="Calibri"/>
          <w:b/>
          <w:bCs/>
        </w:rPr>
        <w:t xml:space="preserve">, since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3B1C">
        <w:rPr>
          <w:rFonts w:ascii="Calibri" w:hAnsi="Calibri" w:cs="Calibri"/>
          <w:b/>
          <w:bCs/>
        </w:rPr>
        <w:t xml:space="preserve"> is always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jarr</w:t>
      </w:r>
      <w:r w:rsidRPr="00683B1C">
        <w:rPr>
          <w:rFonts w:ascii="Calibri" w:hAnsi="Calibri" w:cs="Calibri"/>
          <w:b/>
          <w:bCs/>
        </w:rPr>
        <w:t>.</w:t>
      </w:r>
    </w:p>
    <w:p w14:paraId="25A2DA87" w14:textId="77777777" w:rsidR="004E0641" w:rsidRPr="00683B1C" w:rsidRDefault="00000000">
      <w:pPr>
        <w:spacing w:before="100" w:after="13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وَلَدُ حَامِدٍ صَالِحٌ    ←    اِنَّ وَلَدَ حَامِدٍ صَالِحٌ</w:t>
      </w:r>
    </w:p>
    <w:p w14:paraId="25A2DA88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اَلَآ اِنَّ نَصْرَ اللّٰهِ قَرِيْبٌ</w:t>
      </w:r>
    </w:p>
    <w:p w14:paraId="25A2DA89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al-Baqarah: 214)</w:t>
      </w:r>
    </w:p>
    <w:p w14:paraId="25A2DA8A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Unquestionably, the help of Allah is near.</w:t>
      </w:r>
    </w:p>
    <w:p w14:paraId="25A2DA8B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نَصْرَ اللّٰهِ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3B1C">
        <w:rPr>
          <w:rFonts w:ascii="Calibri" w:hAnsi="Calibri" w:cs="Calibri"/>
          <w:b/>
          <w:bCs/>
        </w:rPr>
        <w:t xml:space="preserve"> and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, which is why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Mudaf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نَصْرَ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, while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اللّٰهِ</w:t>
      </w:r>
      <w:r w:rsidRPr="00683B1C">
        <w:rPr>
          <w:rFonts w:ascii="Calibri" w:hAnsi="Calibri" w:cs="Calibri"/>
          <w:b/>
          <w:bCs/>
        </w:rPr>
        <w:t xml:space="preserve"> remains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683B1C">
        <w:rPr>
          <w:rFonts w:ascii="Calibri" w:hAnsi="Calibri" w:cs="Calibri"/>
          <w:b/>
          <w:bCs/>
        </w:rPr>
        <w:t>.</w:t>
      </w:r>
    </w:p>
    <w:p w14:paraId="25A2DA8C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11.3  The Murakkab Isharee</w:t>
      </w:r>
    </w:p>
    <w:p w14:paraId="25A2DA8D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683B1C">
        <w:rPr>
          <w:rFonts w:ascii="Calibri" w:hAnsi="Calibri" w:cs="Calibri"/>
          <w:b/>
          <w:bCs/>
        </w:rPr>
        <w:t xml:space="preserve"> of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683B1C">
        <w:rPr>
          <w:rFonts w:ascii="Calibri" w:hAnsi="Calibri" w:cs="Calibri"/>
          <w:b/>
          <w:bCs/>
        </w:rPr>
        <w:t xml:space="preserve"> is settled by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683B1C">
        <w:rPr>
          <w:rFonts w:ascii="Calibri" w:hAnsi="Calibri" w:cs="Calibri"/>
          <w:b/>
          <w:bCs/>
        </w:rPr>
        <w:t xml:space="preserve">, since the singular and plural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683B1C">
        <w:rPr>
          <w:rFonts w:ascii="Calibri" w:hAnsi="Calibri" w:cs="Calibri"/>
          <w:b/>
          <w:bCs/>
        </w:rPr>
        <w:t xml:space="preserve"> are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Mabni</w:t>
      </w:r>
      <w:r w:rsidRPr="00683B1C">
        <w:rPr>
          <w:rFonts w:ascii="Calibri" w:hAnsi="Calibri" w:cs="Calibri"/>
          <w:b/>
          <w:bCs/>
        </w:rPr>
        <w:t>.</w:t>
      </w:r>
    </w:p>
    <w:p w14:paraId="25A2DA8E" w14:textId="77777777" w:rsidR="004E0641" w:rsidRPr="00683B1C" w:rsidRDefault="00000000">
      <w:pPr>
        <w:spacing w:before="100" w:after="13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الْقَلَمُ جَدِيْدٌ    ←    اِنَّ هٰذَا الْقَلَمَ جَدِيْدٌ</w:t>
      </w:r>
    </w:p>
    <w:p w14:paraId="25A2DA8F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هٰذَا الْقُرْاٰنَ يَهْدِيْ لِلَّتِيْ هِيَ اَقْوَمُ</w:t>
      </w:r>
    </w:p>
    <w:p w14:paraId="25A2DA90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Bani Isra'il: 9)</w:t>
      </w:r>
    </w:p>
    <w:p w14:paraId="25A2DA91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this Qur'an guides to that which is most upright.</w:t>
      </w:r>
    </w:p>
    <w:p w14:paraId="25A2DA92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الْقُرْاٰنَ</w:t>
      </w:r>
      <w:r w:rsidRPr="00683B1C">
        <w:rPr>
          <w:rFonts w:ascii="Calibri" w:hAnsi="Calibri" w:cs="Calibri"/>
          <w:b/>
          <w:bCs/>
        </w:rPr>
        <w:t xml:space="preserve"> is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683B1C">
        <w:rPr>
          <w:rFonts w:ascii="Calibri" w:hAnsi="Calibri" w:cs="Calibri"/>
          <w:b/>
          <w:bCs/>
        </w:rPr>
        <w:t xml:space="preserve"> that together forms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.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mahallan Mansoob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الْقُرْاٰنَ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in wording.</w:t>
      </w:r>
    </w:p>
    <w:p w14:paraId="25A2DA93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A94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12. Mansoob Dama'ir with Inna</w:t>
      </w:r>
    </w:p>
    <w:p w14:paraId="25A2DA95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Sometimes a pronoun is used in place of a noun in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683B1C">
        <w:rPr>
          <w:rFonts w:ascii="Calibri" w:hAnsi="Calibri" w:cs="Calibri"/>
          <w:b/>
          <w:bCs/>
        </w:rPr>
        <w:t xml:space="preserve">. Just as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, so too a pronoun coming after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will be used as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>.</w:t>
      </w:r>
    </w:p>
    <w:p w14:paraId="25A2DA96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An important point: </w:t>
      </w:r>
      <w:r w:rsidRPr="00683B1C">
        <w:rPr>
          <w:rFonts w:ascii="Calibri" w:hAnsi="Calibri" w:cs="Calibri"/>
          <w:b/>
          <w:bCs/>
        </w:rPr>
        <w:t xml:space="preserve">In Arabic the </w:t>
      </w:r>
      <w:r w:rsidRPr="00683B1C">
        <w:rPr>
          <w:rFonts w:ascii="Calibri" w:hAnsi="Calibri" w:cs="Calibri"/>
          <w:b/>
          <w:bCs/>
          <w:color w:val="8F721C"/>
        </w:rPr>
        <w:t>Majroor and Mansoob pronouns are exactly the same</w:t>
      </w:r>
      <w:r w:rsidRPr="00683B1C">
        <w:rPr>
          <w:rFonts w:ascii="Calibri" w:hAnsi="Calibri" w:cs="Calibri"/>
          <w:b/>
          <w:bCs/>
        </w:rPr>
        <w:t>. They are told apart only by the place of use, not by their form.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160"/>
        <w:gridCol w:w="2160"/>
        <w:gridCol w:w="2340"/>
      </w:tblGrid>
      <w:tr w:rsidR="004E0641" w:rsidRPr="00683B1C" w14:paraId="25A2D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Form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8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Wahid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9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Tathniyah</w:t>
            </w:r>
          </w:p>
        </w:tc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Jam'</w:t>
            </w:r>
          </w:p>
        </w:tc>
      </w:tr>
      <w:tr w:rsidR="004E0641" w:rsidRPr="00683B1C" w14:paraId="25A2DA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C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Gha'ib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اِنَّهٗ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E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9F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اِنَّهُمْ</w:t>
            </w:r>
          </w:p>
        </w:tc>
      </w:tr>
      <w:tr w:rsidR="004E0641" w:rsidRPr="00683B1C" w14:paraId="25A2DA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1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Gha'ib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2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اِنَّهَا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3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4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اِنَّهُنَّ</w:t>
            </w:r>
          </w:p>
        </w:tc>
      </w:tr>
      <w:tr w:rsidR="004E0641" w:rsidRPr="00683B1C" w14:paraId="25A2DA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 Hadir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7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اِنَّكَ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8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اِنَّكُمَا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9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اِنَّكُمْ</w:t>
            </w:r>
          </w:p>
        </w:tc>
      </w:tr>
      <w:tr w:rsidR="004E0641" w:rsidRPr="00683B1C" w14:paraId="25A2DA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B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 Hadir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C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اِنَّكِ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اِنَّكُمَا</w:t>
            </w:r>
          </w:p>
        </w:tc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AE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اِنَّكُنَّ</w:t>
            </w:r>
          </w:p>
        </w:tc>
      </w:tr>
      <w:tr w:rsidR="004E0641" w:rsidRPr="00683B1C" w14:paraId="25A2DA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Mutakallim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اِنَّنِيْ / اِنِّيْ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—</w:t>
            </w:r>
          </w:p>
        </w:tc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3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اِنَّنَا / اِنَّا</w:t>
            </w:r>
          </w:p>
        </w:tc>
      </w:tr>
    </w:tbl>
    <w:p w14:paraId="25A2DAB5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B6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How to tell the state of a pronoun</w:t>
      </w:r>
    </w:p>
    <w:p w14:paraId="25A2DAB7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Arabic grammar a pronoun is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jarr</w:t>
      </w:r>
      <w:r w:rsidRPr="00683B1C">
        <w:rPr>
          <w:rFonts w:ascii="Calibri" w:hAnsi="Calibri" w:cs="Calibri"/>
          <w:b/>
          <w:bCs/>
        </w:rPr>
        <w:t xml:space="preserve"> in only two cases, and in the state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nasb</w:t>
      </w:r>
      <w:r w:rsidRPr="00683B1C">
        <w:rPr>
          <w:rFonts w:ascii="Calibri" w:hAnsi="Calibri" w:cs="Calibri"/>
          <w:b/>
          <w:bCs/>
        </w:rPr>
        <w:t xml:space="preserve"> in only two.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20"/>
        <w:gridCol w:w="2880"/>
      </w:tblGrid>
      <w:tr w:rsidR="004E0641" w:rsidRPr="00683B1C" w14:paraId="25A2D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8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State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9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When?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4E0641" w:rsidRPr="00683B1C" w14:paraId="25A2DA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C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D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immediately after a noun, that is, in the place of the Mudaf Ilayh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BE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0F4C46"/>
                <w:sz w:val="24"/>
                <w:szCs w:val="24"/>
                <w:rtl/>
              </w:rPr>
              <w:t>كِتَابُهٗ  ،  رَبُّكَ  ،  دِيْنُنَا</w:t>
            </w:r>
          </w:p>
        </w:tc>
      </w:tr>
      <w:tr w:rsidR="004E0641" w:rsidRPr="00683B1C" w14:paraId="25A2DA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</w:rPr>
              <w:t>Majroor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1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immediately after a Harf ul Jarr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2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0F4C46"/>
                <w:sz w:val="24"/>
                <w:szCs w:val="24"/>
                <w:rtl/>
              </w:rPr>
              <w:t>فِيْهِ  ،  عَلَيْكَ  ،  لَهٗ</w:t>
            </w:r>
          </w:p>
        </w:tc>
      </w:tr>
      <w:tr w:rsidR="004E0641" w:rsidRPr="00683B1C" w14:paraId="25A2DA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</w:rPr>
              <w:t>Mansoob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5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immediately after Inna or one of its sisters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6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0F4C46"/>
                <w:sz w:val="24"/>
                <w:szCs w:val="24"/>
                <w:rtl/>
              </w:rPr>
              <w:t>اِنَّهٗ  ،  اِنَّكَ  ،  اِنَّنَا</w:t>
            </w:r>
          </w:p>
        </w:tc>
      </w:tr>
      <w:tr w:rsidR="004E0641" w:rsidRPr="00683B1C" w14:paraId="25A2DA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8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</w:rPr>
              <w:t>Mansoob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9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joined to a verb, that is, as the Maf'ool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CA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0F4C46"/>
                <w:sz w:val="24"/>
                <w:szCs w:val="24"/>
                <w:rtl/>
              </w:rPr>
              <w:t>نَصَرَهٗ  ،  خَلَقَكُمْ</w:t>
            </w:r>
          </w:p>
        </w:tc>
      </w:tr>
    </w:tbl>
    <w:p w14:paraId="25A2DACC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CD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Innanee and Innee  ·  Innana and Inna</w:t>
      </w:r>
    </w:p>
    <w:p w14:paraId="25A2DACE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the Qur'an both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اِنَّنِيْ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اِنِّيْ</w:t>
      </w:r>
      <w:r w:rsidRPr="00683B1C">
        <w:rPr>
          <w:rFonts w:ascii="Calibri" w:hAnsi="Calibri" w:cs="Calibri"/>
          <w:b/>
          <w:bCs/>
        </w:rPr>
        <w:t xml:space="preserve"> are used for the singular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Mutakallim</w:t>
      </w:r>
      <w:r w:rsidRPr="00683B1C">
        <w:rPr>
          <w:rFonts w:ascii="Calibri" w:hAnsi="Calibri" w:cs="Calibri"/>
          <w:b/>
          <w:bCs/>
        </w:rPr>
        <w:t xml:space="preserve">, and likewise both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اِنَّنَا</w:t>
      </w:r>
      <w:r w:rsidRPr="00683B1C">
        <w:rPr>
          <w:rFonts w:ascii="Calibri" w:hAnsi="Calibri" w:cs="Calibri"/>
          <w:b/>
          <w:bCs/>
        </w:rPr>
        <w:t xml:space="preserve">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اِنَّا</w:t>
      </w:r>
      <w:r w:rsidRPr="00683B1C">
        <w:rPr>
          <w:rFonts w:ascii="Calibri" w:hAnsi="Calibri" w:cs="Calibri"/>
          <w:b/>
          <w:bCs/>
        </w:rPr>
        <w:t xml:space="preserve"> for the plural.</w:t>
      </w:r>
    </w:p>
    <w:p w14:paraId="25A2DACF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اِنَّنِيْ</w:t>
      </w:r>
      <w:r w:rsidRPr="00683B1C">
        <w:rPr>
          <w:rFonts w:ascii="Calibri" w:hAnsi="Calibri" w:cs="Calibri"/>
          <w:b/>
          <w:bCs/>
        </w:rPr>
        <w:t xml:space="preserve">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Nun ul Wiqayah</w:t>
      </w:r>
      <w:r w:rsidRPr="00683B1C">
        <w:rPr>
          <w:rFonts w:ascii="Calibri" w:hAnsi="Calibri" w:cs="Calibri"/>
          <w:b/>
          <w:bCs/>
        </w:rPr>
        <w:t xml:space="preserve"> has been used so that the original structure of the word is preserved. This is the same noon that was studied in Lecture 25.</w:t>
      </w:r>
    </w:p>
    <w:p w14:paraId="25A2DAD0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In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اِنَّنَا</w:t>
      </w:r>
      <w:r w:rsidRPr="00683B1C">
        <w:rPr>
          <w:rFonts w:ascii="Calibri" w:hAnsi="Calibri" w:cs="Calibri"/>
          <w:b/>
          <w:bCs/>
        </w:rPr>
        <w:t xml:space="preserve"> three noons gather — two from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and one from the pronoun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نَا</w:t>
      </w:r>
      <w:r w:rsidRPr="00683B1C">
        <w:rPr>
          <w:rFonts w:ascii="Calibri" w:hAnsi="Calibri" w:cs="Calibri"/>
          <w:b/>
          <w:bCs/>
        </w:rPr>
        <w:t xml:space="preserve">. It is a principle of Arabic that where three like letters gather, one is dropped for ease, which gives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اِنَّا</w:t>
      </w:r>
      <w:r w:rsidRPr="00683B1C">
        <w:rPr>
          <w:rFonts w:ascii="Calibri" w:hAnsi="Calibri" w:cs="Calibri"/>
          <w:b/>
          <w:bCs/>
        </w:rPr>
        <w:t>.</w:t>
      </w:r>
    </w:p>
    <w:p w14:paraId="25A2DAD1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Qur'anic examples</w:t>
      </w:r>
    </w:p>
    <w:p w14:paraId="25A2DAD2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اِنِّيْٓ اَنَا اللّٰهُ رَبُّ الْعٰلَمِيْنَ</w:t>
      </w:r>
    </w:p>
    <w:p w14:paraId="25A2DAD3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al-Qasas: 30)</w:t>
      </w:r>
    </w:p>
    <w:p w14:paraId="25A2DAD4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I am Allah, Lord of all the worlds.</w:t>
      </w:r>
    </w:p>
    <w:p w14:paraId="25A2DAD5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اِنَّنِيْٓ اَنَا اللّٰهُ لَآ اِلٰهَ اِلَّآ اَنَا فَاعْبُدْنِيْ</w:t>
      </w:r>
    </w:p>
    <w:p w14:paraId="25A2DAD6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Ta-Ha: 14)</w:t>
      </w:r>
    </w:p>
    <w:p w14:paraId="25A2DAD7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I am Allah; there is no god but Me, so worship Me.</w:t>
      </w:r>
    </w:p>
    <w:p w14:paraId="25A2DAD8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قَالُوْآ اِنَّا لِلّٰهِ وَاِنَّآ اِلَيْهِ رٰجِعُوْنَ</w:t>
      </w:r>
    </w:p>
    <w:p w14:paraId="25A2DAD9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al-Baqarah: 156)</w:t>
      </w:r>
    </w:p>
    <w:p w14:paraId="25A2DADA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They said: indeed we belong to Allah, and indeed to Him we shall return.</w:t>
      </w:r>
    </w:p>
    <w:p w14:paraId="25A2DADB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A full analysis</w:t>
      </w:r>
    </w:p>
    <w:p w14:paraId="25A2DADC" w14:textId="77777777" w:rsidR="004E0641" w:rsidRPr="00683B1C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  <w:rtl/>
        </w:rPr>
        <w:t>اِنَّهٗ لِحُبِّ الْخَيْرِ لَشَدِيْدٌ</w:t>
      </w:r>
    </w:p>
    <w:p w14:paraId="25A2DADD" w14:textId="77777777" w:rsidR="004E0641" w:rsidRPr="00683B1C" w:rsidRDefault="00000000">
      <w:pPr>
        <w:spacing w:after="120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4E5566"/>
          <w:sz w:val="18"/>
          <w:szCs w:val="18"/>
        </w:rPr>
        <w:t>(Surah al-'Adiyat: 8 — and indeed he is, in his love of wealth, certainly intense)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480"/>
      </w:tblGrid>
      <w:tr w:rsidR="004E0641" w:rsidRPr="00683B1C" w14:paraId="25A2D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DE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D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4E0641" w:rsidRPr="00683B1C" w14:paraId="25A2DAE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1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اِنَّ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2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particle of emphasis</w:t>
            </w:r>
          </w:p>
        </w:tc>
      </w:tr>
      <w:tr w:rsidR="004E0641" w:rsidRPr="00683B1C" w14:paraId="25A2DAE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4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ـهٗ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5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a Mansoob pronoun, and this is the noun of Inna</w:t>
            </w:r>
          </w:p>
        </w:tc>
      </w:tr>
      <w:tr w:rsidR="004E0641" w:rsidRPr="00683B1C" w14:paraId="25A2DAE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7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لِحُبِّ الْخَيْرِ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8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a Murakkab Jarri, within which حُبِّ الْخَيْرِ is a Murakkab Idafi</w:t>
            </w:r>
          </w:p>
        </w:tc>
      </w:tr>
      <w:tr w:rsidR="004E0641" w:rsidRPr="00683B1C" w14:paraId="25A2DAE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A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لَ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B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Lam ut Ta'keed, that is, the Lam ul Muzahlaqah</w:t>
            </w:r>
          </w:p>
        </w:tc>
      </w:tr>
      <w:tr w:rsidR="004E0641" w:rsidRPr="00683B1C" w14:paraId="25A2DAE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D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شَدِيْدٌ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EE" w14:textId="77777777" w:rsidR="004E0641" w:rsidRPr="00683B1C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Khabar of Inna, which is Marfoo'</w:t>
            </w:r>
          </w:p>
        </w:tc>
      </w:tr>
    </w:tbl>
    <w:p w14:paraId="25A2DAF0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AF1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The first verse of Surah al-Munafiqun</w:t>
      </w:r>
    </w:p>
    <w:p w14:paraId="25A2DAF2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اِذَا جَآءَكَ الْمُنٰفِقُوْنَ قَالُوْا نَشْهَدُ اِنَّكَ لَرَسُوْلُ اللّٰهِ ۘ وَاللّٰهُ يَعْلَمُ اِنَّكَ لَرَسُوْلُهٗ ۘ وَاللّٰهُ يَشْهَدُ اِنَّ الْمُنٰفِقِيْنَ لَكٰذِبُوْنَ</w:t>
      </w:r>
    </w:p>
    <w:p w14:paraId="25A2DAF3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al-Munafiqun: 1)</w:t>
      </w:r>
    </w:p>
    <w:p w14:paraId="25A2DAF4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When the hypocrites come to you they say: we bear witness that you are indeed the Messenger of Allah. And Allah knows that you are indeed His Messenger. And Allah bears witness that the hypocrites are certainly liars.</w:t>
      </w:r>
    </w:p>
    <w:p w14:paraId="25A2DAF5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اِنَّكَ لَرَسُوْلُ اللّٰهِ</w:t>
      </w:r>
      <w:r w:rsidRPr="00683B1C">
        <w:rPr>
          <w:rFonts w:ascii="Calibri" w:hAnsi="Calibri" w:cs="Calibri"/>
          <w:b/>
          <w:bCs/>
        </w:rPr>
        <w:t xml:space="preserve"> — here the pronoun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كَ</w:t>
      </w:r>
      <w:r w:rsidRPr="00683B1C">
        <w:rPr>
          <w:rFonts w:ascii="Calibri" w:hAnsi="Calibri" w:cs="Calibri"/>
          <w:b/>
          <w:bCs/>
        </w:rPr>
        <w:t xml:space="preserve">,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 Muttasil</w:t>
      </w:r>
      <w:r w:rsidRPr="00683B1C">
        <w:rPr>
          <w:rFonts w:ascii="Calibri" w:hAnsi="Calibri" w:cs="Calibri"/>
          <w:b/>
          <w:bCs/>
        </w:rPr>
        <w:t xml:space="preserve"> pronoun, is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, while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رَسُوْلُ اللّٰهِ</w:t>
      </w:r>
      <w:r w:rsidRPr="00683B1C">
        <w:rPr>
          <w:rFonts w:ascii="Calibri" w:hAnsi="Calibri" w:cs="Calibri"/>
          <w:b/>
          <w:bCs/>
        </w:rPr>
        <w:t xml:space="preserve">,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683B1C">
        <w:rPr>
          <w:rFonts w:ascii="Calibri" w:hAnsi="Calibri" w:cs="Calibri"/>
          <w:b/>
          <w:bCs/>
        </w:rPr>
        <w:t xml:space="preserve">,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, upon which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ul Muzahlaqah</w:t>
      </w:r>
      <w:r w:rsidRPr="00683B1C">
        <w:rPr>
          <w:rFonts w:ascii="Calibri" w:hAnsi="Calibri" w:cs="Calibri"/>
          <w:b/>
          <w:bCs/>
        </w:rPr>
        <w:t xml:space="preserve"> has entered.</w:t>
      </w:r>
    </w:p>
    <w:p w14:paraId="25A2DAF6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اِنَّكَ لَرَسُوْلُهٗ</w:t>
      </w:r>
      <w:r w:rsidRPr="00683B1C">
        <w:rPr>
          <w:rFonts w:ascii="Calibri" w:hAnsi="Calibri" w:cs="Calibri"/>
          <w:b/>
          <w:bCs/>
        </w:rPr>
        <w:t xml:space="preserve"> — here too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كَ</w:t>
      </w:r>
      <w:r w:rsidRPr="00683B1C">
        <w:rPr>
          <w:rFonts w:ascii="Calibri" w:hAnsi="Calibri" w:cs="Calibri"/>
          <w:b/>
          <w:bCs/>
        </w:rPr>
        <w:t xml:space="preserve"> is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,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رَسُوْلُهٗ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, in which the pronoun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هُ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683B1C">
        <w:rPr>
          <w:rFonts w:ascii="Calibri" w:hAnsi="Calibri" w:cs="Calibri"/>
          <w:b/>
          <w:bCs/>
        </w:rPr>
        <w:t xml:space="preserve"> and therefore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683B1C">
        <w:rPr>
          <w:rFonts w:ascii="Calibri" w:hAnsi="Calibri" w:cs="Calibri"/>
          <w:b/>
          <w:bCs/>
        </w:rPr>
        <w:t>.</w:t>
      </w:r>
    </w:p>
    <w:p w14:paraId="25A2DAF7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lastRenderedPageBreak/>
        <w:t>اِنَّ الْمُنٰفِقِيْنَ لَكٰذِبُوْنَ</w:t>
      </w:r>
      <w:r w:rsidRPr="00683B1C">
        <w:rPr>
          <w:rFonts w:ascii="Calibri" w:hAnsi="Calibri" w:cs="Calibri"/>
          <w:b/>
          <w:bCs/>
        </w:rPr>
        <w:t xml:space="preserve"> — here the open noun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الْمُنٰفِقِيْنَ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, and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لَكٰذِبُوْنَ</w:t>
      </w:r>
      <w:r w:rsidRPr="00683B1C">
        <w:rPr>
          <w:rFonts w:ascii="Calibri" w:hAnsi="Calibri" w:cs="Calibri"/>
          <w:b/>
          <w:bCs/>
        </w:rPr>
        <w:t xml:space="preserve"> is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carrying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>.</w:t>
      </w:r>
    </w:p>
    <w:p w14:paraId="25A2DAF8" w14:textId="77777777" w:rsidR="004E0641" w:rsidRPr="00683B1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B3A47"/>
        </w:rPr>
        <w:t xml:space="preserve">An important point: </w:t>
      </w:r>
      <w:r w:rsidRPr="00683B1C">
        <w:rPr>
          <w:rFonts w:ascii="Calibri" w:hAnsi="Calibri" w:cs="Calibri"/>
          <w:b/>
          <w:bCs/>
        </w:rPr>
        <w:t xml:space="preserve">In all these examples the coming of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 along with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produces a double force, while Allah's bearing witness makes that emphasis absolute and final.</w:t>
      </w:r>
    </w:p>
    <w:p w14:paraId="25A2DAF9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AFA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13. The Kalimah Hasr</w:t>
      </w:r>
    </w:p>
    <w:p w14:paraId="25A2DAFB" w14:textId="77777777" w:rsidR="004E0641" w:rsidRPr="00683B1C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</w:rPr>
        <w:t xml:space="preserve">The method: </w:t>
      </w:r>
      <w:r w:rsidRPr="00683B1C">
        <w:rPr>
          <w:rFonts w:ascii="Calibri" w:hAnsi="Calibri" w:cs="Calibri"/>
          <w:b/>
          <w:bCs/>
        </w:rPr>
        <w:t xml:space="preserve">To produce the sense of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Hasr</w:t>
      </w:r>
      <w:r w:rsidRPr="00683B1C">
        <w:rPr>
          <w:rFonts w:ascii="Calibri" w:hAnsi="Calibri" w:cs="Calibri"/>
          <w:b/>
          <w:bCs/>
        </w:rPr>
        <w:t xml:space="preserve">, that is, of restriction, a </w:t>
      </w:r>
      <w:r w:rsidRPr="00683B1C">
        <w:rPr>
          <w:rFonts w:ascii="Calibri" w:hAnsi="Calibri" w:cs="Calibri"/>
          <w:b/>
          <w:bCs/>
          <w:color w:val="8F721C"/>
        </w:rPr>
        <w:t>pronoun in the state of raf'</w:t>
      </w:r>
      <w:r w:rsidRPr="00683B1C">
        <w:rPr>
          <w:rFonts w:ascii="Calibri" w:hAnsi="Calibri" w:cs="Calibri"/>
          <w:b/>
          <w:bCs/>
        </w:rPr>
        <w:t xml:space="preserve"> is placed between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, </w:t>
      </w:r>
      <w:r w:rsidRPr="00683B1C">
        <w:rPr>
          <w:rFonts w:ascii="Calibri" w:hAnsi="Calibri" w:cs="Calibri"/>
          <w:b/>
          <w:bCs/>
          <w:color w:val="8F721C"/>
        </w:rPr>
        <w:t>agreeing with the Mubtada</w:t>
      </w:r>
      <w:r w:rsidRPr="00683B1C">
        <w:rPr>
          <w:rFonts w:ascii="Calibri" w:hAnsi="Calibri" w:cs="Calibri"/>
          <w:b/>
          <w:bCs/>
        </w:rPr>
        <w:t xml:space="preserve">,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is made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683B1C">
        <w:rPr>
          <w:rFonts w:ascii="Calibri" w:hAnsi="Calibri" w:cs="Calibri"/>
          <w:b/>
          <w:bCs/>
        </w:rPr>
        <w:t xml:space="preserve">. This produces the sense of "alone" in the sentence,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becomes particular to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>.</w:t>
      </w:r>
    </w:p>
    <w:p w14:paraId="25A2DAFC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is generally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683B1C">
        <w:rPr>
          <w:rFonts w:ascii="Calibri" w:hAnsi="Calibri" w:cs="Calibri"/>
          <w:b/>
          <w:bCs/>
        </w:rPr>
        <w:t xml:space="preserve">, but once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Kalimah Hasr</w:t>
      </w:r>
      <w:r w:rsidRPr="00683B1C">
        <w:rPr>
          <w:rFonts w:ascii="Calibri" w:hAnsi="Calibri" w:cs="Calibri"/>
          <w:b/>
          <w:bCs/>
        </w:rPr>
        <w:t xml:space="preserve"> comes, a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683B1C">
        <w:rPr>
          <w:rFonts w:ascii="Calibri" w:hAnsi="Calibri" w:cs="Calibri"/>
          <w:b/>
          <w:bCs/>
        </w:rPr>
        <w:t xml:space="preserve">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is brought.</w:t>
      </w:r>
    </w:p>
    <w:p w14:paraId="25A2DAFD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>In translation the word "alone" or "only" is added.</w:t>
      </w:r>
    </w:p>
    <w:p w14:paraId="25A2DAFE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13.1  A singular example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4E0641" w:rsidRPr="00683B1C" w14:paraId="25A2D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AFF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E0641" w:rsidRPr="00683B1C" w14:paraId="25A2DB04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2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اَللّٰهُ غَفُوْرٌ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3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Allah is forgiving</w:t>
            </w:r>
          </w:p>
        </w:tc>
      </w:tr>
      <w:tr w:rsidR="004E0641" w:rsidRPr="00683B1C" w14:paraId="25A2DB0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5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اَللّٰهُ هُوَ الْغَفُوْرُ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6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Allah alone is the Forgiving</w:t>
            </w:r>
          </w:p>
        </w:tc>
      </w:tr>
      <w:tr w:rsidR="004E0641" w:rsidRPr="00683B1C" w14:paraId="25A2DB0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8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اللّٰهَ لَهُوَ الْغَفُوْرُ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09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indeed Allah alone is the Forgiving</w:t>
            </w:r>
          </w:p>
        </w:tc>
      </w:tr>
    </w:tbl>
    <w:p w14:paraId="25A2DB0B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B0C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</w:t>
      </w:r>
      <w:r w:rsidRPr="00683B1C">
        <w:rPr>
          <w:rFonts w:ascii="Calibri" w:hAnsi="Calibri" w:cs="Calibri"/>
          <w:b/>
          <w:bCs/>
        </w:rPr>
        <w:t xml:space="preserve"> —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</w:p>
    <w:p w14:paraId="25A2DB0D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</w:t>
      </w:r>
      <w:r w:rsidRPr="00683B1C">
        <w:rPr>
          <w:rFonts w:ascii="Calibri" w:hAnsi="Calibri" w:cs="Calibri"/>
          <w:b/>
          <w:bCs/>
        </w:rPr>
        <w:t xml:space="preserve"> —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Kalimah Hasr</w:t>
      </w:r>
      <w:r w:rsidRPr="00683B1C">
        <w:rPr>
          <w:rFonts w:ascii="Calibri" w:hAnsi="Calibri" w:cs="Calibri"/>
          <w:b/>
          <w:bCs/>
        </w:rPr>
        <w:t xml:space="preserve">.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 is singular, so agreeing with it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Kalimah Hasr</w:t>
      </w:r>
      <w:r w:rsidRPr="00683B1C">
        <w:rPr>
          <w:rFonts w:ascii="Calibri" w:hAnsi="Calibri" w:cs="Calibri"/>
          <w:b/>
          <w:bCs/>
        </w:rPr>
        <w:t xml:space="preserve"> has come as singular too</w:t>
      </w:r>
    </w:p>
    <w:p w14:paraId="25A2DB0E" w14:textId="77777777" w:rsidR="004E0641" w:rsidRPr="00683B1C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الْغَفُوْرُ</w:t>
      </w:r>
      <w:r w:rsidRPr="00683B1C">
        <w:rPr>
          <w:rFonts w:ascii="Calibri" w:hAnsi="Calibri" w:cs="Calibri"/>
          <w:b/>
          <w:bCs/>
        </w:rPr>
        <w:t xml:space="preserve"> —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, which here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Ma'rifah</w:t>
      </w:r>
    </w:p>
    <w:p w14:paraId="25A2DB0F" w14:textId="77777777" w:rsidR="004E0641" w:rsidRPr="00683B1C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B3A47"/>
        </w:rPr>
        <w:t xml:space="preserve">Where did the lam go?: </w:t>
      </w:r>
      <w:r w:rsidRPr="00683B1C">
        <w:rPr>
          <w:rFonts w:ascii="Calibri" w:hAnsi="Calibri" w:cs="Calibri"/>
          <w:b/>
          <w:bCs/>
        </w:rPr>
        <w:t xml:space="preserve">In the third form the noun of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became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683B1C">
        <w:rPr>
          <w:rFonts w:ascii="Calibri" w:hAnsi="Calibri" w:cs="Calibri"/>
          <w:b/>
          <w:bCs/>
        </w:rPr>
        <w:t xml:space="preserve">.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 cannot enter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, because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Ta'reef</w:t>
      </w:r>
      <w:r w:rsidRPr="00683B1C">
        <w:rPr>
          <w:rFonts w:ascii="Calibri" w:hAnsi="Calibri" w:cs="Calibri"/>
          <w:b/>
          <w:bCs/>
        </w:rPr>
        <w:t xml:space="preserve"> is already present upon it. So </w:t>
      </w:r>
      <w:r w:rsidRPr="00683B1C">
        <w:rPr>
          <w:rFonts w:ascii="Calibri" w:hAnsi="Calibri" w:cs="Calibri"/>
          <w:b/>
          <w:bCs/>
          <w:color w:val="8B3A47"/>
        </w:rPr>
        <w:t>the Lam ut Ta'keed entered the Kalimah Hasr</w:t>
      </w:r>
      <w:r w:rsidRPr="00683B1C">
        <w:rPr>
          <w:rFonts w:ascii="Calibri" w:hAnsi="Calibri" w:cs="Calibri"/>
          <w:b/>
          <w:bCs/>
        </w:rPr>
        <w:t xml:space="preserve"> instead.</w:t>
      </w:r>
    </w:p>
    <w:p w14:paraId="25A2DB10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13.2  A plural example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4E0641" w:rsidRPr="00683B1C" w14:paraId="25A2D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1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2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E0641" w:rsidRPr="00683B1C" w14:paraId="25A2DB16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4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اَلْكَافِرُوْنَ ظَالِمُوْنَ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5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disbelievers are wrongdoers</w:t>
            </w:r>
          </w:p>
        </w:tc>
      </w:tr>
      <w:tr w:rsidR="004E0641" w:rsidRPr="00683B1C" w14:paraId="25A2DB1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7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اَلْكَافِرُوْنَ هُمُ الظَّالِمُوْنَ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8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the disbelievers alone are the wrongdoers</w:t>
            </w:r>
          </w:p>
        </w:tc>
      </w:tr>
      <w:tr w:rsidR="004E0641" w:rsidRPr="00683B1C" w14:paraId="25A2DB1C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A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اِنَّ الْكَافِرِيْنَ هُمُ الظَّالِمُوْنَ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1B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</w:rPr>
              <w:t>indeed the disbelievers alone are the wrongdoers</w:t>
            </w:r>
          </w:p>
        </w:tc>
      </w:tr>
    </w:tbl>
    <w:p w14:paraId="25A2DB1D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B1E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683B1C">
        <w:rPr>
          <w:rFonts w:ascii="Calibri" w:hAnsi="Calibri" w:cs="Calibri"/>
          <w:b/>
          <w:bCs/>
        </w:rPr>
        <w:t xml:space="preserve"> is plural, so agreeing with it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Kalimah Hasr</w:t>
      </w:r>
      <w:r w:rsidRPr="00683B1C">
        <w:rPr>
          <w:rFonts w:ascii="Calibri" w:hAnsi="Calibri" w:cs="Calibri"/>
          <w:b/>
          <w:bCs/>
        </w:rPr>
        <w:t xml:space="preserve"> has come as plural —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هُمُ</w:t>
      </w:r>
      <w:r w:rsidRPr="00683B1C">
        <w:rPr>
          <w:rFonts w:ascii="Calibri" w:hAnsi="Calibri" w:cs="Calibri"/>
          <w:b/>
          <w:bCs/>
        </w:rPr>
        <w:t>.</w:t>
      </w:r>
    </w:p>
    <w:p w14:paraId="25A2DB1F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13.3  With a Murakkab Tawsifi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860"/>
      </w:tblGrid>
      <w:tr w:rsidR="004E0641" w:rsidRPr="00683B1C" w14:paraId="25A2D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0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48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1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E0641" w:rsidRPr="00683B1C" w14:paraId="25A2DB2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3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اَلدَّارُ الْاٰخِرَةُ حَيَوَانٌ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4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the home of the Hereafter is life</w:t>
            </w:r>
          </w:p>
        </w:tc>
      </w:tr>
      <w:tr w:rsidR="004E0641" w:rsidRPr="00683B1C" w14:paraId="25A2DB2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6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اَلدَّارُ الْاٰخِرَةُ هِيَ الْحَيَوَانُ</w:t>
            </w:r>
          </w:p>
        </w:tc>
        <w:tc>
          <w:tcPr>
            <w:tcW w:w="48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7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the home of the Hereafter alone is the true life</w:t>
            </w:r>
          </w:p>
        </w:tc>
      </w:tr>
      <w:tr w:rsidR="004E0641" w:rsidRPr="00683B1C" w14:paraId="25A2DB2B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9" w14:textId="77777777" w:rsidR="004E0641" w:rsidRPr="00683B1C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اِنَّ الدَّارَ الْاٰخِرَةَ لَهِيَ الْحَيَوَانُ</w:t>
            </w:r>
          </w:p>
        </w:tc>
        <w:tc>
          <w:tcPr>
            <w:tcW w:w="48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2DB2A" w14:textId="77777777" w:rsidR="004E0641" w:rsidRPr="00683B1C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683B1C">
              <w:rPr>
                <w:rFonts w:ascii="Calibri" w:hAnsi="Calibri" w:cs="Calibri"/>
                <w:b/>
                <w:bCs/>
                <w:sz w:val="20"/>
                <w:szCs w:val="20"/>
              </w:rPr>
              <w:t>indeed the home of the Hereafter alone is the true life</w:t>
            </w:r>
          </w:p>
        </w:tc>
      </w:tr>
    </w:tbl>
    <w:p w14:paraId="25A2DB2C" w14:textId="77777777" w:rsidR="004E0641" w:rsidRPr="00683B1C" w:rsidRDefault="004E0641">
      <w:pPr>
        <w:spacing w:after="60" w:line="200" w:lineRule="auto"/>
        <w:rPr>
          <w:rFonts w:ascii="Calibri" w:hAnsi="Calibri" w:cs="Calibri"/>
          <w:b/>
          <w:bCs/>
        </w:rPr>
      </w:pPr>
    </w:p>
    <w:p w14:paraId="25A2DB2D" w14:textId="77777777" w:rsidR="004E0641" w:rsidRPr="00683B1C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  <w:sz w:val="24"/>
          <w:szCs w:val="24"/>
        </w:rPr>
        <w:t>Examples from the Qur'an</w:t>
      </w:r>
    </w:p>
    <w:p w14:paraId="25A2DB2E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t xml:space="preserve">This style of emphasis is used a great deal in the Qur'an, where the particle </w:t>
      </w: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</w:t>
      </w:r>
      <w:r w:rsidRPr="00683B1C">
        <w:rPr>
          <w:rFonts w:ascii="Calibri" w:hAnsi="Calibri" w:cs="Calibri"/>
          <w:b/>
          <w:bCs/>
        </w:rPr>
        <w:t xml:space="preserve"> is present,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Lam ut Ta'keed</w:t>
      </w:r>
      <w:r w:rsidRPr="00683B1C">
        <w:rPr>
          <w:rFonts w:ascii="Calibri" w:hAnsi="Calibri" w:cs="Calibri"/>
          <w:b/>
          <w:bCs/>
        </w:rPr>
        <w:t xml:space="preserve"> too,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Kalimah Hasr</w:t>
      </w:r>
      <w:r w:rsidRPr="00683B1C">
        <w:rPr>
          <w:rFonts w:ascii="Calibri" w:hAnsi="Calibri" w:cs="Calibri"/>
          <w:b/>
          <w:bCs/>
        </w:rPr>
        <w:t xml:space="preserve"> as well, and the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683B1C">
        <w:rPr>
          <w:rFonts w:ascii="Calibri" w:hAnsi="Calibri" w:cs="Calibri"/>
          <w:b/>
          <w:bCs/>
        </w:rPr>
        <w:t xml:space="preserve"> is </w:t>
      </w:r>
      <w:r w:rsidRPr="00683B1C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683B1C">
        <w:rPr>
          <w:rFonts w:ascii="Calibri" w:hAnsi="Calibri" w:cs="Calibri"/>
          <w:b/>
          <w:bCs/>
        </w:rPr>
        <w:t>.</w:t>
      </w:r>
    </w:p>
    <w:p w14:paraId="25A2DB2F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اَصْحَابُ الْجَنَّةِ هُمُ الْفَآئِزُوْنَ</w:t>
      </w:r>
    </w:p>
    <w:p w14:paraId="25A2DB30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al-Hashr: 20)</w:t>
      </w:r>
    </w:p>
    <w:p w14:paraId="25A2DB31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The companions of Paradise alone are the successful.</w:t>
      </w:r>
    </w:p>
    <w:p w14:paraId="25A2DB32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حِزْبَ الشَّيْطٰنِ هُمُ الْخٰسِرُوْنَ</w:t>
      </w:r>
    </w:p>
    <w:p w14:paraId="25A2DB33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al-Mujadilah: 19)</w:t>
      </w:r>
    </w:p>
    <w:p w14:paraId="25A2DB34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the party of Satan alone are the losers.</w:t>
      </w:r>
    </w:p>
    <w:p w14:paraId="25A2DB35" w14:textId="77777777" w:rsidR="004E0641" w:rsidRPr="00683B1C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اِنَّ حِزْبَ اللّٰهِ هُمُ الْمُفْلِحُوْنَ</w:t>
      </w:r>
    </w:p>
    <w:p w14:paraId="25A2DB36" w14:textId="77777777" w:rsidR="004E0641" w:rsidRPr="00683B1C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8F721C"/>
          <w:sz w:val="18"/>
          <w:szCs w:val="18"/>
        </w:rPr>
        <w:t>(Surah al-Mujadilah: 22)</w:t>
      </w:r>
    </w:p>
    <w:p w14:paraId="25A2DB37" w14:textId="77777777" w:rsidR="004E0641" w:rsidRPr="00683B1C" w:rsidRDefault="00000000">
      <w:pPr>
        <w:spacing w:after="15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1B6C63"/>
        </w:rPr>
        <w:t xml:space="preserve">Translation: </w:t>
      </w:r>
      <w:r w:rsidRPr="00683B1C">
        <w:rPr>
          <w:rFonts w:ascii="Calibri" w:hAnsi="Calibri" w:cs="Calibri"/>
          <w:b/>
          <w:bCs/>
        </w:rPr>
        <w:t>Indeed the party of Allah alone are the successful.</w:t>
      </w:r>
    </w:p>
    <w:p w14:paraId="25A2DB38" w14:textId="77777777" w:rsidR="004E0641" w:rsidRPr="00683B1C" w:rsidRDefault="00000000">
      <w:pPr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</w:rPr>
        <w:br w:type="page"/>
      </w:r>
    </w:p>
    <w:p w14:paraId="25A2DB39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25A2DB3A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1.  </w:t>
      </w:r>
      <w:r w:rsidRPr="00683B1C">
        <w:rPr>
          <w:rFonts w:ascii="Calibri" w:hAnsi="Calibri" w:cs="Calibri"/>
          <w:b/>
          <w:bCs/>
        </w:rPr>
        <w:t>Any word or style adopted in speech to make a meaning firm and settled is called Ta'keed.</w:t>
      </w:r>
    </w:p>
    <w:p w14:paraId="25A2DB3B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2.  </w:t>
      </w:r>
      <w:r w:rsidRPr="00683B1C">
        <w:rPr>
          <w:rFonts w:ascii="Calibri" w:hAnsi="Calibri" w:cs="Calibri"/>
          <w:b/>
          <w:bCs/>
        </w:rPr>
        <w:t>There are two basic ways of emphasis: in meaning and in wording.</w:t>
      </w:r>
    </w:p>
    <w:p w14:paraId="25A2DB3C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3.  </w:t>
      </w:r>
      <w:r w:rsidRPr="00683B1C">
        <w:rPr>
          <w:rFonts w:ascii="Calibri" w:hAnsi="Calibri" w:cs="Calibri"/>
          <w:b/>
          <w:bCs/>
        </w:rPr>
        <w:t>When the speaker is Allah Himself, every sentence of His speech is in its own place emphatic.</w:t>
      </w:r>
    </w:p>
    <w:p w14:paraId="25A2DB3D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4.  </w:t>
      </w:r>
      <w:r w:rsidRPr="00683B1C">
        <w:rPr>
          <w:rFonts w:ascii="Calibri" w:hAnsi="Calibri" w:cs="Calibri"/>
          <w:b/>
          <w:bCs/>
        </w:rPr>
        <w:t>In a Jumla Ismiyyah two particles are used for verbal emphasis: the Lam ul Ibtida and اِنَّ.</w:t>
      </w:r>
    </w:p>
    <w:p w14:paraId="25A2DB3E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5.  </w:t>
      </w:r>
      <w:r w:rsidRPr="00683B1C">
        <w:rPr>
          <w:rFonts w:ascii="Calibri" w:hAnsi="Calibri" w:cs="Calibri"/>
          <w:b/>
          <w:bCs/>
        </w:rPr>
        <w:t>The Lam ul Ibtida comes before the Mubtada and brings about no change of I'raab in the noun.</w:t>
      </w:r>
    </w:p>
    <w:p w14:paraId="25A2DB3F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6.  </w:t>
      </w:r>
      <w:r w:rsidRPr="00683B1C">
        <w:rPr>
          <w:rFonts w:ascii="Calibri" w:hAnsi="Calibri" w:cs="Calibri"/>
          <w:b/>
          <w:bCs/>
        </w:rPr>
        <w:t>Its coming brings no change to the structure either; the Mubtada stays the Mubtada and the Khabar the Khabar.</w:t>
      </w:r>
    </w:p>
    <w:p w14:paraId="25A2DB40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7.  </w:t>
      </w:r>
      <w:r w:rsidRPr="00683B1C">
        <w:rPr>
          <w:rFonts w:ascii="Calibri" w:hAnsi="Calibri" w:cs="Calibri"/>
          <w:b/>
          <w:bCs/>
        </w:rPr>
        <w:t>When the Lam ul Ibtida enters a noun with al-, the Hamzat ul Wasl falls away in writing and reading: اَلْاٰخِرَة becomes لَلْاٰخِرَةُ.</w:t>
      </w:r>
    </w:p>
    <w:p w14:paraId="25A2DB41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8.  </w:t>
      </w:r>
      <w:r w:rsidRPr="00683B1C">
        <w:rPr>
          <w:rFonts w:ascii="Calibri" w:hAnsi="Calibri" w:cs="Calibri"/>
          <w:b/>
          <w:bCs/>
        </w:rPr>
        <w:t>The general rule is that the Mubtada be Ma'rifah, but a Nakirah with a Sifah becomes a Nakirah Makhsusah and may serve as the Mubtada.</w:t>
      </w:r>
    </w:p>
    <w:p w14:paraId="25A2DB42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9.  </w:t>
      </w:r>
      <w:r w:rsidRPr="00683B1C">
        <w:rPr>
          <w:rFonts w:ascii="Calibri" w:hAnsi="Calibri" w:cs="Calibri"/>
          <w:b/>
          <w:bCs/>
        </w:rPr>
        <w:t>This is the rule at work in وَلَاَمَةٌ مُّؤْمِنَةٌ and وَلَعَبْدٌ مُّؤْمِنٌ.</w:t>
      </w:r>
    </w:p>
    <w:p w14:paraId="25A2DB43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10.  </w:t>
      </w:r>
      <w:r w:rsidRPr="00683B1C">
        <w:rPr>
          <w:rFonts w:ascii="Calibri" w:hAnsi="Calibri" w:cs="Calibri"/>
          <w:b/>
          <w:bCs/>
        </w:rPr>
        <w:t>The Lam ul Ibtida enters particularly a Mubtada whose Khabar stands on the pattern of the Ism ut Tafdeel, as اَكْبَرُ does.</w:t>
      </w:r>
    </w:p>
    <w:p w14:paraId="25A2DB44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11.  </w:t>
      </w:r>
      <w:r w:rsidRPr="00683B1C">
        <w:rPr>
          <w:rFonts w:ascii="Calibri" w:hAnsi="Calibri" w:cs="Calibri"/>
          <w:b/>
          <w:bCs/>
        </w:rPr>
        <w:t>اِنَّ is a Harf among the categories of the Kalimah, also called a Harf Nasikh.</w:t>
      </w:r>
    </w:p>
    <w:p w14:paraId="25A2DB45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12.  </w:t>
      </w:r>
      <w:r w:rsidRPr="00683B1C">
        <w:rPr>
          <w:rFonts w:ascii="Calibri" w:hAnsi="Calibri" w:cs="Calibri"/>
          <w:b/>
          <w:bCs/>
        </w:rPr>
        <w:t>اِنَّ abolishes the ruling that the Mubtada be Marfoo' and makes it Mansoob, while the Khabar stays Marfoo'.</w:t>
      </w:r>
    </w:p>
    <w:p w14:paraId="25A2DB46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13.  </w:t>
      </w:r>
      <w:r w:rsidRPr="00683B1C">
        <w:rPr>
          <w:rFonts w:ascii="Calibri" w:hAnsi="Calibri" w:cs="Calibri"/>
          <w:b/>
          <w:bCs/>
        </w:rPr>
        <w:t>After اِنَّ the first part is called the Ism Inna and the second the Khabar Inna.</w:t>
      </w:r>
    </w:p>
    <w:p w14:paraId="25A2DB47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14.  </w:t>
      </w:r>
      <w:r w:rsidRPr="00683B1C">
        <w:rPr>
          <w:rFonts w:ascii="Calibri" w:hAnsi="Calibri" w:cs="Calibri"/>
          <w:b/>
          <w:bCs/>
        </w:rPr>
        <w:t>The sisters of اِنَّ are: اَنَّ, كَاَنَّ, لٰكِنَّ, لَيْتَ and لَعَلَّ — and all of them work alike.</w:t>
      </w:r>
    </w:p>
    <w:p w14:paraId="25A2DB48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15.  </w:t>
      </w:r>
      <w:r w:rsidRPr="00683B1C">
        <w:rPr>
          <w:rFonts w:ascii="Calibri" w:hAnsi="Calibri" w:cs="Calibri"/>
          <w:b/>
          <w:bCs/>
        </w:rPr>
        <w:t>The dual noun in nasb changes from اَنِ to اَيْنِ, and the Jam' Salim Mudhakkar from وُنَ to يْنَ.</w:t>
      </w:r>
    </w:p>
    <w:p w14:paraId="25A2DB49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16.  </w:t>
      </w:r>
      <w:r w:rsidRPr="00683B1C">
        <w:rPr>
          <w:rFonts w:ascii="Calibri" w:hAnsi="Calibri" w:cs="Calibri"/>
          <w:b/>
          <w:bCs/>
        </w:rPr>
        <w:t>The Jam' Salim Mu'annath comes with a kasrah in both the states of nasb and jarr.</w:t>
      </w:r>
    </w:p>
    <w:p w14:paraId="25A2DB4A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17.  </w:t>
      </w:r>
      <w:r w:rsidRPr="00683B1C">
        <w:rPr>
          <w:rFonts w:ascii="Calibri" w:hAnsi="Calibri" w:cs="Calibri"/>
          <w:b/>
          <w:bCs/>
        </w:rPr>
        <w:t>اِنَّ and the Lam ut Ta'keed may come together, but cannot gather at the head of the sentence.</w:t>
      </w:r>
    </w:p>
    <w:p w14:paraId="25A2DB4B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18.  </w:t>
      </w:r>
      <w:r w:rsidRPr="00683B1C">
        <w:rPr>
          <w:rFonts w:ascii="Calibri" w:hAnsi="Calibri" w:cs="Calibri"/>
          <w:b/>
          <w:bCs/>
        </w:rPr>
        <w:t>The lam is therefore shifted over to the Khabar, and is called the Lam ul Muzahlaqah, the slipped lam.</w:t>
      </w:r>
    </w:p>
    <w:p w14:paraId="25A2DB4C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19.  </w:t>
      </w:r>
      <w:r w:rsidRPr="00683B1C">
        <w:rPr>
          <w:rFonts w:ascii="Calibri" w:hAnsi="Calibri" w:cs="Calibri"/>
          <w:b/>
          <w:bCs/>
        </w:rPr>
        <w:t>In Surah al-'Asr all four aspects of emphasis are gathered: the Being of Allah, the oath, the particle of emphasis, and the Lam ul Muzahlaqah.</w:t>
      </w:r>
    </w:p>
    <w:p w14:paraId="25A2DB4D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20.  </w:t>
      </w:r>
      <w:r w:rsidRPr="00683B1C">
        <w:rPr>
          <w:rFonts w:ascii="Calibri" w:hAnsi="Calibri" w:cs="Calibri"/>
          <w:b/>
          <w:bCs/>
        </w:rPr>
        <w:t>The purpose of bringing خُسْرٍ as Nakirah is to state the dreadfulness and severity of that loss.</w:t>
      </w:r>
    </w:p>
    <w:p w14:paraId="25A2DB4E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21.  </w:t>
      </w:r>
      <w:r w:rsidRPr="00683B1C">
        <w:rPr>
          <w:rFonts w:ascii="Calibri" w:hAnsi="Calibri" w:cs="Calibri"/>
          <w:b/>
          <w:bCs/>
        </w:rPr>
        <w:t>The Khabar of اِنَّ may be a Murakkab Jarri and may also be a Murakkab Tawsifi.</w:t>
      </w:r>
    </w:p>
    <w:p w14:paraId="25A2DB4F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22.  </w:t>
      </w:r>
      <w:r w:rsidRPr="00683B1C">
        <w:rPr>
          <w:rFonts w:ascii="Calibri" w:hAnsi="Calibri" w:cs="Calibri"/>
          <w:b/>
          <w:bCs/>
        </w:rPr>
        <w:t>لُوْطًا came with the Tanween of nasb for being Munsarif, while اِلْيَاسَ came with a bare fathah for being Ghayr Munsarif.</w:t>
      </w:r>
    </w:p>
    <w:p w14:paraId="25A2DB50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23.  </w:t>
      </w:r>
      <w:r w:rsidRPr="00683B1C">
        <w:rPr>
          <w:rFonts w:ascii="Calibri" w:hAnsi="Calibri" w:cs="Calibri"/>
          <w:b/>
          <w:bCs/>
        </w:rPr>
        <w:t>When اِنَّ enters a Mabni noun, it does not appear Mansoob in form but is called mahallan Mansoob.</w:t>
      </w:r>
    </w:p>
    <w:p w14:paraId="25A2DB51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24.  </w:t>
      </w:r>
      <w:r w:rsidRPr="00683B1C">
        <w:rPr>
          <w:rFonts w:ascii="Calibri" w:hAnsi="Calibri" w:cs="Calibri"/>
          <w:b/>
          <w:bCs/>
        </w:rPr>
        <w:t>In اِنَّ فِيْ ذٰلِكَ لَاٰيَةً, فِيْ ذٰلِكَ is the Khabar Muqaddam and اٰيَةً the Ism Mu'akhkhar.</w:t>
      </w:r>
    </w:p>
    <w:p w14:paraId="25A2DB52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25.  </w:t>
      </w:r>
      <w:r w:rsidRPr="00683B1C">
        <w:rPr>
          <w:rFonts w:ascii="Calibri" w:hAnsi="Calibri" w:cs="Calibri"/>
          <w:b/>
          <w:bCs/>
        </w:rPr>
        <w:t>The effect of اِنَّ upon a Murakkab Tawsifi falls upon both the Mawsuf and the Sifah.</w:t>
      </w:r>
    </w:p>
    <w:p w14:paraId="25A2DB53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26.  </w:t>
      </w:r>
      <w:r w:rsidRPr="00683B1C">
        <w:rPr>
          <w:rFonts w:ascii="Calibri" w:hAnsi="Calibri" w:cs="Calibri"/>
          <w:b/>
          <w:bCs/>
        </w:rPr>
        <w:t>In a Murakkab Idafi only the Mudaf becomes Mansoob, since the Mudaf Ilayh always stays Majroor.</w:t>
      </w:r>
    </w:p>
    <w:p w14:paraId="25A2DB54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lastRenderedPageBreak/>
        <w:t xml:space="preserve">27.  </w:t>
      </w:r>
      <w:r w:rsidRPr="00683B1C">
        <w:rPr>
          <w:rFonts w:ascii="Calibri" w:hAnsi="Calibri" w:cs="Calibri"/>
          <w:b/>
          <w:bCs/>
        </w:rPr>
        <w:t>In a Murakkab Isharee the Ism ul Isharah is mahallan Mansoob and the Mushar Ilayh Mansoob in wording.</w:t>
      </w:r>
    </w:p>
    <w:p w14:paraId="25A2DB55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28.  </w:t>
      </w:r>
      <w:r w:rsidRPr="00683B1C">
        <w:rPr>
          <w:rFonts w:ascii="Calibri" w:hAnsi="Calibri" w:cs="Calibri"/>
          <w:b/>
          <w:bCs/>
        </w:rPr>
        <w:t>In Arabic the Majroor and Mansoob pronouns are exactly the same; they differ only by the place of use.</w:t>
      </w:r>
    </w:p>
    <w:p w14:paraId="25A2DB56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29.  </w:t>
      </w:r>
      <w:r w:rsidRPr="00683B1C">
        <w:rPr>
          <w:rFonts w:ascii="Calibri" w:hAnsi="Calibri" w:cs="Calibri"/>
          <w:b/>
          <w:bCs/>
        </w:rPr>
        <w:t>A pronoun after a noun or after a Harf ul Jarr is Majroor; after اِنَّ or joined to a verb it is Mansoob.</w:t>
      </w:r>
    </w:p>
    <w:p w14:paraId="25A2DB57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30.  </w:t>
      </w:r>
      <w:r w:rsidRPr="00683B1C">
        <w:rPr>
          <w:rFonts w:ascii="Calibri" w:hAnsi="Calibri" w:cs="Calibri"/>
          <w:b/>
          <w:bCs/>
        </w:rPr>
        <w:t>اِنَّنِيْ carries the Nun ul Wiqayah, and in اِنَّنَا three noons gather, so it is lightened to اِنَّا.</w:t>
      </w:r>
    </w:p>
    <w:p w14:paraId="25A2DB58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31.  </w:t>
      </w:r>
      <w:r w:rsidRPr="00683B1C">
        <w:rPr>
          <w:rFonts w:ascii="Calibri" w:hAnsi="Calibri" w:cs="Calibri"/>
          <w:b/>
          <w:bCs/>
        </w:rPr>
        <w:t>To produce Hasr, a Marfoo' pronoun agreeing with the Mubtada is placed between it and the Khabar, and the Khabar is made Ma'rifah.</w:t>
      </w:r>
    </w:p>
    <w:p w14:paraId="25A2DB59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32.  </w:t>
      </w:r>
      <w:r w:rsidRPr="00683B1C">
        <w:rPr>
          <w:rFonts w:ascii="Calibri" w:hAnsi="Calibri" w:cs="Calibri"/>
          <w:b/>
          <w:bCs/>
        </w:rPr>
        <w:t>The coming of the Kalimah Hasr adds "alone" or "only" to the translation.</w:t>
      </w:r>
    </w:p>
    <w:p w14:paraId="25A2DB5A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33.  </w:t>
      </w:r>
      <w:r w:rsidRPr="00683B1C">
        <w:rPr>
          <w:rFonts w:ascii="Calibri" w:hAnsi="Calibri" w:cs="Calibri"/>
          <w:b/>
          <w:bCs/>
        </w:rPr>
        <w:t>If the Lam ut Ta'reef is already upon the Khabar, the Lam ut Ta'keed enters the Kalimah Hasr instead.</w:t>
      </w:r>
    </w:p>
    <w:p w14:paraId="25A2DB5B" w14:textId="77777777" w:rsidR="004E0641" w:rsidRPr="00683B1C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</w:rPr>
        <w:t>Exercise</w:t>
      </w:r>
    </w:p>
    <w:p w14:paraId="25A2DB5C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1.  </w:t>
      </w:r>
      <w:r w:rsidRPr="00683B1C">
        <w:rPr>
          <w:rFonts w:ascii="Calibri" w:hAnsi="Calibri" w:cs="Calibri"/>
          <w:b/>
          <w:bCs/>
        </w:rPr>
        <w:t>Define Ta'keed and describe both of its ways.</w:t>
      </w:r>
    </w:p>
    <w:p w14:paraId="25A2DB5D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2.  </w:t>
      </w:r>
      <w:r w:rsidRPr="00683B1C">
        <w:rPr>
          <w:rFonts w:ascii="Calibri" w:hAnsi="Calibri" w:cs="Calibri"/>
          <w:b/>
          <w:bCs/>
        </w:rPr>
        <w:t>What is meant by emphasis in meaning?</w:t>
      </w:r>
    </w:p>
    <w:p w14:paraId="25A2DB5E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3.  </w:t>
      </w:r>
      <w:r w:rsidRPr="00683B1C">
        <w:rPr>
          <w:rFonts w:ascii="Calibri" w:hAnsi="Calibri" w:cs="Calibri"/>
          <w:b/>
          <w:bCs/>
        </w:rPr>
        <w:t>Define the Lam ul Ibtida and write all three of its aspects.</w:t>
      </w:r>
    </w:p>
    <w:p w14:paraId="25A2DB5F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4.  </w:t>
      </w:r>
      <w:r w:rsidRPr="00683B1C">
        <w:rPr>
          <w:rFonts w:ascii="Calibri" w:hAnsi="Calibri" w:cs="Calibri"/>
          <w:b/>
          <w:bCs/>
        </w:rPr>
        <w:t>Explain the rule of writing for the Lam ul Ibtida with an example.</w:t>
      </w:r>
    </w:p>
    <w:p w14:paraId="25A2DB60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5.  </w:t>
      </w:r>
      <w:r w:rsidRPr="00683B1C">
        <w:rPr>
          <w:rFonts w:ascii="Calibri" w:hAnsi="Calibri" w:cs="Calibri"/>
          <w:b/>
          <w:bCs/>
        </w:rPr>
        <w:t>What is a Nakirah Makhsusah? Give two Qur'anic examples.</w:t>
      </w:r>
    </w:p>
    <w:p w14:paraId="25A2DB61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6.  </w:t>
      </w:r>
      <w:r w:rsidRPr="00683B1C">
        <w:rPr>
          <w:rFonts w:ascii="Calibri" w:hAnsi="Calibri" w:cs="Calibri"/>
          <w:b/>
          <w:bCs/>
        </w:rPr>
        <w:t>On which occasions is the Lam ul Ibtida used particularly?</w:t>
      </w:r>
    </w:p>
    <w:p w14:paraId="25A2DB62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7.  </w:t>
      </w:r>
      <w:r w:rsidRPr="00683B1C">
        <w:rPr>
          <w:rFonts w:ascii="Calibri" w:hAnsi="Calibri" w:cs="Calibri"/>
          <w:b/>
          <w:bCs/>
        </w:rPr>
        <w:t>Why is اِنَّ called a Harf Nasikh?</w:t>
      </w:r>
    </w:p>
    <w:p w14:paraId="25A2DB63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8.  </w:t>
      </w:r>
      <w:r w:rsidRPr="00683B1C">
        <w:rPr>
          <w:rFonts w:ascii="Calibri" w:hAnsi="Calibri" w:cs="Calibri"/>
          <w:b/>
          <w:bCs/>
        </w:rPr>
        <w:t>How do the names of the parts of a sentence change when اِنَّ enters?</w:t>
      </w:r>
    </w:p>
    <w:p w14:paraId="25A2DB64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9.  </w:t>
      </w:r>
      <w:r w:rsidRPr="00683B1C">
        <w:rPr>
          <w:rFonts w:ascii="Calibri" w:hAnsi="Calibri" w:cs="Calibri"/>
          <w:b/>
          <w:bCs/>
        </w:rPr>
        <w:t>Write the sisters of اِنَّ with their meanings and purposes.</w:t>
      </w:r>
    </w:p>
    <w:p w14:paraId="25A2DB65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10.  </w:t>
      </w:r>
      <w:r w:rsidRPr="00683B1C">
        <w:rPr>
          <w:rFonts w:ascii="Calibri" w:hAnsi="Calibri" w:cs="Calibri"/>
          <w:b/>
          <w:bCs/>
        </w:rPr>
        <w:t>Write the sentences before and after adding اِنَّ for every masculine and feminine form.</w:t>
      </w:r>
    </w:p>
    <w:p w14:paraId="25A2DB66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11.  </w:t>
      </w:r>
      <w:r w:rsidRPr="00683B1C">
        <w:rPr>
          <w:rFonts w:ascii="Calibri" w:hAnsi="Calibri" w:cs="Calibri"/>
          <w:b/>
          <w:bCs/>
        </w:rPr>
        <w:t>What is the particular rule of the Jam' Salim Mu'annath?</w:t>
      </w:r>
    </w:p>
    <w:p w14:paraId="25A2DB67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12.  </w:t>
      </w:r>
      <w:r w:rsidRPr="00683B1C">
        <w:rPr>
          <w:rFonts w:ascii="Calibri" w:hAnsi="Calibri" w:cs="Calibri"/>
          <w:b/>
          <w:bCs/>
        </w:rPr>
        <w:t>What is the Lam ul Muzahlaqah, and why was it given that name?</w:t>
      </w:r>
    </w:p>
    <w:p w14:paraId="25A2DB68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13.  </w:t>
      </w:r>
      <w:r w:rsidRPr="00683B1C">
        <w:rPr>
          <w:rFonts w:ascii="Calibri" w:hAnsi="Calibri" w:cs="Calibri"/>
          <w:b/>
          <w:bCs/>
        </w:rPr>
        <w:t>Where is the double emphasis in اِنَّ زَيْدًا لَصَالِحٌ?</w:t>
      </w:r>
    </w:p>
    <w:p w14:paraId="25A2DB69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14.  </w:t>
      </w:r>
      <w:r w:rsidRPr="00683B1C">
        <w:rPr>
          <w:rFonts w:ascii="Calibri" w:hAnsi="Calibri" w:cs="Calibri"/>
          <w:b/>
          <w:bCs/>
        </w:rPr>
        <w:t>State separately all four aspects of emphasis in Surah al-'Asr.</w:t>
      </w:r>
    </w:p>
    <w:p w14:paraId="25A2DB6A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15.  </w:t>
      </w:r>
      <w:r w:rsidRPr="00683B1C">
        <w:rPr>
          <w:rFonts w:ascii="Calibri" w:hAnsi="Calibri" w:cs="Calibri"/>
          <w:b/>
          <w:bCs/>
        </w:rPr>
        <w:t>What is the purpose of bringing the word خُسْرٍ as Nakirah?</w:t>
      </w:r>
    </w:p>
    <w:p w14:paraId="25A2DB6B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16.  </w:t>
      </w:r>
      <w:r w:rsidRPr="00683B1C">
        <w:rPr>
          <w:rFonts w:ascii="Calibri" w:hAnsi="Calibri" w:cs="Calibri"/>
          <w:b/>
          <w:bCs/>
        </w:rPr>
        <w:t>What is the difference in the I'raab of لُوْطًا and اِلْيَاسَ, and why?</w:t>
      </w:r>
    </w:p>
    <w:p w14:paraId="25A2DB6C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17.  </w:t>
      </w:r>
      <w:r w:rsidRPr="00683B1C">
        <w:rPr>
          <w:rFonts w:ascii="Calibri" w:hAnsi="Calibri" w:cs="Calibri"/>
          <w:b/>
          <w:bCs/>
        </w:rPr>
        <w:t>What is meant by mahallan Mansoob? Give two examples.</w:t>
      </w:r>
    </w:p>
    <w:p w14:paraId="25A2DB6D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18.  </w:t>
      </w:r>
      <w:r w:rsidRPr="00683B1C">
        <w:rPr>
          <w:rFonts w:ascii="Calibri" w:hAnsi="Calibri" w:cs="Calibri"/>
          <w:b/>
          <w:bCs/>
        </w:rPr>
        <w:t>Explain with examples the effect of اِنَّ upon all three constructions.</w:t>
      </w:r>
    </w:p>
    <w:p w14:paraId="25A2DB6E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19.  </w:t>
      </w:r>
      <w:r w:rsidRPr="00683B1C">
        <w:rPr>
          <w:rFonts w:ascii="Calibri" w:hAnsi="Calibri" w:cs="Calibri"/>
          <w:b/>
          <w:bCs/>
        </w:rPr>
        <w:t>Write all four cases in which a pronoun is Majroor or Mansoob.</w:t>
      </w:r>
    </w:p>
    <w:p w14:paraId="25A2DB6F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20.  </w:t>
      </w:r>
      <w:r w:rsidRPr="00683B1C">
        <w:rPr>
          <w:rFonts w:ascii="Calibri" w:hAnsi="Calibri" w:cs="Calibri"/>
          <w:b/>
          <w:bCs/>
        </w:rPr>
        <w:t>How did اِنَّا come from اِنَّنَا?</w:t>
      </w:r>
    </w:p>
    <w:p w14:paraId="25A2DB70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21.  </w:t>
      </w:r>
      <w:r w:rsidRPr="00683B1C">
        <w:rPr>
          <w:rFonts w:ascii="Calibri" w:hAnsi="Calibri" w:cs="Calibri"/>
          <w:b/>
          <w:bCs/>
        </w:rPr>
        <w:t>Define the Kalimah Hasr and state its method.</w:t>
      </w:r>
    </w:p>
    <w:p w14:paraId="25A2DB71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t xml:space="preserve">22.  </w:t>
      </w:r>
      <w:r w:rsidRPr="00683B1C">
        <w:rPr>
          <w:rFonts w:ascii="Calibri" w:hAnsi="Calibri" w:cs="Calibri"/>
          <w:b/>
          <w:bCs/>
        </w:rPr>
        <w:t>Why did the Lam ut Ta'keed not come upon the Khabar in اِنَّ اللّٰهَ لَهُوَ الْغَفُوْرُ?</w:t>
      </w:r>
    </w:p>
    <w:p w14:paraId="25A2DB72" w14:textId="77777777" w:rsidR="004E0641" w:rsidRPr="00683B1C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</w:rPr>
        <w:lastRenderedPageBreak/>
        <w:t xml:space="preserve">23.  </w:t>
      </w:r>
      <w:r w:rsidRPr="00683B1C">
        <w:rPr>
          <w:rFonts w:ascii="Calibri" w:hAnsi="Calibri" w:cs="Calibri"/>
          <w:b/>
          <w:bCs/>
        </w:rPr>
        <w:t>Write three Qur'anic examples of the Kalimah Hasr.</w:t>
      </w:r>
    </w:p>
    <w:p w14:paraId="25A2DB73" w14:textId="77777777" w:rsidR="004E0641" w:rsidRPr="00683B1C" w:rsidRDefault="004E0641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25A2DB74" w14:textId="77777777" w:rsidR="004E0641" w:rsidRPr="00683B1C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25A2DB75" w14:textId="77777777" w:rsidR="004E0641" w:rsidRPr="00683B1C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25A2DB76" w14:textId="77777777" w:rsidR="004E0641" w:rsidRPr="00683B1C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683B1C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4E0641" w:rsidRPr="00683B1C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0762"/>
    <w:multiLevelType w:val="hybridMultilevel"/>
    <w:tmpl w:val="E3664F38"/>
    <w:lvl w:ilvl="0" w:tplc="8422AEB2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4F48F42E">
      <w:numFmt w:val="decimal"/>
      <w:lvlText w:val=""/>
      <w:lvlJc w:val="left"/>
    </w:lvl>
    <w:lvl w:ilvl="2" w:tplc="2AC08D86">
      <w:numFmt w:val="decimal"/>
      <w:lvlText w:val=""/>
      <w:lvlJc w:val="left"/>
    </w:lvl>
    <w:lvl w:ilvl="3" w:tplc="F482E54C">
      <w:numFmt w:val="decimal"/>
      <w:lvlText w:val=""/>
      <w:lvlJc w:val="left"/>
    </w:lvl>
    <w:lvl w:ilvl="4" w:tplc="2014EC74">
      <w:numFmt w:val="decimal"/>
      <w:lvlText w:val=""/>
      <w:lvlJc w:val="left"/>
    </w:lvl>
    <w:lvl w:ilvl="5" w:tplc="E5742B72">
      <w:numFmt w:val="decimal"/>
      <w:lvlText w:val=""/>
      <w:lvlJc w:val="left"/>
    </w:lvl>
    <w:lvl w:ilvl="6" w:tplc="FA24E048">
      <w:numFmt w:val="decimal"/>
      <w:lvlText w:val=""/>
      <w:lvlJc w:val="left"/>
    </w:lvl>
    <w:lvl w:ilvl="7" w:tplc="D5DA8F52">
      <w:numFmt w:val="decimal"/>
      <w:lvlText w:val=""/>
      <w:lvlJc w:val="left"/>
    </w:lvl>
    <w:lvl w:ilvl="8" w:tplc="CEDC73C0">
      <w:numFmt w:val="decimal"/>
      <w:lvlText w:val=""/>
      <w:lvlJc w:val="left"/>
    </w:lvl>
  </w:abstractNum>
  <w:abstractNum w:abstractNumId="1" w15:restartNumberingAfterBreak="0">
    <w:nsid w:val="737B00D5"/>
    <w:multiLevelType w:val="hybridMultilevel"/>
    <w:tmpl w:val="D566584C"/>
    <w:lvl w:ilvl="0" w:tplc="C85AB338">
      <w:start w:val="1"/>
      <w:numFmt w:val="bullet"/>
      <w:lvlText w:val="●"/>
      <w:lvlJc w:val="left"/>
      <w:pPr>
        <w:ind w:left="720" w:hanging="360"/>
      </w:pPr>
    </w:lvl>
    <w:lvl w:ilvl="1" w:tplc="024C799E">
      <w:start w:val="1"/>
      <w:numFmt w:val="bullet"/>
      <w:lvlText w:val="○"/>
      <w:lvlJc w:val="left"/>
      <w:pPr>
        <w:ind w:left="1440" w:hanging="360"/>
      </w:pPr>
    </w:lvl>
    <w:lvl w:ilvl="2" w:tplc="063C960A">
      <w:start w:val="1"/>
      <w:numFmt w:val="bullet"/>
      <w:lvlText w:val="■"/>
      <w:lvlJc w:val="left"/>
      <w:pPr>
        <w:ind w:left="2160" w:hanging="360"/>
      </w:pPr>
    </w:lvl>
    <w:lvl w:ilvl="3" w:tplc="943EAFF4">
      <w:start w:val="1"/>
      <w:numFmt w:val="bullet"/>
      <w:lvlText w:val="●"/>
      <w:lvlJc w:val="left"/>
      <w:pPr>
        <w:ind w:left="2880" w:hanging="360"/>
      </w:pPr>
    </w:lvl>
    <w:lvl w:ilvl="4" w:tplc="A218ECD4">
      <w:start w:val="1"/>
      <w:numFmt w:val="bullet"/>
      <w:lvlText w:val="○"/>
      <w:lvlJc w:val="left"/>
      <w:pPr>
        <w:ind w:left="3600" w:hanging="360"/>
      </w:pPr>
    </w:lvl>
    <w:lvl w:ilvl="5" w:tplc="21C61C5A">
      <w:start w:val="1"/>
      <w:numFmt w:val="bullet"/>
      <w:lvlText w:val="■"/>
      <w:lvlJc w:val="left"/>
      <w:pPr>
        <w:ind w:left="4320" w:hanging="360"/>
      </w:pPr>
    </w:lvl>
    <w:lvl w:ilvl="6" w:tplc="00FC2082">
      <w:start w:val="1"/>
      <w:numFmt w:val="bullet"/>
      <w:lvlText w:val="●"/>
      <w:lvlJc w:val="left"/>
      <w:pPr>
        <w:ind w:left="5040" w:hanging="360"/>
      </w:pPr>
    </w:lvl>
    <w:lvl w:ilvl="7" w:tplc="70A4A476">
      <w:start w:val="1"/>
      <w:numFmt w:val="bullet"/>
      <w:lvlText w:val="●"/>
      <w:lvlJc w:val="left"/>
      <w:pPr>
        <w:ind w:left="5760" w:hanging="360"/>
      </w:pPr>
    </w:lvl>
    <w:lvl w:ilvl="8" w:tplc="DB3E8F4E">
      <w:start w:val="1"/>
      <w:numFmt w:val="bullet"/>
      <w:lvlText w:val="●"/>
      <w:lvlJc w:val="left"/>
      <w:pPr>
        <w:ind w:left="6480" w:hanging="360"/>
      </w:pPr>
    </w:lvl>
  </w:abstractNum>
  <w:num w:numId="1" w16cid:durableId="1020468910">
    <w:abstractNumId w:val="1"/>
    <w:lvlOverride w:ilvl="0">
      <w:startOverride w:val="1"/>
    </w:lvlOverride>
  </w:num>
  <w:num w:numId="2" w16cid:durableId="1282499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641"/>
    <w:rsid w:val="004E0641"/>
    <w:rsid w:val="00683B1C"/>
    <w:rsid w:val="0073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2D96F"/>
  <w15:docId w15:val="{0052081D-08B3-40FC-BFA3-FCC4FF64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3806</Words>
  <Characters>21695</Characters>
  <Application>Microsoft Office Word</Application>
  <DocSecurity>0</DocSecurity>
  <Lines>180</Lines>
  <Paragraphs>50</Paragraphs>
  <ScaleCrop>false</ScaleCrop>
  <Company/>
  <LinksUpToDate>false</LinksUpToDate>
  <CharactersWithSpaces>25451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2026-09-10T12:35:00Z</dcterms:created>
  <dcterms:modified xsi:type="dcterms:W3CDTF">2026-09-13T14:41:00Z</dcterms:modified>
</cp:coreProperties>
</file>