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val="false"/>
        <w:spacing w:after="50" w:line="320" w:lineRule="auto"/>
        <w:jc w:val="center"/>
      </w:pPr>
      <w:r>
        <w:rPr>
          <w:rFonts w:ascii="Traditional Arabic" w:cs="Traditional Arabic" w:hAnsi="Traditional Arabic"/>
          <w:b w:val="false"/>
          <w:color w:val="4E5566"/>
          <w:sz w:val="24"/>
          <w:szCs w:val="24"/>
          <w:rtl/>
        </w:rPr>
        <w:t xml:space="preserve">اَعُوْذُ بِاللّٰهِ مِنَ الشَّيْطٰنِ الرَّجِيْمِ‎</w:t>
      </w:r>
    </w:p>
    <w:p>
      <w:pPr>
        <w:keepNext w:val="false"/>
        <w:bidi w:val="false"/>
        <w:spacing w:after="200" w:line="340" w:lineRule="auto"/>
        <w:jc w:val="center"/>
      </w:pPr>
      <w:r>
        <w:rPr>
          <w:rFonts w:ascii="Traditional Arabic" w:cs="Traditional Arabic" w:hAnsi="Traditional Arabic"/>
          <w:b w:val="false"/>
          <w:color w:val="0F4C46"/>
          <w:sz w:val="32"/>
          <w:szCs w:val="32"/>
          <w:rtl/>
        </w:rPr>
        <w:t xml:space="preserve">بِسْمِ اللّٰهِ الرَّحْمٰنِ الرَّحِيْمِ‎</w:t>
      </w:r>
    </w:p>
    <w:p>
      <w:pPr>
        <w:spacing w:after="70" w:line="340" w:lineRule="auto"/>
        <w:jc w:val="center"/>
      </w:pPr>
      <w:r>
        <w:rPr>
          <w:rFonts w:ascii="Cambria" w:hAnsi="Cambria"/>
          <w:b/>
          <w:bCs/>
          <w:i w:val="false"/>
          <w:iCs w:val="false"/>
          <w:color w:val="0F4C46"/>
          <w:sz w:val="36"/>
          <w:szCs w:val="36"/>
        </w:rPr>
        <w:t xml:space="preserve">Lisan ul Quran — Lecture 17</w:t>
      </w:r>
    </w:p>
    <w:p>
      <w:pPr>
        <w:keepNext w:val="false"/>
        <w:bidi w:val="false"/>
        <w:spacing w:after="50" w:line="300" w:lineRule="auto"/>
        <w:jc w:val="center"/>
      </w:pPr>
      <w:r>
        <w:rPr>
          <w:rFonts w:ascii="Cambria" w:hAnsi="Cambria"/>
          <w:b w:val="false"/>
          <w:bCs w:val="false"/>
          <w:i w:val="false"/>
          <w:iCs w:val="false"/>
          <w:color w:val="8F721C"/>
          <w:sz w:val="22"/>
          <w:szCs w:val="22"/>
        </w:rPr>
        <w:t xml:space="preserve">Jumla Ismiyyah  ·  Asma' ul Isharah as Mubtada</w:t>
      </w:r>
    </w:p>
    <w:p>
      <w:pPr>
        <w:pBdr>
          <w:bottom w:val="double" w:color="0F4C46" w:sz="6" w:space="6"/>
        </w:pBdr>
        <w:spacing w:after="180"/>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1. Introduction to the Asma' ul Isharah</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Asma' ul Isharah</w:t>
      </w:r>
      <w:r>
        <w:rPr>
          <w:rFonts w:ascii="Cambria" w:hAnsi="Cambria"/>
          <w:b w:val="false"/>
          <w:bCs w:val="false"/>
          <w:i w:val="false"/>
          <w:iCs w:val="false"/>
          <w:color w:val="1B1F2A"/>
          <w:sz w:val="21"/>
          <w:szCs w:val="21"/>
        </w:rPr>
        <w:t xml:space="preserve"> are words by which one points to some person, thing or place. The pointing may be to something near at hand or to something far off. Urdu generally uses "this" and "that", but in Arabic the words of pointing change according to gender and number.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thing pointed to is called the </w:t>
      </w:r>
      <w:r>
        <w:rPr>
          <w:rFonts w:ascii="Cambria" w:hAnsi="Cambria"/>
          <w:b/>
          <w:bCs/>
          <w:i/>
          <w:iCs/>
          <w:color w:val="1B6C63"/>
          <w:sz w:val="21"/>
          <w:szCs w:val="21"/>
        </w:rPr>
        <w:t xml:space="preserve">Mushar Ilayh</w:t>
      </w:r>
      <w:r>
        <w:rPr>
          <w:rFonts w:ascii="Cambria" w:hAnsi="Cambria"/>
          <w:b w:val="false"/>
          <w:bCs w:val="false"/>
          <w:i w:val="false"/>
          <w:iCs w:val="false"/>
          <w:color w:val="1B1F2A"/>
          <w:sz w:val="21"/>
          <w:szCs w:val="21"/>
        </w:rPr>
        <w:t xml:space="preserve">. It is required that the </w:t>
      </w:r>
      <w:r>
        <w:rPr>
          <w:rFonts w:ascii="Cambria" w:hAnsi="Cambria"/>
          <w:b w:val="false"/>
          <w:bCs w:val="false"/>
          <w:i/>
          <w:iCs/>
          <w:color w:val="1B6C63"/>
          <w:sz w:val="21"/>
          <w:szCs w:val="21"/>
        </w:rPr>
        <w:t xml:space="preserve">Mushar Ilayh</w:t>
      </w:r>
      <w:r>
        <w:rPr>
          <w:rFonts w:ascii="Cambria" w:hAnsi="Cambria"/>
          <w:b w:val="false"/>
          <w:bCs w:val="false"/>
          <w:i w:val="false"/>
          <w:iCs w:val="false"/>
          <w:color w:val="1B1F2A"/>
          <w:sz w:val="21"/>
          <w:szCs w:val="21"/>
        </w:rPr>
        <w:t xml:space="preserve"> be visible and perceptible; if the pointing is to something imperceptible, the usage is figurative.</w:t>
      </w:r>
    </w:p>
    <w:p>
      <w:pPr>
        <w:pStyle w:val="Heading2"/>
        <w:keepNext/>
        <w:spacing w:after="90" w:before="260" w:line="300" w:lineRule="auto"/>
        <w:jc w:val="left"/>
      </w:pPr>
      <w:r>
        <w:rPr>
          <w:rFonts w:ascii="Cambria" w:hAnsi="Cambria"/>
          <w:b/>
          <w:bCs/>
          <w:i w:val="false"/>
          <w:iCs w:val="false"/>
          <w:color w:val="1B6C63"/>
          <w:sz w:val="24"/>
          <w:szCs w:val="24"/>
        </w:rPr>
        <w:t xml:space="preserve">The four aspects of an Ism ul Isharah</w:t>
      </w:r>
    </w:p>
    <w:p>
      <w:pPr>
        <w:keepNext w:val="false"/>
        <w:bidi w:val="false"/>
        <w:spacing w:after="140" w:line="300" w:lineRule="auto"/>
        <w:jc w:val="left"/>
      </w:pPr>
      <w:r>
        <w:rPr>
          <w:rFonts w:ascii="Cambria" w:hAnsi="Cambria"/>
          <w:b w:val="false"/>
          <w:bCs w:val="false"/>
          <w:i w:val="false"/>
          <w:iCs w:val="false"/>
          <w:color w:val="1B1F2A"/>
          <w:sz w:val="21"/>
          <w:szCs w:val="21"/>
        </w:rPr>
        <w:t xml:space="preserve">As with any noun in Arabic, an </w:t>
      </w:r>
      <w:r>
        <w:rPr>
          <w:rFonts w:ascii="Cambria" w:hAnsi="Cambria"/>
          <w:b w:val="false"/>
          <w:bCs w:val="false"/>
          <w:i/>
          <w:iCs/>
          <w:color w:val="1B6C63"/>
          <w:sz w:val="21"/>
          <w:szCs w:val="21"/>
        </w:rPr>
        <w:t xml:space="preserve">Ism ul Isharah</w:t>
      </w:r>
      <w:r>
        <w:rPr>
          <w:rFonts w:ascii="Cambria" w:hAnsi="Cambria"/>
          <w:b w:val="false"/>
          <w:bCs w:val="false"/>
          <w:i w:val="false"/>
          <w:iCs w:val="false"/>
          <w:color w:val="1B1F2A"/>
          <w:sz w:val="21"/>
          <w:szCs w:val="21"/>
        </w:rPr>
        <w:t xml:space="preserve"> too is viewed from four aspects.</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1800"/>
        <w:gridCol w:w="7200"/>
      </w:tblGrid>
      <w:tr>
        <w:trPr>
          <w:tblHeader/>
        </w:trPr>
        <w:tc>
          <w:tcPr>
            <w:tcW w:type="dxa" w:w="18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Aspect</w:t>
            </w:r>
          </w:p>
        </w:tc>
        <w:tc>
          <w:tcPr>
            <w:tcW w:type="dxa" w:w="72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Details</w:t>
            </w:r>
          </w:p>
        </w:tc>
      </w:tr>
      <w:tr>
        <w:tc>
          <w:tcPr>
            <w:tcW w:type="dxa" w:w="180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Wus'at</w:t>
            </w:r>
          </w:p>
        </w:tc>
        <w:tc>
          <w:tcPr>
            <w:tcW w:type="dxa" w:w="720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All Asma' ul Isharah are Ma'rifah</w:t>
            </w:r>
          </w:p>
        </w:tc>
      </w:tr>
      <w:tr>
        <w:tc>
          <w:tcPr>
            <w:tcW w:type="dxa" w:w="180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Jins</w:t>
            </w:r>
          </w:p>
        </w:tc>
        <w:tc>
          <w:tcPr>
            <w:tcW w:type="dxa" w:w="720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There are separate words for the Mudhakkar and the Mu'annath</w:t>
            </w:r>
          </w:p>
        </w:tc>
      </w:tr>
      <w:tr>
        <w:tc>
          <w:tcPr>
            <w:tcW w:type="dxa" w:w="180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'Adad</w:t>
            </w:r>
          </w:p>
        </w:tc>
        <w:tc>
          <w:tcPr>
            <w:tcW w:type="dxa" w:w="720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There are separate words for the Wahid, the Tathniyah and the Jam'</w:t>
            </w:r>
          </w:p>
        </w:tc>
      </w:tr>
      <w:tr>
        <w:tc>
          <w:tcPr>
            <w:tcW w:type="dxa" w:w="180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I'raab</w:t>
            </w:r>
          </w:p>
        </w:tc>
        <w:tc>
          <w:tcPr>
            <w:tcW w:type="dxa" w:w="720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In a sentence they are generally Marfoo', that is, they occupy the place of the Mubtada</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2. The complete table of the Asma' ul Isharah</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w:t>
      </w:r>
      <w:r>
        <w:rPr>
          <w:rFonts w:ascii="Cambria" w:hAnsi="Cambria"/>
          <w:b w:val="false"/>
          <w:bCs w:val="false"/>
          <w:i/>
          <w:iCs/>
          <w:color w:val="1B6C63"/>
          <w:sz w:val="21"/>
          <w:szCs w:val="21"/>
        </w:rPr>
        <w:t xml:space="preserve">Asma' ul Isharah</w:t>
      </w:r>
      <w:r>
        <w:rPr>
          <w:rFonts w:ascii="Cambria" w:hAnsi="Cambria"/>
          <w:b w:val="false"/>
          <w:bCs w:val="false"/>
          <w:i w:val="false"/>
          <w:iCs w:val="false"/>
          <w:color w:val="1B1F2A"/>
          <w:sz w:val="21"/>
          <w:szCs w:val="21"/>
        </w:rPr>
        <w:t xml:space="preserve"> divide into two broad categories: those for what is near and those for what is far.</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All the </w:t>
      </w:r>
      <w:r>
        <w:rPr>
          <w:rFonts w:ascii="Cambria" w:hAnsi="Cambria"/>
          <w:b w:val="false"/>
          <w:bCs w:val="false"/>
          <w:i/>
          <w:iCs/>
          <w:color w:val="1B6C63"/>
          <w:sz w:val="21"/>
          <w:szCs w:val="21"/>
        </w:rPr>
        <w:t xml:space="preserve">Asma' ul Isharah</w:t>
      </w:r>
      <w:r>
        <w:rPr>
          <w:rFonts w:ascii="Cambria" w:hAnsi="Cambria"/>
          <w:b w:val="false"/>
          <w:bCs w:val="false"/>
          <w:i w:val="false"/>
          <w:iCs w:val="false"/>
          <w:color w:val="1B1F2A"/>
          <w:sz w:val="21"/>
          <w:szCs w:val="21"/>
        </w:rPr>
        <w:t xml:space="preserve"> for what is near begin with the letter </w:t>
      </w:r>
      <w:r>
        <w:rPr>
          <w:rFonts w:ascii="Traditional Arabic" w:cs="Traditional Arabic" w:hAnsi="Traditional Arabic"/>
          <w:b w:val="false"/>
          <w:color w:val="0F4C46"/>
          <w:sz w:val="26"/>
          <w:szCs w:val="26"/>
          <w:rtl/>
        </w:rPr>
        <w:t xml:space="preserve">ه‎</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All those for what is far end with a </w:t>
      </w:r>
      <w:r>
        <w:rPr>
          <w:rFonts w:ascii="Traditional Arabic" w:cs="Traditional Arabic" w:hAnsi="Traditional Arabic"/>
          <w:b w:val="false"/>
          <w:color w:val="0F4C46"/>
          <w:sz w:val="26"/>
          <w:szCs w:val="26"/>
          <w:rtl/>
        </w:rPr>
        <w:t xml:space="preserve">ك‎</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Cambria" w:hAnsi="Cambria"/>
          <w:b w:val="false"/>
          <w:bCs w:val="false"/>
          <w:i w:val="false"/>
          <w:iCs w:val="false"/>
          <w:color w:val="1B1F2A"/>
          <w:sz w:val="21"/>
          <w:szCs w:val="21"/>
        </w:rPr>
        <w:t xml:space="preserve">For the </w:t>
      </w:r>
      <w:r>
        <w:rPr>
          <w:rFonts w:ascii="Cambria" w:hAnsi="Cambria"/>
          <w:b w:val="false"/>
          <w:bCs w:val="false"/>
          <w:i/>
          <w:iCs/>
          <w:color w:val="1B6C63"/>
          <w:sz w:val="21"/>
          <w:szCs w:val="21"/>
        </w:rPr>
        <w:t xml:space="preserve">Jam'</w:t>
      </w:r>
      <w:r>
        <w:rPr>
          <w:rFonts w:ascii="Cambria" w:hAnsi="Cambria"/>
          <w:b w:val="false"/>
          <w:bCs w:val="false"/>
          <w:i w:val="false"/>
          <w:iCs w:val="false"/>
          <w:color w:val="1B1F2A"/>
          <w:sz w:val="21"/>
          <w:szCs w:val="21"/>
        </w:rPr>
        <w:t xml:space="preserve"> there is one and the same word for masculine and feminine, which is why there are five words for the near and five for the far.</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1260"/>
        <w:gridCol w:w="1800"/>
        <w:gridCol w:w="1980"/>
        <w:gridCol w:w="1980"/>
        <w:gridCol w:w="1980"/>
      </w:tblGrid>
      <w:tr>
        <w:trPr>
          <w:tblHeader/>
        </w:trPr>
        <w:tc>
          <w:tcPr>
            <w:tcW w:type="dxa" w:w="12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18"/>
                <w:szCs w:val="18"/>
              </w:rPr>
              <w:t xml:space="preserve">Jins</w:t>
            </w:r>
          </w:p>
        </w:tc>
        <w:tc>
          <w:tcPr>
            <w:tcW w:type="dxa" w:w="18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18"/>
                <w:szCs w:val="18"/>
              </w:rPr>
              <w:t xml:space="preserve">Wahid</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18"/>
                <w:szCs w:val="18"/>
              </w:rPr>
              <w:t xml:space="preserve">Tathniyah — raf'</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18"/>
                <w:szCs w:val="18"/>
              </w:rPr>
              <w:t xml:space="preserve">Tathniyah — nasb &amp; jarr</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18"/>
                <w:szCs w:val="18"/>
              </w:rPr>
              <w:t xml:space="preserve">Jam'</w:t>
            </w:r>
          </w:p>
        </w:tc>
      </w:tr>
      <w:tr>
        <w:tc>
          <w:tcPr>
            <w:tcW w:type="dxa" w:w="9000"/>
            <w:gridSpan w:val="5"/>
            <w:shd w:fill="1B6C63"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Asma' ul Isharah for what is near</w:t>
            </w:r>
          </w:p>
        </w:tc>
      </w:tr>
      <w:tr>
        <w:tc>
          <w:tcPr>
            <w:tcW w:type="dxa" w:w="12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19"/>
                <w:szCs w:val="19"/>
              </w:rPr>
              <w:t xml:space="preserve">Mudhakkar</w:t>
            </w:r>
          </w:p>
        </w:tc>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هٰذَا‎</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هٰذَانِ‎</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هٰذَيْنِ‎</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هٰؤُلَاءِ‎</w:t>
            </w:r>
          </w:p>
        </w:tc>
      </w:tr>
      <w:tr>
        <w:tc>
          <w:tcPr>
            <w:tcW w:type="dxa" w:w="12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19"/>
                <w:szCs w:val="19"/>
              </w:rPr>
              <w:t xml:space="preserve">Mu'annath</w:t>
            </w:r>
          </w:p>
        </w:tc>
        <w:tc>
          <w:tcPr>
            <w:tcW w:type="dxa" w:w="18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هٰذِهٖ‎</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هَاتَانِ‎</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هَاتَيْنِ‎</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هٰؤُلَاءِ‎</w:t>
            </w:r>
          </w:p>
        </w:tc>
      </w:tr>
      <w:tr>
        <w:tc>
          <w:tcPr>
            <w:tcW w:type="dxa" w:w="9000"/>
            <w:gridSpan w:val="5"/>
            <w:shd w:fill="1B6C63"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Asma' ul Isharah for what is far</w:t>
            </w:r>
          </w:p>
        </w:tc>
      </w:tr>
      <w:tr>
        <w:tc>
          <w:tcPr>
            <w:tcW w:type="dxa" w:w="12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19"/>
                <w:szCs w:val="19"/>
              </w:rPr>
              <w:t xml:space="preserve">Mudhakkar</w:t>
            </w:r>
          </w:p>
        </w:tc>
        <w:tc>
          <w:tcPr>
            <w:tcW w:type="dxa" w:w="18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ذٰلِكَ‎</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ذٰنِكَ‎</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ذَيْنِكَ‎</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اُولٰئِكَ‎</w:t>
            </w:r>
          </w:p>
        </w:tc>
      </w:tr>
      <w:tr>
        <w:tc>
          <w:tcPr>
            <w:tcW w:type="dxa" w:w="12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19"/>
                <w:szCs w:val="19"/>
              </w:rPr>
              <w:t xml:space="preserve">Mu'annath</w:t>
            </w:r>
          </w:p>
        </w:tc>
        <w:tc>
          <w:tcPr>
            <w:tcW w:type="dxa" w:w="18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تِلْكَ‎</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تَانِكَ‎</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تَيْنِكَ‎</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اُولٰئِكَ‎</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The Haa' ut Tanbeeh and the three degrees of pointing</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"ha" that comes at the beginning of the near </w:t>
      </w:r>
      <w:r>
        <w:rPr>
          <w:rFonts w:ascii="Cambria" w:hAnsi="Cambria"/>
          <w:b w:val="false"/>
          <w:bCs w:val="false"/>
          <w:i/>
          <w:iCs/>
          <w:color w:val="1B6C63"/>
          <w:sz w:val="21"/>
          <w:szCs w:val="21"/>
        </w:rPr>
        <w:t xml:space="preserve">Asma' ul Isharah</w:t>
      </w:r>
      <w:r>
        <w:rPr>
          <w:rFonts w:ascii="Cambria" w:hAnsi="Cambria"/>
          <w:b w:val="false"/>
          <w:bCs w:val="false"/>
          <w:i w:val="false"/>
          <w:iCs w:val="false"/>
          <w:color w:val="1B1F2A"/>
          <w:sz w:val="21"/>
          <w:szCs w:val="21"/>
        </w:rPr>
        <w:t xml:space="preserve"> is called the </w:t>
      </w:r>
      <w:r>
        <w:rPr>
          <w:rFonts w:ascii="Cambria" w:hAnsi="Cambria"/>
          <w:b/>
          <w:bCs/>
          <w:i/>
          <w:iCs/>
          <w:color w:val="1B6C63"/>
          <w:sz w:val="21"/>
          <w:szCs w:val="21"/>
        </w:rPr>
        <w:t xml:space="preserve">Haa' ut Tanbeeh</w:t>
      </w:r>
      <w:r>
        <w:rPr>
          <w:rFonts w:ascii="Cambria" w:hAnsi="Cambria"/>
          <w:b w:val="false"/>
          <w:bCs w:val="false"/>
          <w:i w:val="false"/>
          <w:iCs w:val="false"/>
          <w:color w:val="1B1F2A"/>
          <w:sz w:val="21"/>
          <w:szCs w:val="21"/>
        </w:rPr>
        <w:t xml:space="preserve">. Without it the base forms are </w:t>
      </w:r>
      <w:r>
        <w:rPr>
          <w:rFonts w:ascii="Traditional Arabic" w:cs="Traditional Arabic" w:hAnsi="Traditional Arabic"/>
          <w:b w:val="false"/>
          <w:color w:val="0F4C46"/>
          <w:sz w:val="26"/>
          <w:szCs w:val="26"/>
          <w:rtl/>
        </w:rPr>
        <w:t xml:space="preserve">ذَا‎</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تَا‎</w:t>
      </w:r>
      <w:r>
        <w:rPr>
          <w:rFonts w:ascii="Cambria" w:hAnsi="Cambria"/>
          <w:b w:val="false"/>
          <w:bCs w:val="false"/>
          <w:i w:val="false"/>
          <w:iCs w:val="false"/>
          <w:color w:val="1B1F2A"/>
          <w:sz w:val="21"/>
          <w:szCs w:val="21"/>
        </w:rPr>
        <w:t xml:space="preserve">, and with the "ha" attached they become </w:t>
      </w:r>
      <w:r>
        <w:rPr>
          <w:rFonts w:ascii="Traditional Arabic" w:cs="Traditional Arabic" w:hAnsi="Traditional Arabic"/>
          <w:b w:val="false"/>
          <w:color w:val="0F4C46"/>
          <w:sz w:val="26"/>
          <w:szCs w:val="26"/>
          <w:rtl/>
        </w:rPr>
        <w:t xml:space="preserve">هٰذَا‎</w:t>
      </w:r>
      <w:r>
        <w:rPr>
          <w:rFonts w:ascii="Cambria" w:hAnsi="Cambria"/>
          <w:b w:val="false"/>
          <w:bCs w:val="false"/>
          <w:i w:val="false"/>
          <w:iCs w:val="false"/>
          <w:color w:val="1B1F2A"/>
          <w:sz w:val="21"/>
          <w:szCs w:val="21"/>
        </w:rPr>
        <w:t xml:space="preserve"> and </w:t>
      </w:r>
      <w:r>
        <w:rPr>
          <w:rFonts w:ascii="Traditional Arabic" w:cs="Traditional Arabic" w:hAnsi="Traditional Arabic"/>
          <w:b w:val="false"/>
          <w:color w:val="0F4C46"/>
          <w:sz w:val="26"/>
          <w:szCs w:val="26"/>
          <w:rtl/>
        </w:rPr>
        <w:t xml:space="preserve">هَاتَا‎</w:t>
      </w:r>
      <w:r>
        <w:rPr>
          <w:rFonts w:ascii="Cambria" w:hAnsi="Cambria"/>
          <w:b w:val="false"/>
          <w:bCs w:val="false"/>
          <w:i w:val="false"/>
          <w:iCs w:val="false"/>
          <w:color w:val="1B1F2A"/>
          <w:sz w:val="21"/>
          <w:szCs w:val="21"/>
        </w:rPr>
        <w:t xml:space="preserv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rule of recognition: </w:t>
      </w:r>
      <w:r>
        <w:rPr>
          <w:rFonts w:ascii="Cambria" w:hAnsi="Cambria"/>
          <w:b w:val="false"/>
          <w:bCs w:val="false"/>
          <w:i w:val="false"/>
          <w:iCs w:val="false"/>
          <w:color w:val="1B1F2A"/>
          <w:sz w:val="21"/>
          <w:szCs w:val="21"/>
        </w:rPr>
        <w:t xml:space="preserve">If an </w:t>
      </w:r>
      <w:r>
        <w:rPr>
          <w:rFonts w:ascii="Cambria" w:hAnsi="Cambria"/>
          <w:b w:val="false"/>
          <w:bCs w:val="false"/>
          <w:i/>
          <w:iCs/>
          <w:color w:val="1B6C63"/>
          <w:sz w:val="21"/>
          <w:szCs w:val="21"/>
        </w:rPr>
        <w:t xml:space="preserve">Ism ul Isharah</w:t>
      </w:r>
      <w:r>
        <w:rPr>
          <w:rFonts w:ascii="Cambria" w:hAnsi="Cambria"/>
          <w:b w:val="false"/>
          <w:bCs w:val="false"/>
          <w:i w:val="false"/>
          <w:iCs w:val="false"/>
          <w:color w:val="1B1F2A"/>
          <w:sz w:val="21"/>
          <w:szCs w:val="21"/>
        </w:rPr>
        <w:t xml:space="preserve"> is free of both a lam and a kaf, it is for what is near, as in </w:t>
      </w:r>
      <w:r>
        <w:rPr>
          <w:rFonts w:ascii="Traditional Arabic" w:cs="Traditional Arabic" w:hAnsi="Traditional Arabic"/>
          <w:b w:val="false"/>
          <w:color w:val="0F4C46"/>
          <w:sz w:val="26"/>
          <w:szCs w:val="26"/>
          <w:rtl/>
        </w:rPr>
        <w:t xml:space="preserve">هٰذَا  ،  هٰذَانِ‎</w:t>
      </w:r>
      <w:r>
        <w:rPr>
          <w:rFonts w:ascii="Cambria" w:hAnsi="Cambria"/>
          <w:b w:val="false"/>
          <w:bCs w:val="false"/>
          <w:i w:val="false"/>
          <w:iCs w:val="false"/>
          <w:color w:val="1B1F2A"/>
          <w:sz w:val="21"/>
          <w:szCs w:val="21"/>
        </w:rPr>
        <w:t xml:space="preserve">. If a kaf alone comes at its end, it is for the middle distance, as in </w:t>
      </w:r>
      <w:r>
        <w:rPr>
          <w:rFonts w:ascii="Traditional Arabic" w:cs="Traditional Arabic" w:hAnsi="Traditional Arabic"/>
          <w:b w:val="false"/>
          <w:color w:val="0F4C46"/>
          <w:sz w:val="26"/>
          <w:szCs w:val="26"/>
          <w:rtl/>
        </w:rPr>
        <w:t xml:space="preserve">ذَاكَ  ،  ذَاكُمَا‎</w:t>
      </w:r>
      <w:r>
        <w:rPr>
          <w:rFonts w:ascii="Cambria" w:hAnsi="Cambria"/>
          <w:b w:val="false"/>
          <w:bCs w:val="false"/>
          <w:i w:val="false"/>
          <w:iCs w:val="false"/>
          <w:color w:val="1B1F2A"/>
          <w:sz w:val="21"/>
          <w:szCs w:val="21"/>
        </w:rPr>
        <w:t xml:space="preserve">. And if both a lam and a kaf come at its end, it is for what is far, as in </w:t>
      </w:r>
      <w:r>
        <w:rPr>
          <w:rFonts w:ascii="Traditional Arabic" w:cs="Traditional Arabic" w:hAnsi="Traditional Arabic"/>
          <w:b w:val="false"/>
          <w:color w:val="0F4C46"/>
          <w:sz w:val="26"/>
          <w:szCs w:val="26"/>
          <w:rtl/>
        </w:rPr>
        <w:t xml:space="preserve">ذٰلِكَ  ،  ذٰلِكُمَا‎</w:t>
      </w:r>
      <w:r>
        <w:rPr>
          <w:rFonts w:ascii="Cambria" w:hAnsi="Cambria"/>
          <w:b w:val="false"/>
          <w:bCs w:val="false"/>
          <w:i w:val="false"/>
          <w:iCs w:val="false"/>
          <w:color w:val="1B1F2A"/>
          <w:sz w:val="21"/>
          <w:szCs w:val="21"/>
        </w:rPr>
        <w:t xml:space="preserve">.</w:t>
      </w:r>
    </w:p>
    <w:p>
      <w:pPr>
        <w:pStyle w:val="Heading2"/>
        <w:keepNext/>
        <w:spacing w:after="90" w:before="260" w:line="300" w:lineRule="auto"/>
        <w:jc w:val="left"/>
      </w:pPr>
      <w:r>
        <w:rPr>
          <w:rFonts w:ascii="Cambria" w:hAnsi="Cambria"/>
          <w:b/>
          <w:bCs/>
          <w:i w:val="false"/>
          <w:iCs w:val="false"/>
          <w:color w:val="1B6C63"/>
          <w:sz w:val="24"/>
          <w:szCs w:val="24"/>
        </w:rPr>
        <w:t xml:space="preserve">Pointing to a place</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هُنَا  ،  هٰهُنَا‎</w:t>
      </w:r>
      <w:r>
        <w:rPr>
          <w:rFonts w:ascii="Cambria" w:hAnsi="Cambria"/>
          <w:b w:val="false"/>
          <w:bCs w:val="false"/>
          <w:i w:val="false"/>
          <w:iCs w:val="false"/>
          <w:color w:val="1B1F2A"/>
          <w:sz w:val="21"/>
          <w:szCs w:val="21"/>
        </w:rPr>
        <w:t xml:space="preserve"> — here, pointing to a near place</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هُنَاكَ‎</w:t>
      </w:r>
      <w:r>
        <w:rPr>
          <w:rFonts w:ascii="Cambria" w:hAnsi="Cambria"/>
          <w:b w:val="false"/>
          <w:bCs w:val="false"/>
          <w:i w:val="false"/>
          <w:iCs w:val="false"/>
          <w:color w:val="1B1F2A"/>
          <w:sz w:val="21"/>
          <w:szCs w:val="21"/>
        </w:rPr>
        <w:t xml:space="preserve"> — there, pointing to a place at middle distance</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هُنَالِكَ‎</w:t>
      </w:r>
      <w:r>
        <w:rPr>
          <w:rFonts w:ascii="Cambria" w:hAnsi="Cambria"/>
          <w:b w:val="false"/>
          <w:bCs w:val="false"/>
          <w:i w:val="false"/>
          <w:iCs w:val="false"/>
          <w:color w:val="1B1F2A"/>
          <w:sz w:val="21"/>
          <w:szCs w:val="21"/>
        </w:rPr>
        <w:t xml:space="preserve"> — there, pointing to a distant place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3. The Ism ul Isharah as Mubtada</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Rule: </w:t>
      </w:r>
      <w:r>
        <w:rPr>
          <w:rFonts w:ascii="Cambria" w:hAnsi="Cambria"/>
          <w:b w:val="false"/>
          <w:bCs w:val="false"/>
          <w:i w:val="false"/>
          <w:iCs w:val="false"/>
          <w:color w:val="1B1F2A"/>
          <w:sz w:val="21"/>
          <w:szCs w:val="21"/>
        </w:rPr>
        <w:t xml:space="preserve">When a </w:t>
      </w:r>
      <w:r>
        <w:rPr>
          <w:rFonts w:ascii="Cambria" w:hAnsi="Cambria"/>
          <w:b w:val="false"/>
          <w:bCs w:val="false"/>
          <w:i/>
          <w:iCs/>
          <w:color w:val="1B6C63"/>
          <w:sz w:val="21"/>
          <w:szCs w:val="21"/>
        </w:rPr>
        <w:t xml:space="preserve">Nakirah</w:t>
      </w:r>
      <w:r>
        <w:rPr>
          <w:rFonts w:ascii="Cambria" w:hAnsi="Cambria"/>
          <w:b w:val="false"/>
          <w:bCs w:val="false"/>
          <w:i w:val="false"/>
          <w:iCs w:val="false"/>
          <w:color w:val="1B1F2A"/>
          <w:sz w:val="21"/>
          <w:szCs w:val="21"/>
        </w:rPr>
        <w:t xml:space="preserve"> noun comes immediately after an </w:t>
      </w:r>
      <w:r>
        <w:rPr>
          <w:rFonts w:ascii="Cambria" w:hAnsi="Cambria"/>
          <w:b w:val="false"/>
          <w:bCs w:val="false"/>
          <w:i/>
          <w:iCs/>
          <w:color w:val="1B6C63"/>
          <w:sz w:val="21"/>
          <w:szCs w:val="21"/>
        </w:rPr>
        <w:t xml:space="preserve">Ism ul Isharah</w:t>
      </w:r>
      <w:r>
        <w:rPr>
          <w:rFonts w:ascii="Cambria" w:hAnsi="Cambria"/>
          <w:b w:val="false"/>
          <w:bCs w:val="false"/>
          <w:i w:val="false"/>
          <w:iCs w:val="false"/>
          <w:color w:val="1B1F2A"/>
          <w:sz w:val="21"/>
          <w:szCs w:val="21"/>
        </w:rPr>
        <w:t xml:space="preserve">, the two together form a complete </w:t>
      </w:r>
      <w:r>
        <w:rPr>
          <w:rFonts w:ascii="Cambria" w:hAnsi="Cambria"/>
          <w:b w:val="false"/>
          <w:bCs w:val="false"/>
          <w:i/>
          <w:iCs/>
          <w:color w:val="1B6C63"/>
          <w:sz w:val="21"/>
          <w:szCs w:val="21"/>
        </w:rPr>
        <w:t xml:space="preserve">Jumla Ismiyyah</w:t>
      </w:r>
      <w:r>
        <w:rPr>
          <w:rFonts w:ascii="Cambria" w:hAnsi="Cambria"/>
          <w:b w:val="false"/>
          <w:bCs w:val="false"/>
          <w:i w:val="false"/>
          <w:iCs w:val="false"/>
          <w:color w:val="1B1F2A"/>
          <w:sz w:val="21"/>
          <w:szCs w:val="21"/>
        </w:rPr>
        <w:t xml:space="preserve">. The </w:t>
      </w:r>
      <w:r>
        <w:rPr>
          <w:rFonts w:ascii="Cambria" w:hAnsi="Cambria"/>
          <w:b w:val="false"/>
          <w:bCs w:val="false"/>
          <w:i/>
          <w:iCs/>
          <w:color w:val="1B6C63"/>
          <w:sz w:val="21"/>
          <w:szCs w:val="21"/>
        </w:rPr>
        <w:t xml:space="preserve">Ism ul Isharah</w:t>
      </w:r>
      <w:r>
        <w:rPr>
          <w:rFonts w:ascii="Cambria" w:hAnsi="Cambria"/>
          <w:b w:val="false"/>
          <w:bCs w:val="false"/>
          <w:i w:val="false"/>
          <w:iCs w:val="false"/>
          <w:color w:val="1B1F2A"/>
          <w:sz w:val="21"/>
          <w:szCs w:val="21"/>
        </w:rPr>
        <w:t xml:space="preserve"> becomes the </w:t>
      </w:r>
      <w:r>
        <w:rPr>
          <w:rFonts w:ascii="Cambria" w:hAnsi="Cambria"/>
          <w:b w:val="false"/>
          <w:bCs w:val="false"/>
          <w:i/>
          <w:iCs/>
          <w:color w:val="1B6C63"/>
          <w:sz w:val="21"/>
          <w:szCs w:val="21"/>
        </w:rPr>
        <w:t xml:space="preserve">Mubtada</w:t>
      </w:r>
      <w:r>
        <w:rPr>
          <w:rFonts w:ascii="Cambria" w:hAnsi="Cambria"/>
          <w:b w:val="false"/>
          <w:bCs w:val="false"/>
          <w:i w:val="false"/>
          <w:iCs w:val="false"/>
          <w:color w:val="1B1F2A"/>
          <w:sz w:val="21"/>
          <w:szCs w:val="21"/>
        </w:rPr>
        <w:t xml:space="preserve"> and the </w:t>
      </w:r>
      <w:r>
        <w:rPr>
          <w:rFonts w:ascii="Cambria" w:hAnsi="Cambria"/>
          <w:b w:val="false"/>
          <w:bCs w:val="false"/>
          <w:i/>
          <w:iCs/>
          <w:color w:val="1B6C63"/>
          <w:sz w:val="21"/>
          <w:szCs w:val="21"/>
        </w:rPr>
        <w:t xml:space="preserve">Nakirah</w:t>
      </w:r>
      <w:r>
        <w:rPr>
          <w:rFonts w:ascii="Cambria" w:hAnsi="Cambria"/>
          <w:b w:val="false"/>
          <w:bCs w:val="false"/>
          <w:i w:val="false"/>
          <w:iCs w:val="false"/>
          <w:color w:val="1B1F2A"/>
          <w:sz w:val="21"/>
          <w:szCs w:val="21"/>
        </w:rPr>
        <w:t xml:space="preserve"> noun the </w:t>
      </w:r>
      <w:r>
        <w:rPr>
          <w:rFonts w:ascii="Cambria" w:hAnsi="Cambria"/>
          <w:b w:val="false"/>
          <w:bCs w:val="false"/>
          <w:i/>
          <w:iCs/>
          <w:color w:val="1B6C63"/>
          <w:sz w:val="21"/>
          <w:szCs w:val="21"/>
        </w:rPr>
        <w:t xml:space="preserve">Khabar</w:t>
      </w:r>
      <w:r>
        <w:rPr>
          <w:rFonts w:ascii="Cambria" w:hAnsi="Cambria"/>
          <w:b w:val="false"/>
          <w:bCs w:val="false"/>
          <w:i w:val="false"/>
          <w:iCs w:val="false"/>
          <w:color w:val="1B1F2A"/>
          <w:sz w:val="21"/>
          <w:szCs w:val="21"/>
        </w:rPr>
        <w:t xml:space="preserve">. In such a case </w:t>
      </w:r>
      <w:r>
        <w:rPr>
          <w:rFonts w:ascii="Cambria" w:hAnsi="Cambria"/>
          <w:b/>
          <w:bCs/>
          <w:i w:val="false"/>
          <w:iCs w:val="false"/>
          <w:color w:val="8F721C"/>
          <w:sz w:val="21"/>
          <w:szCs w:val="21"/>
        </w:rPr>
        <w:t xml:space="preserve">the Khabar is free of alif lam</w:t>
      </w:r>
      <w:r>
        <w:rPr>
          <w:rFonts w:ascii="Cambria" w:hAnsi="Cambria"/>
          <w:b w:val="false"/>
          <w:bCs w:val="false"/>
          <w:i w:val="false"/>
          <w:iCs w:val="false"/>
          <w:color w:val="1B1F2A"/>
          <w:sz w:val="21"/>
          <w:szCs w:val="21"/>
        </w:rPr>
        <w:t xml:space="preserve">. Both are </w:t>
      </w:r>
      <w:r>
        <w:rPr>
          <w:rFonts w:ascii="Cambria" w:hAnsi="Cambria"/>
          <w:b w:val="false"/>
          <w:bCs w:val="false"/>
          <w:i/>
          <w:iCs/>
          <w:color w:val="1B6C63"/>
          <w:sz w:val="21"/>
          <w:szCs w:val="21"/>
        </w:rPr>
        <w:t xml:space="preserve">Marfoo'</w:t>
      </w:r>
      <w:r>
        <w:rPr>
          <w:rFonts w:ascii="Cambria" w:hAnsi="Cambria"/>
          <w:b w:val="false"/>
          <w:bCs w:val="false"/>
          <w:i w:val="false"/>
          <w:iCs w:val="false"/>
          <w:color w:val="1B1F2A"/>
          <w:sz w:val="21"/>
          <w:szCs w:val="21"/>
        </w:rPr>
        <w:t xml:space="preserve">, and they match each other in gender and number.</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وَهٰذَا كِتَابٌ اَنْزَلْنٰهُ مُبَارَكٌ فَاتَّبِعُوْهُ وَاتَّقُوْا لَعَلَّكُمْ تُرْحَمُوْنَ‎</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al-An'am: 155)</w:t>
      </w:r>
    </w:p>
    <w:p>
      <w:pPr>
        <w:keepNext w:val="false"/>
        <w:bidi w:val="false"/>
        <w:spacing w:after="15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And this is a Book which We have sent down, blessed; so follow it and be mindful of Allah, that you may be shown mercy.</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هٰذَا‎</w:t>
      </w:r>
      <w:r>
        <w:rPr>
          <w:rFonts w:ascii="Cambria" w:hAnsi="Cambria"/>
          <w:b w:val="false"/>
          <w:bCs w:val="false"/>
          <w:i w:val="false"/>
          <w:iCs w:val="false"/>
          <w:color w:val="1B1F2A"/>
          <w:sz w:val="21"/>
          <w:szCs w:val="21"/>
        </w:rPr>
        <w:t xml:space="preserve"> is the </w:t>
      </w:r>
      <w:r>
        <w:rPr>
          <w:rFonts w:ascii="Cambria" w:hAnsi="Cambria"/>
          <w:b w:val="false"/>
          <w:bCs w:val="false"/>
          <w:i/>
          <w:iCs/>
          <w:color w:val="1B6C63"/>
          <w:sz w:val="21"/>
          <w:szCs w:val="21"/>
        </w:rPr>
        <w:t xml:space="preserve">Ism ul Isharah</w:t>
      </w:r>
      <w:r>
        <w:rPr>
          <w:rFonts w:ascii="Cambria" w:hAnsi="Cambria"/>
          <w:b w:val="false"/>
          <w:bCs w:val="false"/>
          <w:i w:val="false"/>
          <w:iCs w:val="false"/>
          <w:color w:val="1B1F2A"/>
          <w:sz w:val="21"/>
          <w:szCs w:val="21"/>
        </w:rPr>
        <w:t xml:space="preserve"> and is </w:t>
      </w:r>
      <w:r>
        <w:rPr>
          <w:rFonts w:ascii="Cambria" w:hAnsi="Cambria"/>
          <w:b w:val="false"/>
          <w:bCs w:val="false"/>
          <w:i/>
          <w:iCs/>
          <w:color w:val="1B6C63"/>
          <w:sz w:val="21"/>
          <w:szCs w:val="21"/>
        </w:rPr>
        <w:t xml:space="preserve">Ma'rifah</w:t>
      </w:r>
      <w:r>
        <w:rPr>
          <w:rFonts w:ascii="Cambria" w:hAnsi="Cambria"/>
          <w:b w:val="false"/>
          <w:bCs w:val="false"/>
          <w:i w:val="false"/>
          <w:iCs w:val="false"/>
          <w:color w:val="1B1F2A"/>
          <w:sz w:val="21"/>
          <w:szCs w:val="21"/>
        </w:rPr>
        <w:t xml:space="preserve">; this is the </w:t>
      </w:r>
      <w:r>
        <w:rPr>
          <w:rFonts w:ascii="Cambria" w:hAnsi="Cambria"/>
          <w:b w:val="false"/>
          <w:bCs w:val="false"/>
          <w:i/>
          <w:iCs/>
          <w:color w:val="1B6C63"/>
          <w:sz w:val="21"/>
          <w:szCs w:val="21"/>
        </w:rPr>
        <w:t xml:space="preserve">Mubtada</w:t>
      </w:r>
      <w:r>
        <w:rPr>
          <w:rFonts w:ascii="Cambria" w:hAnsi="Cambria"/>
          <w:b w:val="false"/>
          <w:bCs w:val="false"/>
          <w:i w:val="false"/>
          <w:iCs w:val="false"/>
          <w:color w:val="1B1F2A"/>
          <w:sz w:val="21"/>
          <w:szCs w:val="21"/>
        </w:rPr>
        <w:t xml:space="preserve">.</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كِتَابٌ‎</w:t>
      </w:r>
      <w:r>
        <w:rPr>
          <w:rFonts w:ascii="Cambria" w:hAnsi="Cambria"/>
          <w:b w:val="false"/>
          <w:bCs w:val="false"/>
          <w:i w:val="false"/>
          <w:iCs w:val="false"/>
          <w:color w:val="1B1F2A"/>
          <w:sz w:val="21"/>
          <w:szCs w:val="21"/>
        </w:rPr>
        <w:t xml:space="preserve"> is a </w:t>
      </w:r>
      <w:r>
        <w:rPr>
          <w:rFonts w:ascii="Cambria" w:hAnsi="Cambria"/>
          <w:b w:val="false"/>
          <w:bCs w:val="false"/>
          <w:i/>
          <w:iCs/>
          <w:color w:val="1B6C63"/>
          <w:sz w:val="21"/>
          <w:szCs w:val="21"/>
        </w:rPr>
        <w:t xml:space="preserve">Nakirah</w:t>
      </w:r>
      <w:r>
        <w:rPr>
          <w:rFonts w:ascii="Cambria" w:hAnsi="Cambria"/>
          <w:b w:val="false"/>
          <w:bCs w:val="false"/>
          <w:i w:val="false"/>
          <w:iCs w:val="false"/>
          <w:color w:val="1B1F2A"/>
          <w:sz w:val="21"/>
          <w:szCs w:val="21"/>
        </w:rPr>
        <w:t xml:space="preserve"> noun; this is the </w:t>
      </w:r>
      <w:r>
        <w:rPr>
          <w:rFonts w:ascii="Cambria" w:hAnsi="Cambria"/>
          <w:b w:val="false"/>
          <w:bCs w:val="false"/>
          <w:i/>
          <w:iCs/>
          <w:color w:val="1B6C63"/>
          <w:sz w:val="21"/>
          <w:szCs w:val="21"/>
        </w:rPr>
        <w:t xml:space="preserve">Khabar</w:t>
      </w:r>
      <w:r>
        <w:rPr>
          <w:rFonts w:ascii="Cambria" w:hAnsi="Cambria"/>
          <w:b w:val="false"/>
          <w:bCs w:val="false"/>
          <w:i w:val="false"/>
          <w:iCs w:val="false"/>
          <w:color w:val="1B1F2A"/>
          <w:sz w:val="21"/>
          <w:szCs w:val="21"/>
        </w:rPr>
        <w:t xml:space="preserv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4. Tables of examples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tables below give all four cases — near masculine, near feminine, far masculine and far feminine — with the singular, dual and plural.</w:t>
      </w:r>
    </w:p>
    <w:p>
      <w:pPr>
        <w:pStyle w:val="Heading2"/>
        <w:keepNext/>
        <w:spacing w:after="90" w:before="260" w:line="300" w:lineRule="auto"/>
        <w:jc w:val="left"/>
      </w:pPr>
      <w:r>
        <w:rPr>
          <w:rFonts w:ascii="Cambria" w:hAnsi="Cambria"/>
          <w:b/>
          <w:bCs/>
          <w:i w:val="false"/>
          <w:iCs w:val="false"/>
          <w:color w:val="1B6C63"/>
          <w:sz w:val="24"/>
          <w:szCs w:val="24"/>
        </w:rPr>
        <w:t xml:space="preserve">With the word Muslim</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Case</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Wahid</w:t>
            </w:r>
          </w:p>
        </w:tc>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Tathniyah</w:t>
            </w:r>
          </w:p>
        </w:tc>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Jam'</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هٰذَا مُسْلِمٌ‎</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هٰذَانِ مُسْلِمَانِ‎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هٰؤُلَاءِ مُسْلِمُوْنَ‎</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هٰذِهٖ مُسْلِمَةٌ‎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هَاتَانِ مُسْلِمَتَانِ‎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هٰؤُلَاءِ مُسْلِمَاتٌ‎</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ذٰلِكَ مُسْلِمٌ‎</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ذٰنِكَ مُسْلِمَانِ‎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اُولٰئِكَ مُسْلِمُوْنَ‎</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تِلْكَ مُسْلِمَةٌ‎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تَانِكَ مُسْلِمَتَانِ‎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اُولٰئِكَ مُسْلِمَاتٌ‎</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With the word Talib</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Case</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Wahid</w:t>
            </w:r>
          </w:p>
        </w:tc>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Tathniyah</w:t>
            </w:r>
          </w:p>
        </w:tc>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Jam'</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هٰذَا طَالِبٌ‎</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هٰذَانِ طَالِبَانِ‎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هٰؤُلَاءِ طَالِبُوْنَ‎</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هٰذِهٖ طَالِبَةٌ‎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هَاتَانِ طَالِبَتَانِ‎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هٰؤُلَاءِ طَالِبَاتٌ‎</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ذٰلِكَ طَالِبٌ‎</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ذٰنِكَ طَالِبَانِ‎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اُولٰئِكَ طَالِبُوْنَ‎</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تِلْكَ طَالِبَةٌ‎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تَانِكَ طَالِبَتَانِ‎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اُولٰئِكَ طَالِبَاتٌ‎</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With the word Salih</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Case</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Wahid</w:t>
            </w:r>
          </w:p>
        </w:tc>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Tathniyah</w:t>
            </w:r>
          </w:p>
        </w:tc>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Jam'</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هٰذَا صَالِحٌ‎</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هٰذَانِ صَالِحَانِ‎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هٰؤُلَاءِ صَالِحُوْنَ‎</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هٰذِهٖ صَالِحَةٌ‎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هَاتَانِ صَالِحَتَانِ‎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هٰؤُلَاءِ صَالِحَاتٌ‎</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ذٰلِكَ صَالِحٌ‎</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ذٰنِكَ صَالِحَانِ‎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اُولٰئِكَ صَالِحُوْنَ‎</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تِلْكَ صَالِحَةٌ‎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تَانِكَ صَالِحَتَانِ‎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اُولٰئِكَ صَالِحَاتٌ‎</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Heading2"/>
        <w:keepNext/>
        <w:spacing w:after="90" w:before="260" w:line="300" w:lineRule="auto"/>
        <w:jc w:val="left"/>
      </w:pPr>
      <w:r>
        <w:rPr>
          <w:rFonts w:ascii="Cambria" w:hAnsi="Cambria"/>
          <w:b/>
          <w:bCs/>
          <w:i w:val="false"/>
          <w:iCs w:val="false"/>
          <w:color w:val="1B6C63"/>
          <w:sz w:val="24"/>
          <w:szCs w:val="24"/>
        </w:rPr>
        <w:t xml:space="preserve">With Rajul and Imra'ah</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Case</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Wahid</w:t>
            </w:r>
          </w:p>
        </w:tc>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Tathniyah</w:t>
            </w:r>
          </w:p>
        </w:tc>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Jam'</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هٰذَا رَجُلٌ‎</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هٰذَانِ رَجُلَانِ‎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هٰؤُلَاءِ رِجَالٌ‎</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هٰذِهٖ اِمْرَأَةٌ‎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هَاتَانِ اِمْرَأَتَانِ‎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هٰؤُلَاءِ نِسَاءٌ‎</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ذٰلِكَ رَجُلٌ‎</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ذٰنِكَ رَجُلَانِ‎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اُولٰئِكَ رِجَالٌ‎</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تِلْكَ اِمْرَأَةٌ‎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تَانِكَ اِمْرَأَتَانِ‎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اُولٰئِكَ نِسَاءٌ‎</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Worth noting: </w:t>
      </w:r>
      <w:r>
        <w:rPr>
          <w:rFonts w:ascii="Cambria" w:hAnsi="Cambria"/>
          <w:b w:val="false"/>
          <w:bCs w:val="false"/>
          <w:i w:val="false"/>
          <w:iCs w:val="false"/>
          <w:color w:val="1B1F2A"/>
          <w:sz w:val="21"/>
          <w:szCs w:val="21"/>
        </w:rPr>
        <w:t xml:space="preserve">In the last table the </w:t>
      </w:r>
      <w:r>
        <w:rPr>
          <w:rFonts w:ascii="Cambria" w:hAnsi="Cambria"/>
          <w:b w:val="false"/>
          <w:bCs w:val="false"/>
          <w:i/>
          <w:iCs/>
          <w:color w:val="1B6C63"/>
          <w:sz w:val="21"/>
          <w:szCs w:val="21"/>
        </w:rPr>
        <w:t xml:space="preserve">Khabar</w:t>
      </w:r>
      <w:r>
        <w:rPr>
          <w:rFonts w:ascii="Cambria" w:hAnsi="Cambria"/>
          <w:b w:val="false"/>
          <w:bCs w:val="false"/>
          <w:i w:val="false"/>
          <w:iCs w:val="false"/>
          <w:color w:val="1B1F2A"/>
          <w:sz w:val="21"/>
          <w:szCs w:val="21"/>
        </w:rPr>
        <w:t xml:space="preserve">s are </w:t>
      </w:r>
      <w:r>
        <w:rPr>
          <w:rFonts w:ascii="Cambria" w:hAnsi="Cambria"/>
          <w:b w:val="false"/>
          <w:bCs w:val="false"/>
          <w:i/>
          <w:iCs/>
          <w:color w:val="1B6C63"/>
          <w:sz w:val="21"/>
          <w:szCs w:val="21"/>
        </w:rPr>
        <w:t xml:space="preserve">Jam' Mukassar</w:t>
      </w:r>
      <w:r>
        <w:rPr>
          <w:rFonts w:ascii="Cambria" w:hAnsi="Cambria"/>
          <w:b w:val="false"/>
          <w:bCs w:val="false"/>
          <w:i w:val="false"/>
          <w:iCs w:val="false"/>
          <w:color w:val="1B1F2A"/>
          <w:sz w:val="21"/>
          <w:szCs w:val="21"/>
        </w:rPr>
        <w:t xml:space="preserve">. The plural of </w:t>
      </w:r>
      <w:r>
        <w:rPr>
          <w:rFonts w:ascii="Traditional Arabic" w:cs="Traditional Arabic" w:hAnsi="Traditional Arabic"/>
          <w:b w:val="false"/>
          <w:color w:val="0F4C46"/>
          <w:sz w:val="26"/>
          <w:szCs w:val="26"/>
          <w:rtl/>
        </w:rPr>
        <w:t xml:space="preserve">رَجُل‎</w:t>
      </w:r>
      <w:r>
        <w:rPr>
          <w:rFonts w:ascii="Cambria" w:hAnsi="Cambria"/>
          <w:b w:val="false"/>
          <w:bCs w:val="false"/>
          <w:i w:val="false"/>
          <w:iCs w:val="false"/>
          <w:color w:val="1B1F2A"/>
          <w:sz w:val="21"/>
          <w:szCs w:val="21"/>
        </w:rPr>
        <w:t xml:space="preserve"> is </w:t>
      </w:r>
      <w:r>
        <w:rPr>
          <w:rFonts w:ascii="Traditional Arabic" w:cs="Traditional Arabic" w:hAnsi="Traditional Arabic"/>
          <w:b w:val="false"/>
          <w:color w:val="0F4C46"/>
          <w:sz w:val="26"/>
          <w:szCs w:val="26"/>
          <w:rtl/>
        </w:rPr>
        <w:t xml:space="preserve">رِجَال‎</w:t>
      </w:r>
      <w:r>
        <w:rPr>
          <w:rFonts w:ascii="Cambria" w:hAnsi="Cambria"/>
          <w:b w:val="false"/>
          <w:bCs w:val="false"/>
          <w:i w:val="false"/>
          <w:iCs w:val="false"/>
          <w:color w:val="1B1F2A"/>
          <w:sz w:val="21"/>
          <w:szCs w:val="21"/>
        </w:rPr>
        <w:t xml:space="preserve"> and that of </w:t>
      </w:r>
      <w:r>
        <w:rPr>
          <w:rFonts w:ascii="Traditional Arabic" w:cs="Traditional Arabic" w:hAnsi="Traditional Arabic"/>
          <w:b w:val="false"/>
          <w:color w:val="0F4C46"/>
          <w:sz w:val="26"/>
          <w:szCs w:val="26"/>
          <w:rtl/>
        </w:rPr>
        <w:t xml:space="preserve">اِمْرَأَة‎</w:t>
      </w:r>
      <w:r>
        <w:rPr>
          <w:rFonts w:ascii="Cambria" w:hAnsi="Cambria"/>
          <w:b w:val="false"/>
          <w:bCs w:val="false"/>
          <w:i w:val="false"/>
          <w:iCs w:val="false"/>
          <w:color w:val="1B1F2A"/>
          <w:sz w:val="21"/>
          <w:szCs w:val="21"/>
        </w:rPr>
        <w:t xml:space="preserve"> is </w:t>
      </w:r>
      <w:r>
        <w:rPr>
          <w:rFonts w:ascii="Traditional Arabic" w:cs="Traditional Arabic" w:hAnsi="Traditional Arabic"/>
          <w:b w:val="false"/>
          <w:color w:val="0F4C46"/>
          <w:sz w:val="26"/>
          <w:szCs w:val="26"/>
          <w:rtl/>
        </w:rPr>
        <w:t xml:space="preserve">نِسَاء‎</w:t>
      </w:r>
      <w:r>
        <w:rPr>
          <w:rFonts w:ascii="Cambria" w:hAnsi="Cambria"/>
          <w:b w:val="false"/>
          <w:bCs w:val="false"/>
          <w:i w:val="false"/>
          <w:iCs w:val="false"/>
          <w:color w:val="1B1F2A"/>
          <w:sz w:val="21"/>
          <w:szCs w:val="21"/>
        </w:rPr>
        <w:t xml:space="preserve">, and neither is a </w:t>
      </w:r>
      <w:r>
        <w:rPr>
          <w:rFonts w:ascii="Cambria" w:hAnsi="Cambria"/>
          <w:b w:val="false"/>
          <w:bCs w:val="false"/>
          <w:i/>
          <w:iCs/>
          <w:color w:val="1B6C63"/>
          <w:sz w:val="21"/>
          <w:szCs w:val="21"/>
        </w:rPr>
        <w:t xml:space="preserve">Jam' Salim</w:t>
      </w:r>
      <w:r>
        <w:rPr>
          <w:rFonts w:ascii="Cambria" w:hAnsi="Cambria"/>
          <w:b w:val="false"/>
          <w:bCs w:val="false"/>
          <w:i w:val="false"/>
          <w:iCs w:val="false"/>
          <w:color w:val="1B1F2A"/>
          <w:sz w:val="21"/>
          <w:szCs w:val="21"/>
        </w:rPr>
        <w:t xml:space="preserve">. Since these are plurals of the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 the pointing word too has come in the plural.</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5. 'Aqil and Ghayr 'Aqil</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Arabic grammar all creation is divided into two categories. Only three kinds fall under the </w:t>
      </w:r>
      <w:r>
        <w:rPr>
          <w:rFonts w:ascii="Cambria" w:hAnsi="Cambria"/>
          <w:b/>
          <w:bCs/>
          <w:i/>
          <w:iCs/>
          <w:color w:val="1B6C63"/>
          <w:sz w:val="21"/>
          <w:szCs w:val="21"/>
        </w:rPr>
        <w:t xml:space="preserve">'Aqil</w:t>
      </w:r>
      <w:r>
        <w:rPr>
          <w:rFonts w:ascii="Cambria" w:hAnsi="Cambria"/>
          <w:b w:val="false"/>
          <w:bCs w:val="false"/>
          <w:i w:val="false"/>
          <w:iCs w:val="false"/>
          <w:color w:val="1B1F2A"/>
          <w:sz w:val="21"/>
          <w:szCs w:val="21"/>
        </w:rPr>
        <w:t xml:space="preserve">: human beings, angels and jinn. All the rest are counted </w:t>
      </w:r>
      <w:r>
        <w:rPr>
          <w:rFonts w:ascii="Cambria" w:hAnsi="Cambria"/>
          <w:b/>
          <w:bCs/>
          <w:i/>
          <w:iCs/>
          <w:color w:val="1B6C63"/>
          <w:sz w:val="21"/>
          <w:szCs w:val="21"/>
        </w:rPr>
        <w:t xml:space="preserve">Ghayr 'Aqil</w:t>
      </w:r>
      <w:r>
        <w:rPr>
          <w:rFonts w:ascii="Cambria" w:hAnsi="Cambria"/>
          <w:b w:val="false"/>
          <w:bCs w:val="false"/>
          <w:i w:val="false"/>
          <w:iCs w:val="false"/>
          <w:color w:val="1B1F2A"/>
          <w:sz w:val="21"/>
          <w:szCs w:val="21"/>
        </w:rPr>
        <w:t xml:space="preserve">.</w:t>
      </w:r>
    </w:p>
    <w:p>
      <w:pPr>
        <w:keepNext w:val="false"/>
        <w:bidi w:val="false"/>
        <w:spacing w:after="140" w:line="300" w:lineRule="auto"/>
        <w:jc w:val="left"/>
      </w:pPr>
      <w:r>
        <w:rPr>
          <w:rFonts w:ascii="Cambria" w:hAnsi="Cambria"/>
          <w:b w:val="false"/>
          <w:bCs w:val="false"/>
          <w:i w:val="false"/>
          <w:iCs w:val="false"/>
          <w:color w:val="1B1F2A"/>
          <w:sz w:val="21"/>
          <w:szCs w:val="21"/>
        </w:rPr>
        <w:t xml:space="preserve">When using an </w:t>
      </w:r>
      <w:r>
        <w:rPr>
          <w:rFonts w:ascii="Cambria" w:hAnsi="Cambria"/>
          <w:b w:val="false"/>
          <w:bCs w:val="false"/>
          <w:i/>
          <w:iCs/>
          <w:color w:val="1B6C63"/>
          <w:sz w:val="21"/>
          <w:szCs w:val="21"/>
        </w:rPr>
        <w:t xml:space="preserve">Ism ul Isharah</w:t>
      </w:r>
      <w:r>
        <w:rPr>
          <w:rFonts w:ascii="Cambria" w:hAnsi="Cambria"/>
          <w:b w:val="false"/>
          <w:bCs w:val="false"/>
          <w:i w:val="false"/>
          <w:iCs w:val="false"/>
          <w:color w:val="1B1F2A"/>
          <w:sz w:val="21"/>
          <w:szCs w:val="21"/>
        </w:rPr>
        <w:t xml:space="preserve"> for a </w:t>
      </w:r>
      <w:r>
        <w:rPr>
          <w:rFonts w:ascii="Cambria" w:hAnsi="Cambria"/>
          <w:b w:val="false"/>
          <w:bCs w:val="false"/>
          <w:i/>
          <w:iCs/>
          <w:color w:val="1B6C63"/>
          <w:sz w:val="21"/>
          <w:szCs w:val="21"/>
        </w:rPr>
        <w:t xml:space="preserve">Ghayr 'Aqil</w:t>
      </w:r>
      <w:r>
        <w:rPr>
          <w:rFonts w:ascii="Cambria" w:hAnsi="Cambria"/>
          <w:b w:val="false"/>
          <w:bCs w:val="false"/>
          <w:i w:val="false"/>
          <w:iCs w:val="false"/>
          <w:color w:val="1B1F2A"/>
          <w:sz w:val="21"/>
          <w:szCs w:val="21"/>
        </w:rPr>
        <w:t xml:space="preserve"> noun, its being masculine or feminine is kept in view, and the pointing word follows that agreement.</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هٰذَا كُرْسِيٌّ‎</w:t>
      </w:r>
      <w:r>
        <w:rPr>
          <w:rFonts w:ascii="Cambria" w:hAnsi="Cambria"/>
          <w:b w:val="false"/>
          <w:bCs w:val="false"/>
          <w:i w:val="false"/>
          <w:iCs w:val="false"/>
          <w:color w:val="1B1F2A"/>
          <w:sz w:val="21"/>
          <w:szCs w:val="21"/>
        </w:rPr>
        <w:t xml:space="preserve"> — this is a chair. The word </w:t>
      </w:r>
      <w:r>
        <w:rPr>
          <w:rFonts w:ascii="Traditional Arabic" w:cs="Traditional Arabic" w:hAnsi="Traditional Arabic"/>
          <w:b w:val="false"/>
          <w:color w:val="0F4C46"/>
          <w:sz w:val="26"/>
          <w:szCs w:val="26"/>
          <w:rtl/>
        </w:rPr>
        <w:t xml:space="preserve">كُرْسِيّ‎</w:t>
      </w:r>
      <w:r>
        <w:rPr>
          <w:rFonts w:ascii="Cambria" w:hAnsi="Cambria"/>
          <w:b w:val="false"/>
          <w:bCs w:val="false"/>
          <w:i w:val="false"/>
          <w:iCs w:val="false"/>
          <w:color w:val="1B1F2A"/>
          <w:sz w:val="21"/>
          <w:szCs w:val="21"/>
        </w:rPr>
        <w:t xml:space="preserve"> is masculine in Arabic, which is why </w:t>
      </w:r>
      <w:r>
        <w:rPr>
          <w:rFonts w:ascii="Traditional Arabic" w:cs="Traditional Arabic" w:hAnsi="Traditional Arabic"/>
          <w:b w:val="false"/>
          <w:color w:val="0F4C46"/>
          <w:sz w:val="26"/>
          <w:szCs w:val="26"/>
          <w:rtl/>
        </w:rPr>
        <w:t xml:space="preserve">هٰذَا‎</w:t>
      </w:r>
      <w:r>
        <w:rPr>
          <w:rFonts w:ascii="Cambria" w:hAnsi="Cambria"/>
          <w:b w:val="false"/>
          <w:bCs w:val="false"/>
          <w:i w:val="false"/>
          <w:iCs w:val="false"/>
          <w:color w:val="1B1F2A"/>
          <w:sz w:val="21"/>
          <w:szCs w:val="21"/>
        </w:rPr>
        <w:t xml:space="preserve"> has come.</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هٰذِهٖ سَاعَةٌ‎</w:t>
      </w:r>
      <w:r>
        <w:rPr>
          <w:rFonts w:ascii="Cambria" w:hAnsi="Cambria"/>
          <w:b w:val="false"/>
          <w:bCs w:val="false"/>
          <w:i w:val="false"/>
          <w:iCs w:val="false"/>
          <w:color w:val="1B1F2A"/>
          <w:sz w:val="21"/>
          <w:szCs w:val="21"/>
        </w:rPr>
        <w:t xml:space="preserve"> — this is a watch.</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هٰذِهٖ حَقِيْبَةٌ‎</w:t>
      </w:r>
      <w:r>
        <w:rPr>
          <w:rFonts w:ascii="Cambria" w:hAnsi="Cambria"/>
          <w:b w:val="false"/>
          <w:bCs w:val="false"/>
          <w:i w:val="false"/>
          <w:iCs w:val="false"/>
          <w:color w:val="1B1F2A"/>
          <w:sz w:val="21"/>
          <w:szCs w:val="21"/>
        </w:rPr>
        <w:t xml:space="preserve"> — this is a bag.</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6. A most important note: the plural of the Ghayr 'Aqil</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governing principle: </w:t>
      </w:r>
      <w:r>
        <w:rPr>
          <w:rFonts w:ascii="Cambria" w:hAnsi="Cambria"/>
          <w:b w:val="false"/>
          <w:bCs w:val="false"/>
          <w:i w:val="false"/>
          <w:iCs w:val="false"/>
          <w:color w:val="1B1F2A"/>
          <w:sz w:val="21"/>
          <w:szCs w:val="21"/>
        </w:rPr>
        <w:t xml:space="preserve">The Arabs use the </w:t>
      </w:r>
      <w:r>
        <w:rPr>
          <w:rFonts w:ascii="Cambria" w:hAnsi="Cambria"/>
          <w:b/>
          <w:bCs/>
          <w:i w:val="false"/>
          <w:iCs w:val="false"/>
          <w:color w:val="8F721C"/>
          <w:sz w:val="21"/>
          <w:szCs w:val="21"/>
        </w:rPr>
        <w:t xml:space="preserve">singular feminine</w:t>
      </w:r>
      <w:r>
        <w:rPr>
          <w:rFonts w:ascii="Cambria" w:hAnsi="Cambria"/>
          <w:b w:val="false"/>
          <w:bCs w:val="false"/>
          <w:i w:val="false"/>
          <w:iCs w:val="false"/>
          <w:color w:val="1B1F2A"/>
          <w:sz w:val="21"/>
          <w:szCs w:val="21"/>
        </w:rPr>
        <w:t xml:space="preserve"> for a plural of the </w:t>
      </w:r>
      <w:r>
        <w:rPr>
          <w:rFonts w:ascii="Cambria" w:hAnsi="Cambria"/>
          <w:b w:val="false"/>
          <w:bCs w:val="false"/>
          <w:i/>
          <w:iCs/>
          <w:color w:val="1B6C63"/>
          <w:sz w:val="21"/>
          <w:szCs w:val="21"/>
        </w:rPr>
        <w:t xml:space="preserve">Ghayr 'Aqil</w:t>
      </w:r>
      <w:r>
        <w:rPr>
          <w:rFonts w:ascii="Cambria" w:hAnsi="Cambria"/>
          <w:b w:val="false"/>
          <w:bCs w:val="false"/>
          <w:i w:val="false"/>
          <w:iCs w:val="false"/>
          <w:color w:val="1B1F2A"/>
          <w:sz w:val="21"/>
          <w:szCs w:val="21"/>
        </w:rPr>
        <w:t xml:space="preserve">. This principle applies to the </w:t>
      </w:r>
      <w:r>
        <w:rPr>
          <w:rFonts w:ascii="Cambria" w:hAnsi="Cambria"/>
          <w:b w:val="false"/>
          <w:bCs w:val="false"/>
          <w:i/>
          <w:iCs/>
          <w:color w:val="1B6C63"/>
          <w:sz w:val="21"/>
          <w:szCs w:val="21"/>
        </w:rPr>
        <w:t xml:space="preserve">Khabar</w:t>
      </w:r>
      <w:r>
        <w:rPr>
          <w:rFonts w:ascii="Cambria" w:hAnsi="Cambria"/>
          <w:b w:val="false"/>
          <w:bCs w:val="false"/>
          <w:i w:val="false"/>
          <w:iCs w:val="false"/>
          <w:color w:val="1B1F2A"/>
          <w:sz w:val="21"/>
          <w:szCs w:val="21"/>
        </w:rPr>
        <w:t xml:space="preserve"> and to the </w:t>
      </w:r>
      <w:r>
        <w:rPr>
          <w:rFonts w:ascii="Cambria" w:hAnsi="Cambria"/>
          <w:b w:val="false"/>
          <w:bCs w:val="false"/>
          <w:i/>
          <w:iCs/>
          <w:color w:val="1B6C63"/>
          <w:sz w:val="21"/>
          <w:szCs w:val="21"/>
        </w:rPr>
        <w:t xml:space="preserve">Ism ul Isharah</w:t>
      </w:r>
      <w:r>
        <w:rPr>
          <w:rFonts w:ascii="Cambria" w:hAnsi="Cambria"/>
          <w:b w:val="false"/>
          <w:bCs w:val="false"/>
          <w:i w:val="false"/>
          <w:iCs w:val="false"/>
          <w:color w:val="1B1F2A"/>
          <w:sz w:val="21"/>
          <w:szCs w:val="21"/>
        </w:rPr>
        <w:t xml:space="preserve"> alike.</w:t>
      </w:r>
    </w:p>
    <w:p>
      <w:pPr>
        <w:pStyle w:val="Heading2"/>
        <w:keepNext/>
        <w:spacing w:after="90" w:before="260" w:line="300" w:lineRule="auto"/>
        <w:jc w:val="left"/>
      </w:pPr>
      <w:r>
        <w:rPr>
          <w:rFonts w:ascii="Cambria" w:hAnsi="Cambria"/>
          <w:b/>
          <w:bCs/>
          <w:i w:val="false"/>
          <w:iCs w:val="false"/>
          <w:color w:val="1B6C63"/>
          <w:sz w:val="24"/>
          <w:szCs w:val="24"/>
        </w:rPr>
        <w:t xml:space="preserve">6.1  The ruling on the Khabar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When the </w:t>
      </w:r>
      <w:r>
        <w:rPr>
          <w:rFonts w:ascii="Cambria" w:hAnsi="Cambria"/>
          <w:b w:val="false"/>
          <w:bCs w:val="false"/>
          <w:i/>
          <w:iCs/>
          <w:color w:val="1B6C63"/>
          <w:sz w:val="21"/>
          <w:szCs w:val="21"/>
        </w:rPr>
        <w:t xml:space="preserve">Mubtada</w:t>
      </w:r>
      <w:r>
        <w:rPr>
          <w:rFonts w:ascii="Cambria" w:hAnsi="Cambria"/>
          <w:b w:val="false"/>
          <w:bCs w:val="false"/>
          <w:i w:val="false"/>
          <w:iCs w:val="false"/>
          <w:color w:val="1B1F2A"/>
          <w:sz w:val="21"/>
          <w:szCs w:val="21"/>
        </w:rPr>
        <w:t xml:space="preserve"> of a </w:t>
      </w:r>
      <w:r>
        <w:rPr>
          <w:rFonts w:ascii="Cambria" w:hAnsi="Cambria"/>
          <w:b w:val="false"/>
          <w:bCs w:val="false"/>
          <w:i/>
          <w:iCs/>
          <w:color w:val="1B6C63"/>
          <w:sz w:val="21"/>
          <w:szCs w:val="21"/>
        </w:rPr>
        <w:t xml:space="preserve">Jumla Ismiyyah</w:t>
      </w:r>
      <w:r>
        <w:rPr>
          <w:rFonts w:ascii="Cambria" w:hAnsi="Cambria"/>
          <w:b w:val="false"/>
          <w:bCs w:val="false"/>
          <w:i w:val="false"/>
          <w:iCs w:val="false"/>
          <w:color w:val="1B1F2A"/>
          <w:sz w:val="21"/>
          <w:szCs w:val="21"/>
        </w:rPr>
        <w:t xml:space="preserve"> is a </w:t>
      </w:r>
      <w:r>
        <w:rPr>
          <w:rFonts w:ascii="Cambria" w:hAnsi="Cambria"/>
          <w:b w:val="false"/>
          <w:bCs w:val="false"/>
          <w:i/>
          <w:iCs/>
          <w:color w:val="1B6C63"/>
          <w:sz w:val="21"/>
          <w:szCs w:val="21"/>
        </w:rPr>
        <w:t xml:space="preserve">Jam' Mukassar</w:t>
      </w:r>
      <w:r>
        <w:rPr>
          <w:rFonts w:ascii="Cambria" w:hAnsi="Cambria"/>
          <w:b w:val="false"/>
          <w:bCs w:val="false"/>
          <w:i w:val="false"/>
          <w:iCs w:val="false"/>
          <w:color w:val="1B1F2A"/>
          <w:sz w:val="21"/>
          <w:szCs w:val="21"/>
        </w:rPr>
        <w:t xml:space="preserve"> of the </w:t>
      </w:r>
      <w:r>
        <w:rPr>
          <w:rFonts w:ascii="Cambria" w:hAnsi="Cambria"/>
          <w:b w:val="false"/>
          <w:bCs w:val="false"/>
          <w:i/>
          <w:iCs/>
          <w:color w:val="1B6C63"/>
          <w:sz w:val="21"/>
          <w:szCs w:val="21"/>
        </w:rPr>
        <w:t xml:space="preserve">Ghayr 'Aqil</w:t>
      </w:r>
      <w:r>
        <w:rPr>
          <w:rFonts w:ascii="Cambria" w:hAnsi="Cambria"/>
          <w:b w:val="false"/>
          <w:bCs w:val="false"/>
          <w:i w:val="false"/>
          <w:iCs w:val="false"/>
          <w:color w:val="1B1F2A"/>
          <w:sz w:val="21"/>
          <w:szCs w:val="21"/>
        </w:rPr>
        <w:t xml:space="preserve">, its </w:t>
      </w:r>
      <w:r>
        <w:rPr>
          <w:rFonts w:ascii="Cambria" w:hAnsi="Cambria"/>
          <w:b w:val="false"/>
          <w:bCs w:val="false"/>
          <w:i/>
          <w:iCs/>
          <w:color w:val="1B6C63"/>
          <w:sz w:val="21"/>
          <w:szCs w:val="21"/>
        </w:rPr>
        <w:t xml:space="preserve">Khabar</w:t>
      </w:r>
      <w:r>
        <w:rPr>
          <w:rFonts w:ascii="Cambria" w:hAnsi="Cambria"/>
          <w:b w:val="false"/>
          <w:bCs w:val="false"/>
          <w:i w:val="false"/>
          <w:iCs w:val="false"/>
          <w:color w:val="1B1F2A"/>
          <w:sz w:val="21"/>
          <w:szCs w:val="21"/>
        </w:rPr>
        <w:t xml:space="preserve"> generally comes as singular feminine.</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اَلْكَرَاسِيُّ مَكْسُوْرَةٌ‎</w:t>
      </w:r>
      <w:r>
        <w:rPr>
          <w:rFonts w:ascii="Cambria" w:hAnsi="Cambria"/>
          <w:b w:val="false"/>
          <w:bCs w:val="false"/>
          <w:i w:val="false"/>
          <w:iCs w:val="false"/>
          <w:color w:val="1B1F2A"/>
          <w:sz w:val="21"/>
          <w:szCs w:val="21"/>
        </w:rPr>
        <w:t xml:space="preserve"> — the chairs are broken.</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اَلْاَبْوَابُ مَفْتُوْحَةٌ‎</w:t>
      </w:r>
      <w:r>
        <w:rPr>
          <w:rFonts w:ascii="Cambria" w:hAnsi="Cambria"/>
          <w:b w:val="false"/>
          <w:bCs w:val="false"/>
          <w:i w:val="false"/>
          <w:iCs w:val="false"/>
          <w:color w:val="1B1F2A"/>
          <w:sz w:val="21"/>
          <w:szCs w:val="21"/>
        </w:rPr>
        <w:t xml:space="preserve"> — the doors are open.</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اَلسَّاعَاتُ كَبِيْرَةٌ‎</w:t>
      </w:r>
      <w:r>
        <w:rPr>
          <w:rFonts w:ascii="Cambria" w:hAnsi="Cambria"/>
          <w:b w:val="false"/>
          <w:bCs w:val="false"/>
          <w:i w:val="false"/>
          <w:iCs w:val="false"/>
          <w:color w:val="1B1F2A"/>
          <w:sz w:val="21"/>
          <w:szCs w:val="21"/>
        </w:rPr>
        <w:t xml:space="preserve"> — the watches are large.</w:t>
      </w:r>
    </w:p>
    <w:p>
      <w:pPr>
        <w:pStyle w:val="Heading2"/>
        <w:keepNext/>
        <w:spacing w:after="90" w:before="260" w:line="300" w:lineRule="auto"/>
        <w:jc w:val="left"/>
      </w:pPr>
      <w:r>
        <w:rPr>
          <w:rFonts w:ascii="Cambria" w:hAnsi="Cambria"/>
          <w:b/>
          <w:bCs/>
          <w:i w:val="false"/>
          <w:iCs w:val="false"/>
          <w:color w:val="1B6C63"/>
          <w:sz w:val="24"/>
          <w:szCs w:val="24"/>
        </w:rPr>
        <w:t xml:space="preserve">6.2  The ruling on the Ism ul Isharah</w:t>
      </w:r>
    </w:p>
    <w:p>
      <w:pPr>
        <w:keepNext w:val="false"/>
        <w:bidi w:val="false"/>
        <w:spacing w:after="140" w:line="300" w:lineRule="auto"/>
        <w:jc w:val="left"/>
      </w:pPr>
      <w:r>
        <w:rPr>
          <w:rFonts w:ascii="Cambria" w:hAnsi="Cambria"/>
          <w:b w:val="false"/>
          <w:bCs w:val="false"/>
          <w:i w:val="false"/>
          <w:iCs w:val="false"/>
          <w:color w:val="1B1F2A"/>
          <w:sz w:val="21"/>
          <w:szCs w:val="21"/>
        </w:rPr>
        <w:t xml:space="preserve">Likewise, when the </w:t>
      </w:r>
      <w:r>
        <w:rPr>
          <w:rFonts w:ascii="Cambria" w:hAnsi="Cambria"/>
          <w:b w:val="false"/>
          <w:bCs w:val="false"/>
          <w:i/>
          <w:iCs/>
          <w:color w:val="1B6C63"/>
          <w:sz w:val="21"/>
          <w:szCs w:val="21"/>
        </w:rPr>
        <w:t xml:space="preserve">Khabar</w:t>
      </w:r>
      <w:r>
        <w:rPr>
          <w:rFonts w:ascii="Cambria" w:hAnsi="Cambria"/>
          <w:b w:val="false"/>
          <w:bCs w:val="false"/>
          <w:i w:val="false"/>
          <w:iCs w:val="false"/>
          <w:color w:val="1B1F2A"/>
          <w:sz w:val="21"/>
          <w:szCs w:val="21"/>
        </w:rPr>
        <w:t xml:space="preserve"> of a </w:t>
      </w:r>
      <w:r>
        <w:rPr>
          <w:rFonts w:ascii="Cambria" w:hAnsi="Cambria"/>
          <w:b w:val="false"/>
          <w:bCs w:val="false"/>
          <w:i/>
          <w:iCs/>
          <w:color w:val="1B6C63"/>
          <w:sz w:val="21"/>
          <w:szCs w:val="21"/>
        </w:rPr>
        <w:t xml:space="preserve">Jumla Ismiyyah</w:t>
      </w:r>
      <w:r>
        <w:rPr>
          <w:rFonts w:ascii="Cambria" w:hAnsi="Cambria"/>
          <w:b w:val="false"/>
          <w:bCs w:val="false"/>
          <w:i w:val="false"/>
          <w:iCs w:val="false"/>
          <w:color w:val="1B1F2A"/>
          <w:sz w:val="21"/>
          <w:szCs w:val="21"/>
        </w:rPr>
        <w:t xml:space="preserve"> is a </w:t>
      </w:r>
      <w:r>
        <w:rPr>
          <w:rFonts w:ascii="Cambria" w:hAnsi="Cambria"/>
          <w:b w:val="false"/>
          <w:bCs w:val="false"/>
          <w:i/>
          <w:iCs/>
          <w:color w:val="1B6C63"/>
          <w:sz w:val="21"/>
          <w:szCs w:val="21"/>
        </w:rPr>
        <w:t xml:space="preserve">Jam' Mukassar</w:t>
      </w:r>
      <w:r>
        <w:rPr>
          <w:rFonts w:ascii="Cambria" w:hAnsi="Cambria"/>
          <w:b w:val="false"/>
          <w:bCs w:val="false"/>
          <w:i w:val="false"/>
          <w:iCs w:val="false"/>
          <w:color w:val="1B1F2A"/>
          <w:sz w:val="21"/>
          <w:szCs w:val="21"/>
        </w:rPr>
        <w:t xml:space="preserve"> of the </w:t>
      </w:r>
      <w:r>
        <w:rPr>
          <w:rFonts w:ascii="Cambria" w:hAnsi="Cambria"/>
          <w:b w:val="false"/>
          <w:bCs w:val="false"/>
          <w:i/>
          <w:iCs/>
          <w:color w:val="1B6C63"/>
          <w:sz w:val="21"/>
          <w:szCs w:val="21"/>
        </w:rPr>
        <w:t xml:space="preserve">Ghayr 'Aqil</w:t>
      </w:r>
      <w:r>
        <w:rPr>
          <w:rFonts w:ascii="Cambria" w:hAnsi="Cambria"/>
          <w:b w:val="false"/>
          <w:bCs w:val="false"/>
          <w:i w:val="false"/>
          <w:iCs w:val="false"/>
          <w:color w:val="1B1F2A"/>
          <w:sz w:val="21"/>
          <w:szCs w:val="21"/>
        </w:rPr>
        <w:t xml:space="preserve">, the </w:t>
      </w:r>
      <w:r>
        <w:rPr>
          <w:rFonts w:ascii="Cambria" w:hAnsi="Cambria"/>
          <w:b w:val="false"/>
          <w:bCs w:val="false"/>
          <w:i/>
          <w:iCs/>
          <w:color w:val="1B6C63"/>
          <w:sz w:val="21"/>
          <w:szCs w:val="21"/>
        </w:rPr>
        <w:t xml:space="preserve">Ism ul Isharah</w:t>
      </w:r>
      <w:r>
        <w:rPr>
          <w:rFonts w:ascii="Cambria" w:hAnsi="Cambria"/>
          <w:b w:val="false"/>
          <w:bCs w:val="false"/>
          <w:i w:val="false"/>
          <w:iCs w:val="false"/>
          <w:color w:val="1B1F2A"/>
          <w:sz w:val="21"/>
          <w:szCs w:val="21"/>
        </w:rPr>
        <w:t xml:space="preserve"> for it will also come as singular feminine.</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هٰذِهٖ كَرَاسِيُّ‎</w:t>
      </w:r>
      <w:r>
        <w:rPr>
          <w:rFonts w:ascii="Cambria" w:hAnsi="Cambria"/>
          <w:b w:val="false"/>
          <w:bCs w:val="false"/>
          <w:i w:val="false"/>
          <w:iCs w:val="false"/>
          <w:color w:val="1B1F2A"/>
          <w:sz w:val="21"/>
          <w:szCs w:val="21"/>
        </w:rPr>
        <w:t xml:space="preserve">  ,  </w:t>
      </w:r>
      <w:r>
        <w:rPr>
          <w:rFonts w:ascii="Traditional Arabic" w:cs="Traditional Arabic" w:hAnsi="Traditional Arabic"/>
          <w:b w:val="false"/>
          <w:color w:val="0F4C46"/>
          <w:sz w:val="26"/>
          <w:szCs w:val="26"/>
          <w:rtl/>
        </w:rPr>
        <w:t xml:space="preserve">تِلْكَ كَرَاسِيُّ‎</w:t>
      </w:r>
      <w:r>
        <w:rPr>
          <w:rFonts w:ascii="Cambria" w:hAnsi="Cambria"/>
          <w:b w:val="false"/>
          <w:bCs w:val="false"/>
          <w:i w:val="false"/>
          <w:iCs w:val="false"/>
          <w:color w:val="1B1F2A"/>
          <w:sz w:val="21"/>
          <w:szCs w:val="21"/>
        </w:rPr>
        <w:t xml:space="preserve"> — these, or those, are chairs.</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هٰذِهٖ مَدَارِسُ‎</w:t>
      </w:r>
      <w:r>
        <w:rPr>
          <w:rFonts w:ascii="Cambria" w:hAnsi="Cambria"/>
          <w:b w:val="false"/>
          <w:bCs w:val="false"/>
          <w:i w:val="false"/>
          <w:iCs w:val="false"/>
          <w:color w:val="1B1F2A"/>
          <w:sz w:val="21"/>
          <w:szCs w:val="21"/>
        </w:rPr>
        <w:t xml:space="preserve"> — these are schools.</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هٰذِهٖ اَقْلَامٌ‎</w:t>
      </w:r>
      <w:r>
        <w:rPr>
          <w:rFonts w:ascii="Cambria" w:hAnsi="Cambria"/>
          <w:b w:val="false"/>
          <w:bCs w:val="false"/>
          <w:i w:val="false"/>
          <w:iCs w:val="false"/>
          <w:color w:val="1B1F2A"/>
          <w:sz w:val="21"/>
          <w:szCs w:val="21"/>
        </w:rPr>
        <w:t xml:space="preserve"> — these are pens.</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Case</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Wahid</w:t>
            </w:r>
          </w:p>
        </w:tc>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Tathniyah</w:t>
            </w:r>
          </w:p>
        </w:tc>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Jam'</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هٰذَا قَلَمٌ‎</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هٰذَانِ قَلَمَانِ‎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هٰذِهٖ اَقْلَامٌ‎</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near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هٰذِهٖ كُرَّاسَةٌ‎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هَاتَانِ كُرَّاسَتَانِ‎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هٰذِهٖ كُرَّاسَاتٌ‎</w:t>
            </w:r>
          </w:p>
        </w:tc>
      </w:tr>
      <w:tr>
        <w:tc>
          <w:tcPr>
            <w:tcW w:type="dxa" w:w="252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Mudhakkar</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ذٰلِكَ بَابٌ‎</w:t>
            </w:r>
          </w:p>
        </w:tc>
        <w:tc>
          <w:tcPr>
            <w:tcW w:type="dxa" w:w="234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ذٰنِكَ بَابَانِ‎</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تِلْكَ اَبْوَابٌ‎</w:t>
            </w:r>
          </w:p>
        </w:tc>
      </w:tr>
      <w:tr>
        <w:tc>
          <w:tcPr>
            <w:tcW w:type="dxa" w:w="252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0"/>
                <w:szCs w:val="20"/>
              </w:rPr>
              <w:t xml:space="preserve">far Mu'annath</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تِلْكَ سَاعَةٌ‎</w:t>
            </w:r>
          </w:p>
        </w:tc>
        <w:tc>
          <w:tcPr>
            <w:tcW w:type="dxa" w:w="234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0F4C46"/>
                <w:sz w:val="25"/>
                <w:szCs w:val="25"/>
                <w:rtl/>
              </w:rPr>
              <w:t xml:space="preserve">تَانِكَ سَاعَتَانِ‎</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5"/>
                <w:szCs w:val="25"/>
                <w:rtl/>
              </w:rPr>
              <w:t xml:space="preserve">تِلْكَ سَاعَاتٌ‎</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keepNext w:val="false"/>
        <w:bidi w:val="false"/>
        <w:spacing w:after="140" w:line="300" w:lineRule="auto"/>
        <w:jc w:val="left"/>
      </w:pPr>
      <w:r>
        <w:rPr>
          <w:rFonts w:ascii="Cambria" w:hAnsi="Cambria"/>
          <w:b w:val="false"/>
          <w:bCs w:val="false"/>
          <w:i w:val="false"/>
          <w:iCs w:val="false"/>
          <w:color w:val="1B1F2A"/>
          <w:sz w:val="21"/>
          <w:szCs w:val="21"/>
        </w:rPr>
        <w:t xml:space="preserve">Look closely at the plural column. In all four cases the pointing word has come as </w:t>
      </w:r>
      <w:r>
        <w:rPr>
          <w:rFonts w:ascii="Cambria" w:hAnsi="Cambria"/>
          <w:b/>
          <w:bCs/>
          <w:i w:val="false"/>
          <w:iCs w:val="false"/>
          <w:color w:val="1B6C63"/>
          <w:sz w:val="21"/>
          <w:szCs w:val="21"/>
        </w:rPr>
        <w:t xml:space="preserve">singular feminine</w:t>
      </w:r>
      <w:r>
        <w:rPr>
          <w:rFonts w:ascii="Cambria" w:hAnsi="Cambria"/>
          <w:b w:val="false"/>
          <w:bCs w:val="false"/>
          <w:i w:val="false"/>
          <w:iCs w:val="false"/>
          <w:color w:val="1B1F2A"/>
          <w:sz w:val="21"/>
          <w:szCs w:val="21"/>
        </w:rPr>
        <w:t xml:space="preserve"> — </w:t>
      </w:r>
      <w:r>
        <w:rPr>
          <w:rFonts w:ascii="Traditional Arabic" w:cs="Traditional Arabic" w:hAnsi="Traditional Arabic"/>
          <w:b w:val="false"/>
          <w:color w:val="0F4C46"/>
          <w:sz w:val="26"/>
          <w:szCs w:val="26"/>
          <w:rtl/>
        </w:rPr>
        <w:t xml:space="preserve">هٰذِهٖ‎</w:t>
      </w:r>
      <w:r>
        <w:rPr>
          <w:rFonts w:ascii="Cambria" w:hAnsi="Cambria"/>
          <w:b w:val="false"/>
          <w:bCs w:val="false"/>
          <w:i w:val="false"/>
          <w:iCs w:val="false"/>
          <w:color w:val="1B1F2A"/>
          <w:sz w:val="21"/>
          <w:szCs w:val="21"/>
        </w:rPr>
        <w:t xml:space="preserve"> for the near and </w:t>
      </w:r>
      <w:r>
        <w:rPr>
          <w:rFonts w:ascii="Traditional Arabic" w:cs="Traditional Arabic" w:hAnsi="Traditional Arabic"/>
          <w:b w:val="false"/>
          <w:color w:val="0F4C46"/>
          <w:sz w:val="26"/>
          <w:szCs w:val="26"/>
          <w:rtl/>
        </w:rPr>
        <w:t xml:space="preserve">تِلْكَ‎</w:t>
      </w:r>
      <w:r>
        <w:rPr>
          <w:rFonts w:ascii="Cambria" w:hAnsi="Cambria"/>
          <w:b w:val="false"/>
          <w:bCs w:val="false"/>
          <w:i w:val="false"/>
          <w:iCs w:val="false"/>
          <w:color w:val="1B1F2A"/>
          <w:sz w:val="21"/>
          <w:szCs w:val="21"/>
        </w:rPr>
        <w:t xml:space="preserve"> for the far — whether the </w:t>
      </w:r>
      <w:r>
        <w:rPr>
          <w:rFonts w:ascii="Cambria" w:hAnsi="Cambria"/>
          <w:b w:val="false"/>
          <w:bCs w:val="false"/>
          <w:i/>
          <w:iCs/>
          <w:color w:val="1B6C63"/>
          <w:sz w:val="21"/>
          <w:szCs w:val="21"/>
        </w:rPr>
        <w:t xml:space="preserve">Mushar Ilayh</w:t>
      </w:r>
      <w:r>
        <w:rPr>
          <w:rFonts w:ascii="Cambria" w:hAnsi="Cambria"/>
          <w:b w:val="false"/>
          <w:bCs w:val="false"/>
          <w:i w:val="false"/>
          <w:iCs w:val="false"/>
          <w:color w:val="1B1F2A"/>
          <w:sz w:val="21"/>
          <w:szCs w:val="21"/>
        </w:rPr>
        <w:t xml:space="preserve"> is masculine or feminine.</w:t>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Where else this principle operates: </w:t>
      </w:r>
      <w:r>
        <w:rPr>
          <w:rFonts w:ascii="Cambria" w:hAnsi="Cambria"/>
          <w:b w:val="false"/>
          <w:bCs w:val="false"/>
          <w:i w:val="false"/>
          <w:iCs w:val="false"/>
          <w:color w:val="1B1F2A"/>
          <w:sz w:val="21"/>
          <w:szCs w:val="21"/>
        </w:rPr>
        <w:t xml:space="preserve">For a plural of the </w:t>
      </w:r>
      <w:r>
        <w:rPr>
          <w:rFonts w:ascii="Cambria" w:hAnsi="Cambria"/>
          <w:b w:val="false"/>
          <w:bCs w:val="false"/>
          <w:i/>
          <w:iCs/>
          <w:color w:val="1B6C63"/>
          <w:sz w:val="21"/>
          <w:szCs w:val="21"/>
        </w:rPr>
        <w:t xml:space="preserve">Ghayr 'Aqil</w:t>
      </w:r>
      <w:r>
        <w:rPr>
          <w:rFonts w:ascii="Cambria" w:hAnsi="Cambria"/>
          <w:b w:val="false"/>
          <w:bCs w:val="false"/>
          <w:i w:val="false"/>
          <w:iCs w:val="false"/>
          <w:color w:val="1B1F2A"/>
          <w:sz w:val="21"/>
          <w:szCs w:val="21"/>
        </w:rPr>
        <w:t xml:space="preserve"> it is not only the </w:t>
      </w:r>
      <w:r>
        <w:rPr>
          <w:rFonts w:ascii="Cambria" w:hAnsi="Cambria"/>
          <w:b w:val="false"/>
          <w:bCs w:val="false"/>
          <w:i/>
          <w:iCs/>
          <w:color w:val="1B6C63"/>
          <w:sz w:val="21"/>
          <w:szCs w:val="21"/>
        </w:rPr>
        <w:t xml:space="preserve">Khabar</w:t>
      </w:r>
      <w:r>
        <w:rPr>
          <w:rFonts w:ascii="Cambria" w:hAnsi="Cambria"/>
          <w:b w:val="false"/>
          <w:bCs w:val="false"/>
          <w:i w:val="false"/>
          <w:iCs w:val="false"/>
          <w:color w:val="1B1F2A"/>
          <w:sz w:val="21"/>
          <w:szCs w:val="21"/>
        </w:rPr>
        <w:t xml:space="preserve"> and the </w:t>
      </w:r>
      <w:r>
        <w:rPr>
          <w:rFonts w:ascii="Cambria" w:hAnsi="Cambria"/>
          <w:b w:val="false"/>
          <w:bCs w:val="false"/>
          <w:i/>
          <w:iCs/>
          <w:color w:val="1B6C63"/>
          <w:sz w:val="21"/>
          <w:szCs w:val="21"/>
        </w:rPr>
        <w:t xml:space="preserve">Ism ul Isharah</w:t>
      </w:r>
      <w:r>
        <w:rPr>
          <w:rFonts w:ascii="Cambria" w:hAnsi="Cambria"/>
          <w:b w:val="false"/>
          <w:bCs w:val="false"/>
          <w:i w:val="false"/>
          <w:iCs w:val="false"/>
          <w:color w:val="1B1F2A"/>
          <w:sz w:val="21"/>
          <w:szCs w:val="21"/>
        </w:rPr>
        <w:t xml:space="preserve"> but also the </w:t>
      </w:r>
      <w:r>
        <w:rPr>
          <w:rFonts w:ascii="Cambria" w:hAnsi="Cambria"/>
          <w:b/>
          <w:bCs/>
          <w:i/>
          <w:iCs/>
          <w:color w:val="8B3A47"/>
          <w:sz w:val="21"/>
          <w:szCs w:val="21"/>
        </w:rPr>
        <w:t xml:space="preserve">Ism ud Dameer</w:t>
      </w:r>
      <w:r>
        <w:rPr>
          <w:rFonts w:ascii="Cambria" w:hAnsi="Cambria"/>
          <w:b w:val="false"/>
          <w:bCs w:val="false"/>
          <w:i w:val="false"/>
          <w:iCs w:val="false"/>
          <w:color w:val="1B1F2A"/>
          <w:sz w:val="21"/>
          <w:szCs w:val="21"/>
        </w:rPr>
        <w:t xml:space="preserve">, the </w:t>
      </w:r>
      <w:r>
        <w:rPr>
          <w:rFonts w:ascii="Cambria" w:hAnsi="Cambria"/>
          <w:b/>
          <w:bCs/>
          <w:i/>
          <w:iCs/>
          <w:color w:val="8B3A47"/>
          <w:sz w:val="21"/>
          <w:szCs w:val="21"/>
        </w:rPr>
        <w:t xml:space="preserve">Ism ul Mawsul</w:t>
      </w:r>
      <w:r>
        <w:rPr>
          <w:rFonts w:ascii="Cambria" w:hAnsi="Cambria"/>
          <w:b w:val="false"/>
          <w:bCs w:val="false"/>
          <w:i w:val="false"/>
          <w:iCs w:val="false"/>
          <w:color w:val="1B1F2A"/>
          <w:sz w:val="21"/>
          <w:szCs w:val="21"/>
        </w:rPr>
        <w:t xml:space="preserve">, the </w:t>
      </w:r>
      <w:r>
        <w:rPr>
          <w:rFonts w:ascii="Cambria" w:hAnsi="Cambria"/>
          <w:b/>
          <w:bCs/>
          <w:i/>
          <w:iCs/>
          <w:color w:val="8B3A47"/>
          <w:sz w:val="21"/>
          <w:szCs w:val="21"/>
        </w:rPr>
        <w:t xml:space="preserve">Ism us Sifah</w:t>
      </w:r>
      <w:r>
        <w:rPr>
          <w:rFonts w:ascii="Cambria" w:hAnsi="Cambria"/>
          <w:b w:val="false"/>
          <w:bCs w:val="false"/>
          <w:i w:val="false"/>
          <w:iCs w:val="false"/>
          <w:color w:val="1B1F2A"/>
          <w:sz w:val="21"/>
          <w:szCs w:val="21"/>
        </w:rPr>
        <w:t xml:space="preserve"> and the </w:t>
      </w:r>
      <w:r>
        <w:rPr>
          <w:rFonts w:ascii="Cambria" w:hAnsi="Cambria"/>
          <w:b/>
          <w:bCs/>
          <w:i/>
          <w:iCs/>
          <w:color w:val="8B3A47"/>
          <w:sz w:val="21"/>
          <w:szCs w:val="21"/>
        </w:rPr>
        <w:t xml:space="preserve">Fi'l</w:t>
      </w:r>
      <w:r>
        <w:rPr>
          <w:rFonts w:ascii="Cambria" w:hAnsi="Cambria"/>
          <w:b w:val="false"/>
          <w:bCs w:val="false"/>
          <w:i w:val="false"/>
          <w:iCs w:val="false"/>
          <w:color w:val="1B1F2A"/>
          <w:sz w:val="21"/>
          <w:szCs w:val="21"/>
        </w:rPr>
        <w:t xml:space="preserve"> that come as singular feminine. This is why feminine forms appear in the Qur'an at such places.</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7. Why does Surah al-Baqarah say Dhalika al-Kitab?</w:t>
      </w:r>
    </w:p>
    <w:p>
      <w:pPr>
        <w:keepNext w:val="false"/>
        <w:bidi w:val="false"/>
        <w:spacing w:after="140" w:line="300" w:lineRule="auto"/>
        <w:jc w:val="left"/>
      </w:pPr>
      <w:r>
        <w:rPr>
          <w:rFonts w:ascii="Traditional Arabic" w:cs="Traditional Arabic" w:hAnsi="Traditional Arabic"/>
          <w:b w:val="false"/>
          <w:color w:val="0F4C46"/>
          <w:sz w:val="26"/>
          <w:szCs w:val="26"/>
          <w:rtl/>
        </w:rPr>
        <w:t xml:space="preserve">هٰذَا‎</w:t>
      </w:r>
      <w:r>
        <w:rPr>
          <w:rFonts w:ascii="Cambria" w:hAnsi="Cambria"/>
          <w:b w:val="false"/>
          <w:bCs w:val="false"/>
          <w:i w:val="false"/>
          <w:iCs w:val="false"/>
          <w:color w:val="1B1F2A"/>
          <w:sz w:val="21"/>
          <w:szCs w:val="21"/>
        </w:rPr>
        <w:t xml:space="preserve"> is used for a thing or person that is near, whereas </w:t>
      </w:r>
      <w:r>
        <w:rPr>
          <w:rFonts w:ascii="Traditional Arabic" w:cs="Traditional Arabic" w:hAnsi="Traditional Arabic"/>
          <w:b w:val="false"/>
          <w:color w:val="0F4C46"/>
          <w:sz w:val="26"/>
          <w:szCs w:val="26"/>
          <w:rtl/>
        </w:rPr>
        <w:t xml:space="preserve">ذٰلِكَ‎</w:t>
      </w:r>
      <w:r>
        <w:rPr>
          <w:rFonts w:ascii="Cambria" w:hAnsi="Cambria"/>
          <w:b w:val="false"/>
          <w:bCs w:val="false"/>
          <w:i w:val="false"/>
          <w:iCs w:val="false"/>
          <w:color w:val="1B1F2A"/>
          <w:sz w:val="21"/>
          <w:szCs w:val="21"/>
        </w:rPr>
        <w:t xml:space="preserve"> is used for one that is far. Generally, if something is present before us we use </w:t>
      </w:r>
      <w:r>
        <w:rPr>
          <w:rFonts w:ascii="Traditional Arabic" w:cs="Traditional Arabic" w:hAnsi="Traditional Arabic"/>
          <w:b w:val="false"/>
          <w:color w:val="0F4C46"/>
          <w:sz w:val="26"/>
          <w:szCs w:val="26"/>
          <w:rtl/>
        </w:rPr>
        <w:t xml:space="preserve">هٰذَا‎</w:t>
      </w:r>
      <w:r>
        <w:rPr>
          <w:rFonts w:ascii="Cambria" w:hAnsi="Cambria"/>
          <w:b w:val="false"/>
          <w:bCs w:val="false"/>
          <w:i w:val="false"/>
          <w:iCs w:val="false"/>
          <w:color w:val="1B1F2A"/>
          <w:sz w:val="21"/>
          <w:szCs w:val="21"/>
        </w:rPr>
        <w:t xml:space="preserve"> for it, and if it is at a distance we use </w:t>
      </w:r>
      <w:r>
        <w:rPr>
          <w:rFonts w:ascii="Traditional Arabic" w:cs="Traditional Arabic" w:hAnsi="Traditional Arabic"/>
          <w:b w:val="false"/>
          <w:color w:val="0F4C46"/>
          <w:sz w:val="26"/>
          <w:szCs w:val="26"/>
          <w:rtl/>
        </w:rPr>
        <w:t xml:space="preserve">ذٰلِكَ‎</w:t>
      </w:r>
      <w:r>
        <w:rPr>
          <w:rFonts w:ascii="Cambria" w:hAnsi="Cambria"/>
          <w:b w:val="false"/>
          <w:bCs w:val="false"/>
          <w:i w:val="false"/>
          <w:iCs w:val="false"/>
          <w:color w:val="1B1F2A"/>
          <w:sz w:val="21"/>
          <w:szCs w:val="21"/>
        </w:rPr>
        <w:t xml:space="preserve">.</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ذٰلِكَ الْكِتَابُ لَا رَيْبَ ۛ فِيْهِ‎</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al-Baqarah: 2)</w:t>
      </w:r>
    </w:p>
    <w:p>
      <w:pPr>
        <w:keepNext w:val="false"/>
        <w:bidi w:val="false"/>
        <w:spacing w:after="15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This is the Book about which there is no doubt.</w:t>
      </w:r>
    </w:p>
    <w:p>
      <w:pPr>
        <w:keepNext w:val="false"/>
        <w:bidi w:val="false"/>
        <w:spacing w:after="140" w:line="300" w:lineRule="auto"/>
        <w:jc w:val="left"/>
      </w:pPr>
      <w:r>
        <w:rPr>
          <w:rFonts w:ascii="Cambria" w:hAnsi="Cambria"/>
          <w:b w:val="false"/>
          <w:bCs w:val="false"/>
          <w:i w:val="false"/>
          <w:iCs w:val="false"/>
          <w:color w:val="1B1F2A"/>
          <w:sz w:val="21"/>
          <w:szCs w:val="21"/>
        </w:rPr>
        <w:t xml:space="preserve">Outwardly the Qur'an is present with us, so it would seem that </w:t>
      </w:r>
      <w:r>
        <w:rPr>
          <w:rFonts w:ascii="Traditional Arabic" w:cs="Traditional Arabic" w:hAnsi="Traditional Arabic"/>
          <w:b w:val="false"/>
          <w:color w:val="0F4C46"/>
          <w:sz w:val="26"/>
          <w:szCs w:val="26"/>
          <w:rtl/>
        </w:rPr>
        <w:t xml:space="preserve">هٰذَا الْكِتَابُ‎</w:t>
      </w:r>
      <w:r>
        <w:rPr>
          <w:rFonts w:ascii="Cambria" w:hAnsi="Cambria"/>
          <w:b w:val="false"/>
          <w:bCs w:val="false"/>
          <w:i w:val="false"/>
          <w:iCs w:val="false"/>
          <w:color w:val="1B1F2A"/>
          <w:sz w:val="21"/>
          <w:szCs w:val="21"/>
        </w:rPr>
        <w:t xml:space="preserve"> should have come; yet the Qur'an says </w:t>
      </w:r>
      <w:r>
        <w:rPr>
          <w:rFonts w:ascii="Traditional Arabic" w:cs="Traditional Arabic" w:hAnsi="Traditional Arabic"/>
          <w:b w:val="false"/>
          <w:color w:val="0F4C46"/>
          <w:sz w:val="26"/>
          <w:szCs w:val="26"/>
          <w:rtl/>
        </w:rPr>
        <w:t xml:space="preserve">ذٰلِكَ الْكِتَابُ‎</w:t>
      </w:r>
      <w:r>
        <w:rPr>
          <w:rFonts w:ascii="Cambria" w:hAnsi="Cambria"/>
          <w:b w:val="false"/>
          <w:bCs w:val="false"/>
          <w:i w:val="false"/>
          <w:iCs w:val="false"/>
          <w:color w:val="1B1F2A"/>
          <w:sz w:val="21"/>
          <w:szCs w:val="21"/>
        </w:rPr>
        <w:t xml:space="preserve">. The reason for this is a most subtle rhetorical usage of the Arabic language.</w:t>
      </w:r>
    </w:p>
    <w:p>
      <w:pPr>
        <w:pStyle w:val="Heading2"/>
        <w:keepNext/>
        <w:spacing w:after="90" w:before="260" w:line="300" w:lineRule="auto"/>
        <w:jc w:val="left"/>
      </w:pPr>
      <w:r>
        <w:rPr>
          <w:rFonts w:ascii="Cambria" w:hAnsi="Cambria"/>
          <w:b/>
          <w:bCs/>
          <w:i w:val="false"/>
          <w:iCs w:val="false"/>
          <w:color w:val="1B6C63"/>
          <w:sz w:val="24"/>
          <w:szCs w:val="24"/>
        </w:rPr>
        <w:t xml:space="preserve">The two kinds of distance</w:t>
      </w:r>
    </w:p>
    <w:p>
      <w:pPr>
        <w:keepNext w:val="false"/>
        <w:bidi w:val="false"/>
        <w:spacing w:after="140" w:line="300" w:lineRule="auto"/>
        <w:jc w:val="left"/>
      </w:pPr>
      <w:r>
        <w:rPr>
          <w:rFonts w:ascii="Cambria" w:hAnsi="Cambria"/>
          <w:b w:val="false"/>
          <w:bCs w:val="false"/>
          <w:i w:val="false"/>
          <w:iCs w:val="false"/>
          <w:color w:val="1B1F2A"/>
          <w:sz w:val="21"/>
          <w:szCs w:val="21"/>
        </w:rPr>
        <w:t xml:space="preserve">In Arabic, distance is not only of place but also of rank.</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6840"/>
      </w:tblGrid>
      <w:tr>
        <w:trPr>
          <w:tblHeader/>
        </w:trPr>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Kind</w:t>
            </w:r>
          </w:p>
        </w:tc>
        <w:tc>
          <w:tcPr>
            <w:tcW w:type="dxa" w:w="68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Meaning</w:t>
            </w:r>
          </w:p>
        </w:tc>
      </w:tr>
      <w:tr>
        <w:tc>
          <w:tcPr>
            <w:tcW w:type="dxa" w:w="216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Bu'd Makani</w:t>
            </w:r>
          </w:p>
        </w:tc>
        <w:tc>
          <w:tcPr>
            <w:tcW w:type="dxa" w:w="6840"/>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Being far in respect of place and distance. For a thing at a distance from a person, an Ism ul Isharah for what is far is used.</w:t>
            </w:r>
          </w:p>
        </w:tc>
      </w:tr>
      <w:tr>
        <w:tc>
          <w:tcPr>
            <w:tcW w:type="dxa" w:w="216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Bu'd Rutbi</w:t>
            </w:r>
          </w:p>
        </w:tc>
        <w:tc>
          <w:tcPr>
            <w:tcW w:type="dxa" w:w="6840"/>
            <w:shd w:fill="FAFAF8" w:color="auto" w:val="clear"/>
            <w:tcMar>
              <w:top w:type="dxa" w:w="60"/>
              <w:left w:type="dxa" w:w="110"/>
              <w:bottom w:type="dxa" w:w="60"/>
              <w:right w:type="dxa" w:w="110"/>
            </w:tcMar>
          </w:tcPr>
          <w:p>
            <w:pPr>
              <w:keepNext w:val="false"/>
              <w:bidi w:val="false"/>
              <w:spacing w:after="0" w:line="280" w:lineRule="auto"/>
              <w:jc w:val="left"/>
            </w:pPr>
            <w:r>
              <w:rPr>
                <w:rFonts w:ascii="Cambria" w:hAnsi="Cambria"/>
                <w:b w:val="false"/>
                <w:bCs w:val="false"/>
                <w:i w:val="false"/>
                <w:iCs w:val="false"/>
                <w:color w:val="1B1F2A"/>
                <w:sz w:val="21"/>
                <w:szCs w:val="21"/>
              </w:rPr>
              <w:t xml:space="preserve">A thing being elevated in respect of rank, greatness, honour and station. In such a case, even though the thing is present nearby, an Ism ul Isharah for what is far may still be used to convey its lofty station.</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rhetoric of Dhalika al-Kitab: </w:t>
      </w:r>
      <w:r>
        <w:rPr>
          <w:rFonts w:ascii="Cambria" w:hAnsi="Cambria"/>
          <w:b w:val="false"/>
          <w:bCs w:val="false"/>
          <w:i w:val="false"/>
          <w:iCs w:val="false"/>
          <w:color w:val="1B1F2A"/>
          <w:sz w:val="21"/>
          <w:szCs w:val="21"/>
        </w:rPr>
        <w:t xml:space="preserve">In respect of place the Qur'an is near to a person, for it can be read, held in the hand and seen. But in respect of rank, greatness and honour it holds the most elevated station. It is to convey that very greatness that </w:t>
      </w:r>
      <w:r>
        <w:rPr>
          <w:rFonts w:ascii="Traditional Arabic" w:cs="Traditional Arabic" w:hAnsi="Traditional Arabic"/>
          <w:b w:val="false"/>
          <w:color w:val="0F4C46"/>
          <w:sz w:val="26"/>
          <w:szCs w:val="26"/>
          <w:rtl/>
        </w:rPr>
        <w:t xml:space="preserve">ذٰلِكَ‎</w:t>
      </w:r>
      <w:r>
        <w:rPr>
          <w:rFonts w:ascii="Cambria" w:hAnsi="Cambria"/>
          <w:b w:val="false"/>
          <w:bCs w:val="false"/>
          <w:i w:val="false"/>
          <w:iCs w:val="false"/>
          <w:color w:val="1B1F2A"/>
          <w:sz w:val="21"/>
          <w:szCs w:val="21"/>
        </w:rPr>
        <w:t xml:space="preserve"> has been used. This is a beautiful specimen of the eloquence of Arabic: that for a thing of greatness the form of the far is brought.</w:t>
      </w:r>
    </w:p>
    <w:p>
      <w:pPr>
        <w:pStyle w:val="Heading2"/>
        <w:keepNext/>
        <w:spacing w:after="90" w:before="260" w:line="300" w:lineRule="auto"/>
        <w:jc w:val="left"/>
      </w:pPr>
      <w:r>
        <w:rPr>
          <w:rFonts w:ascii="Cambria" w:hAnsi="Cambria"/>
          <w:b/>
          <w:bCs/>
          <w:i w:val="false"/>
          <w:iCs w:val="false"/>
          <w:color w:val="1B6C63"/>
          <w:sz w:val="24"/>
          <w:szCs w:val="24"/>
        </w:rPr>
        <w:t xml:space="preserve">Why is it translated "this Book"?</w:t>
      </w:r>
    </w:p>
    <w:p>
      <w:pPr>
        <w:keepNext w:val="false"/>
        <w:bidi w:val="false"/>
        <w:spacing w:after="140" w:line="300" w:lineRule="auto"/>
        <w:jc w:val="left"/>
      </w:pPr>
      <w:r>
        <w:rPr>
          <w:rFonts w:ascii="Cambria" w:hAnsi="Cambria"/>
          <w:b w:val="false"/>
          <w:bCs w:val="false"/>
          <w:i w:val="false"/>
          <w:iCs w:val="false"/>
          <w:color w:val="1B1F2A"/>
          <w:sz w:val="21"/>
          <w:szCs w:val="21"/>
        </w:rPr>
        <w:t xml:space="preserve">Urdu and English do not have this usage of </w:t>
      </w:r>
      <w:r>
        <w:rPr>
          <w:rFonts w:ascii="Cambria" w:hAnsi="Cambria"/>
          <w:b w:val="false"/>
          <w:bCs w:val="false"/>
          <w:i/>
          <w:iCs/>
          <w:color w:val="1B6C63"/>
          <w:sz w:val="21"/>
          <w:szCs w:val="21"/>
        </w:rPr>
        <w:t xml:space="preserve">bu'd rutbi</w:t>
      </w:r>
      <w:r>
        <w:rPr>
          <w:rFonts w:ascii="Cambria" w:hAnsi="Cambria"/>
          <w:b w:val="false"/>
          <w:bCs w:val="false"/>
          <w:i w:val="false"/>
          <w:iCs w:val="false"/>
          <w:color w:val="1B1F2A"/>
          <w:sz w:val="21"/>
          <w:szCs w:val="21"/>
        </w:rPr>
        <w:t xml:space="preserve">. For that reason, in translating, "this Book" is said rather than "that Book", so that the sense stays clear. Some translators have rendered it "this is that Book" in order to bring out the rhetorical point, but the plain and common rendering is simply "this is the Book".</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8. The singular feminine Isharah in Tilka ar-Rusul</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تِلْكَ الرُّسُلُ فَضَّلْنَا بَعْضَهُمْ عَلٰى بَعْضٍ‎</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al-Baqarah: 253)</w:t>
      </w:r>
    </w:p>
    <w:p>
      <w:pPr>
        <w:keepNext w:val="false"/>
        <w:bidi w:val="false"/>
        <w:spacing w:after="15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These are the messengers; some of them We favoured above others.</w:t>
      </w:r>
    </w:p>
    <w:p>
      <w:pPr>
        <w:keepNext w:val="false"/>
        <w:bidi w:val="false"/>
        <w:spacing w:after="140" w:line="300" w:lineRule="auto"/>
        <w:jc w:val="left"/>
      </w:pPr>
      <w:r>
        <w:rPr>
          <w:rFonts w:ascii="Cambria" w:hAnsi="Cambria"/>
          <w:b w:val="false"/>
          <w:bCs w:val="false"/>
          <w:i w:val="false"/>
          <w:iCs w:val="false"/>
          <w:color w:val="1B1F2A"/>
          <w:sz w:val="21"/>
          <w:szCs w:val="21"/>
        </w:rPr>
        <w:t xml:space="preserve">Here </w:t>
      </w:r>
      <w:r>
        <w:rPr>
          <w:rFonts w:ascii="Traditional Arabic" w:cs="Traditional Arabic" w:hAnsi="Traditional Arabic"/>
          <w:b w:val="false"/>
          <w:color w:val="0F4C46"/>
          <w:sz w:val="26"/>
          <w:szCs w:val="26"/>
          <w:rtl/>
        </w:rPr>
        <w:t xml:space="preserve">اَلرُّسُلُ‎</w:t>
      </w:r>
      <w:r>
        <w:rPr>
          <w:rFonts w:ascii="Cambria" w:hAnsi="Cambria"/>
          <w:b w:val="false"/>
          <w:bCs w:val="false"/>
          <w:i w:val="false"/>
          <w:iCs w:val="false"/>
          <w:color w:val="1B1F2A"/>
          <w:sz w:val="21"/>
          <w:szCs w:val="21"/>
        </w:rPr>
        <w:t xml:space="preserve"> is a plural of the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 yet </w:t>
      </w:r>
      <w:r>
        <w:rPr>
          <w:rFonts w:ascii="Traditional Arabic" w:cs="Traditional Arabic" w:hAnsi="Traditional Arabic"/>
          <w:b w:val="false"/>
          <w:color w:val="0F4C46"/>
          <w:sz w:val="26"/>
          <w:szCs w:val="26"/>
          <w:rtl/>
        </w:rPr>
        <w:t xml:space="preserve">تِلْكَ‎</w:t>
      </w:r>
      <w:r>
        <w:rPr>
          <w:rFonts w:ascii="Cambria" w:hAnsi="Cambria"/>
          <w:b w:val="false"/>
          <w:bCs w:val="false"/>
          <w:i w:val="false"/>
          <w:iCs w:val="false"/>
          <w:color w:val="1B1F2A"/>
          <w:sz w:val="21"/>
          <w:szCs w:val="21"/>
        </w:rPr>
        <w:t xml:space="preserve"> has been used for it, which is the singular feminine pointing word. By the rule, </w:t>
      </w:r>
      <w:r>
        <w:rPr>
          <w:rFonts w:ascii="Traditional Arabic" w:cs="Traditional Arabic" w:hAnsi="Traditional Arabic"/>
          <w:b w:val="false"/>
          <w:color w:val="0F4C46"/>
          <w:sz w:val="26"/>
          <w:szCs w:val="26"/>
          <w:rtl/>
        </w:rPr>
        <w:t xml:space="preserve">اُولٰئِكَ‎</w:t>
      </w:r>
      <w:r>
        <w:rPr>
          <w:rFonts w:ascii="Cambria" w:hAnsi="Cambria"/>
          <w:b w:val="false"/>
          <w:bCs w:val="false"/>
          <w:i w:val="false"/>
          <w:iCs w:val="false"/>
          <w:color w:val="1B1F2A"/>
          <w:sz w:val="21"/>
          <w:szCs w:val="21"/>
        </w:rPr>
        <w:t xml:space="preserve"> should have come here.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The explanation: </w:t>
      </w:r>
      <w:r>
        <w:rPr>
          <w:rFonts w:ascii="Cambria" w:hAnsi="Cambria"/>
          <w:b w:val="false"/>
          <w:bCs w:val="false"/>
          <w:i w:val="false"/>
          <w:iCs w:val="false"/>
          <w:color w:val="1B1F2A"/>
          <w:sz w:val="21"/>
          <w:szCs w:val="21"/>
        </w:rPr>
        <w:t xml:space="preserve">In Arabic a plural is sometimes taken in the sense of a body or group. </w:t>
      </w:r>
      <w:r>
        <w:rPr>
          <w:rFonts w:ascii="Traditional Arabic" w:cs="Traditional Arabic" w:hAnsi="Traditional Arabic"/>
          <w:b w:val="false"/>
          <w:color w:val="0F4C46"/>
          <w:sz w:val="26"/>
          <w:szCs w:val="26"/>
          <w:rtl/>
        </w:rPr>
        <w:t xml:space="preserve">اَلرُّسُلُ‎</w:t>
      </w:r>
      <w:r>
        <w:rPr>
          <w:rFonts w:ascii="Cambria" w:hAnsi="Cambria"/>
          <w:b w:val="false"/>
          <w:bCs w:val="false"/>
          <w:i w:val="false"/>
          <w:iCs w:val="false"/>
          <w:color w:val="1B1F2A"/>
          <w:sz w:val="21"/>
          <w:szCs w:val="21"/>
        </w:rPr>
        <w:t xml:space="preserve"> here means a company of messengers, and the word </w:t>
      </w:r>
      <w:r>
        <w:rPr>
          <w:rFonts w:ascii="Traditional Arabic" w:cs="Traditional Arabic" w:hAnsi="Traditional Arabic"/>
          <w:b w:val="false"/>
          <w:color w:val="0F4C46"/>
          <w:sz w:val="26"/>
          <w:szCs w:val="26"/>
          <w:rtl/>
        </w:rPr>
        <w:t xml:space="preserve">جَمَاعَة‎</w:t>
      </w:r>
      <w:r>
        <w:rPr>
          <w:rFonts w:ascii="Cambria" w:hAnsi="Cambria"/>
          <w:b w:val="false"/>
          <w:bCs w:val="false"/>
          <w:i w:val="false"/>
          <w:iCs w:val="false"/>
          <w:color w:val="1B1F2A"/>
          <w:sz w:val="21"/>
          <w:szCs w:val="21"/>
        </w:rPr>
        <w:t xml:space="preserve"> is singular feminine. In that respect the use of </w:t>
      </w:r>
      <w:r>
        <w:rPr>
          <w:rFonts w:ascii="Traditional Arabic" w:cs="Traditional Arabic" w:hAnsi="Traditional Arabic"/>
          <w:b w:val="false"/>
          <w:color w:val="0F4C46"/>
          <w:sz w:val="26"/>
          <w:szCs w:val="26"/>
          <w:rtl/>
        </w:rPr>
        <w:t xml:space="preserve">تِلْكَ‎</w:t>
      </w:r>
      <w:r>
        <w:rPr>
          <w:rFonts w:ascii="Cambria" w:hAnsi="Cambria"/>
          <w:b w:val="false"/>
          <w:bCs w:val="false"/>
          <w:i w:val="false"/>
          <w:iCs w:val="false"/>
          <w:color w:val="1B1F2A"/>
          <w:sz w:val="21"/>
          <w:szCs w:val="21"/>
        </w:rPr>
        <w:t xml:space="preserve"> is sound.</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rules of Arabic state general principles, but at certain places a usage departing from those principles is also adopted. </w:t>
      </w:r>
      <w:r>
        <w:rPr>
          <w:rFonts w:ascii="Traditional Arabic" w:cs="Traditional Arabic" w:hAnsi="Traditional Arabic"/>
          <w:b w:val="false"/>
          <w:color w:val="0F4C46"/>
          <w:sz w:val="26"/>
          <w:szCs w:val="26"/>
          <w:rtl/>
        </w:rPr>
        <w:t xml:space="preserve">تِلْكَ الرُّسُلُ‎</w:t>
      </w:r>
      <w:r>
        <w:rPr>
          <w:rFonts w:ascii="Cambria" w:hAnsi="Cambria"/>
          <w:b w:val="false"/>
          <w:bCs w:val="false"/>
          <w:i w:val="false"/>
          <w:iCs w:val="false"/>
          <w:color w:val="1B1F2A"/>
          <w:sz w:val="21"/>
          <w:szCs w:val="21"/>
        </w:rPr>
        <w:t xml:space="preserve"> is one such place, where a singular feminine pointing word has been used for a plural of the </w:t>
      </w:r>
      <w:r>
        <w:rPr>
          <w:rFonts w:ascii="Cambria" w:hAnsi="Cambria"/>
          <w:b w:val="false"/>
          <w:bCs w:val="false"/>
          <w:i/>
          <w:iCs/>
          <w:color w:val="1B6C63"/>
          <w:sz w:val="21"/>
          <w:szCs w:val="21"/>
        </w:rPr>
        <w:t xml:space="preserve">'Aqil</w:t>
      </w:r>
      <w:r>
        <w:rPr>
          <w:rFonts w:ascii="Cambria" w:hAnsi="Cambria"/>
          <w:b w:val="false"/>
          <w:bCs w:val="false"/>
          <w:i w:val="false"/>
          <w:iCs w:val="false"/>
          <w:color w:val="1B1F2A"/>
          <w:sz w:val="21"/>
          <w:szCs w:val="21"/>
        </w:rPr>
        <w:t xml:space="preserve">, and it is counted as a usage excepted from the rule.</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9. The Kaf ul Khitab</w:t>
      </w:r>
    </w:p>
    <w:p>
      <w:pPr>
        <w:keepNext w:val="false"/>
        <w:bidi w:val="false"/>
        <w:spacing w:after="140" w:line="300" w:lineRule="auto"/>
        <w:jc w:val="left"/>
      </w:pPr>
      <w:r>
        <w:rPr>
          <w:rFonts w:ascii="Cambria" w:hAnsi="Cambria"/>
          <w:b w:val="false"/>
          <w:bCs w:val="false"/>
          <w:i w:val="false"/>
          <w:iCs w:val="false"/>
          <w:color w:val="1B1F2A"/>
          <w:sz w:val="21"/>
          <w:szCs w:val="21"/>
        </w:rPr>
        <w:t xml:space="preserve">The kaf that comes at the end of the far </w:t>
      </w:r>
      <w:r>
        <w:rPr>
          <w:rFonts w:ascii="Cambria" w:hAnsi="Cambria"/>
          <w:b w:val="false"/>
          <w:bCs w:val="false"/>
          <w:i/>
          <w:iCs/>
          <w:color w:val="1B6C63"/>
          <w:sz w:val="21"/>
          <w:szCs w:val="21"/>
        </w:rPr>
        <w:t xml:space="preserve">Asma' ul Isharah</w:t>
      </w:r>
      <w:r>
        <w:rPr>
          <w:rFonts w:ascii="Cambria" w:hAnsi="Cambria"/>
          <w:b w:val="false"/>
          <w:bCs w:val="false"/>
          <w:i w:val="false"/>
          <w:iCs w:val="false"/>
          <w:color w:val="1B1F2A"/>
          <w:sz w:val="21"/>
          <w:szCs w:val="21"/>
        </w:rPr>
        <w:t xml:space="preserve"> is called the </w:t>
      </w:r>
      <w:r>
        <w:rPr>
          <w:rFonts w:ascii="Cambria" w:hAnsi="Cambria"/>
          <w:b/>
          <w:bCs/>
          <w:i/>
          <w:iCs/>
          <w:color w:val="1B6C63"/>
          <w:sz w:val="21"/>
          <w:szCs w:val="21"/>
        </w:rPr>
        <w:t xml:space="preserve">Kaf ul Khitab</w:t>
      </w:r>
      <w:r>
        <w:rPr>
          <w:rFonts w:ascii="Cambria" w:hAnsi="Cambria"/>
          <w:b w:val="false"/>
          <w:bCs w:val="false"/>
          <w:i w:val="false"/>
          <w:iCs w:val="false"/>
          <w:color w:val="1B1F2A"/>
          <w:sz w:val="21"/>
          <w:szCs w:val="21"/>
        </w:rPr>
        <w:t xml:space="preserve">.</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An important principle: </w:t>
      </w:r>
      <w:r>
        <w:rPr>
          <w:rFonts w:ascii="Cambria" w:hAnsi="Cambria"/>
          <w:b w:val="false"/>
          <w:bCs w:val="false"/>
          <w:i w:val="false"/>
          <w:iCs w:val="false"/>
          <w:color w:val="1B1F2A"/>
          <w:sz w:val="21"/>
          <w:szCs w:val="21"/>
        </w:rPr>
        <w:t xml:space="preserve">This kaf comes according to the person or persons </w:t>
      </w:r>
      <w:r>
        <w:rPr>
          <w:rFonts w:ascii="Cambria" w:hAnsi="Cambria"/>
          <w:b/>
          <w:bCs/>
          <w:i w:val="false"/>
          <w:iCs w:val="false"/>
          <w:color w:val="8F721C"/>
          <w:sz w:val="21"/>
          <w:szCs w:val="21"/>
        </w:rPr>
        <w:t xml:space="preserve">being spoken to</w:t>
      </w:r>
      <w:r>
        <w:rPr>
          <w:rFonts w:ascii="Cambria" w:hAnsi="Cambria"/>
          <w:b w:val="false"/>
          <w:bCs w:val="false"/>
          <w:i w:val="false"/>
          <w:iCs w:val="false"/>
          <w:color w:val="1B1F2A"/>
          <w:sz w:val="21"/>
          <w:szCs w:val="21"/>
        </w:rPr>
        <w:t xml:space="preserve">. A change in the thing or person being pointed at does not necessarily change the kaf; the kaf belongs to the </w:t>
      </w:r>
      <w:r>
        <w:rPr>
          <w:rFonts w:ascii="Cambria" w:hAnsi="Cambria"/>
          <w:b w:val="false"/>
          <w:bCs w:val="false"/>
          <w:i/>
          <w:iCs/>
          <w:color w:val="1B6C63"/>
          <w:sz w:val="21"/>
          <w:szCs w:val="21"/>
        </w:rPr>
        <w:t xml:space="preserve">Mukhatab</w:t>
      </w:r>
      <w:r>
        <w:rPr>
          <w:rFonts w:ascii="Cambria" w:hAnsi="Cambria"/>
          <w:b w:val="false"/>
          <w:bCs w:val="false"/>
          <w:i w:val="false"/>
          <w:iCs w:val="false"/>
          <w:color w:val="1B1F2A"/>
          <w:sz w:val="21"/>
          <w:szCs w:val="21"/>
        </w:rPr>
        <w:t xml:space="preserve">, the one addressed.</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340"/>
        <w:gridCol w:w="1980"/>
        <w:gridCol w:w="2160"/>
        <w:gridCol w:w="2520"/>
      </w:tblGrid>
      <w:tr>
        <w:trPr>
          <w:tblHeader/>
        </w:trPr>
        <w:tc>
          <w:tcPr>
            <w:tcW w:type="dxa" w:w="234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The one addressed</w:t>
            </w:r>
          </w:p>
        </w:tc>
        <w:tc>
          <w:tcPr>
            <w:tcW w:type="dxa" w:w="198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Form of the kaf</w:t>
            </w:r>
          </w:p>
        </w:tc>
        <w:tc>
          <w:tcPr>
            <w:tcW w:type="dxa" w:w="216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Mudhakkar</w:t>
            </w:r>
          </w:p>
        </w:tc>
        <w:tc>
          <w:tcPr>
            <w:tcW w:type="dxa" w:w="252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Mu'annath</w:t>
            </w:r>
          </w:p>
        </w:tc>
      </w:tr>
      <w:tr>
        <w:tc>
          <w:tcPr>
            <w:tcW w:type="dxa" w:w="234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one person</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6"/>
                <w:szCs w:val="26"/>
                <w:rtl/>
              </w:rPr>
              <w:t xml:space="preserve">ـكَ‎</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ذٰلِكَ‎</w:t>
            </w:r>
          </w:p>
        </w:tc>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تِلْكَ‎</w:t>
            </w:r>
          </w:p>
        </w:tc>
      </w:tr>
      <w:tr>
        <w:tc>
          <w:tcPr>
            <w:tcW w:type="dxa" w:w="2340"/>
            <w:shd w:fill="FAFAF8"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two persons</w:t>
            </w:r>
          </w:p>
        </w:tc>
        <w:tc>
          <w:tcPr>
            <w:tcW w:type="dxa" w:w="198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6"/>
                <w:szCs w:val="26"/>
                <w:rtl/>
              </w:rPr>
              <w:t xml:space="preserve">ـكُمَا‎</w:t>
            </w:r>
          </w:p>
        </w:tc>
        <w:tc>
          <w:tcPr>
            <w:tcW w:type="dxa" w:w="216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ذٰلِكُمَا‎</w:t>
            </w:r>
          </w:p>
        </w:tc>
        <w:tc>
          <w:tcPr>
            <w:tcW w:type="dxa" w:w="252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تِلْكُمَا‎</w:t>
            </w:r>
          </w:p>
        </w:tc>
      </w:tr>
      <w:tr>
        <w:tc>
          <w:tcPr>
            <w:tcW w:type="dxa" w:w="2340"/>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1B6C63"/>
                <w:sz w:val="21"/>
                <w:szCs w:val="21"/>
              </w:rPr>
              <w:t xml:space="preserve">several persons</w:t>
            </w:r>
          </w:p>
        </w:tc>
        <w:tc>
          <w:tcPr>
            <w:tcW w:type="dxa" w:w="198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1B1F2A"/>
                <w:sz w:val="26"/>
                <w:szCs w:val="26"/>
                <w:rtl/>
              </w:rPr>
              <w:t xml:space="preserve">ـكُمْ‎</w:t>
            </w:r>
          </w:p>
        </w:tc>
        <w:tc>
          <w:tcPr>
            <w:tcW w:type="dxa" w:w="216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ذٰلِكُمْ‎</w:t>
            </w:r>
          </w:p>
        </w:tc>
        <w:tc>
          <w:tcPr>
            <w:tcW w:type="dxa" w:w="252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تِلْكُمْ‎</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ذٰلِكَ زَيْدٌ‎</w:t>
      </w:r>
      <w:r>
        <w:rPr>
          <w:rFonts w:ascii="Cambria" w:hAnsi="Cambria"/>
          <w:b w:val="false"/>
          <w:bCs w:val="false"/>
          <w:i w:val="false"/>
          <w:iCs w:val="false"/>
          <w:color w:val="1B1F2A"/>
          <w:sz w:val="21"/>
          <w:szCs w:val="21"/>
        </w:rPr>
        <w:t xml:space="preserve"> — that is Zayd. Here Zayd is one and the one addressed is one as well.</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ذٰلِكُمَا زَيْدٌ‎</w:t>
      </w:r>
      <w:r>
        <w:rPr>
          <w:rFonts w:ascii="Cambria" w:hAnsi="Cambria"/>
          <w:b w:val="false"/>
          <w:bCs w:val="false"/>
          <w:i w:val="false"/>
          <w:iCs w:val="false"/>
          <w:color w:val="1B1F2A"/>
          <w:sz w:val="21"/>
          <w:szCs w:val="21"/>
        </w:rPr>
        <w:t xml:space="preserve"> — that is Zayd. Here the pointing is still to a single person, but two are being addressed.</w:t>
      </w:r>
    </w:p>
    <w:p>
      <w:pPr>
        <w:pStyle w:val="ListParagraph"/>
        <w:numPr>
          <w:ilvl w:val="0"/>
          <w:numId w:val="2"/>
        </w:numPr>
        <w:spacing w:after="80" w:line="300" w:lineRule="auto"/>
        <w:jc w:val="left"/>
      </w:pPr>
      <w:r>
        <w:rPr>
          <w:rFonts w:ascii="Traditional Arabic" w:cs="Traditional Arabic" w:hAnsi="Traditional Arabic"/>
          <w:b w:val="false"/>
          <w:color w:val="0F4C46"/>
          <w:sz w:val="26"/>
          <w:szCs w:val="26"/>
          <w:rtl/>
        </w:rPr>
        <w:t xml:space="preserve">ذٰلِكُمْ زَيْدٌ‎</w:t>
      </w:r>
      <w:r>
        <w:rPr>
          <w:rFonts w:ascii="Cambria" w:hAnsi="Cambria"/>
          <w:b w:val="false"/>
          <w:bCs w:val="false"/>
          <w:i w:val="false"/>
          <w:iCs w:val="false"/>
          <w:color w:val="1B1F2A"/>
          <w:sz w:val="21"/>
          <w:szCs w:val="21"/>
        </w:rPr>
        <w:t xml:space="preserve"> — that is Zayd. Here too the pointing is to one person, but the listeners are several.</w:t>
      </w:r>
    </w:p>
    <w:p>
      <w:pPr>
        <w:pStyle w:val="Heading2"/>
        <w:keepNext/>
        <w:spacing w:after="90" w:before="260" w:line="300" w:lineRule="auto"/>
        <w:jc w:val="left"/>
      </w:pPr>
      <w:r>
        <w:rPr>
          <w:rFonts w:ascii="Cambria" w:hAnsi="Cambria"/>
          <w:b/>
          <w:bCs/>
          <w:i w:val="false"/>
          <w:iCs w:val="false"/>
          <w:color w:val="1B6C63"/>
          <w:sz w:val="24"/>
          <w:szCs w:val="24"/>
        </w:rPr>
        <w:t xml:space="preserve">Examples from the Qur'an</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ذٰلِكُمْ خَيْرٌ لَّكُمْ عِنْدَ بَارِئِكُمْ‎</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al-Baqarah: 54)</w:t>
      </w:r>
    </w:p>
    <w:p>
      <w:pPr>
        <w:keepNext w:val="false"/>
        <w:bidi w:val="false"/>
        <w:spacing w:after="15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That is better for you in the sight of your Maker.</w:t>
      </w:r>
    </w:p>
    <w:p>
      <w:pPr>
        <w:keepNext w:val="false"/>
        <w:bidi w:val="false"/>
        <w:spacing w:after="140" w:line="300" w:lineRule="auto"/>
        <w:jc w:val="left"/>
      </w:pPr>
      <w:r>
        <w:rPr>
          <w:rFonts w:ascii="Cambria" w:hAnsi="Cambria"/>
          <w:b w:val="false"/>
          <w:bCs w:val="false"/>
          <w:i w:val="false"/>
          <w:iCs w:val="false"/>
          <w:color w:val="1B1F2A"/>
          <w:sz w:val="21"/>
          <w:szCs w:val="21"/>
        </w:rPr>
        <w:t xml:space="preserve">Here the </w:t>
      </w:r>
      <w:r>
        <w:rPr>
          <w:rFonts w:ascii="Cambria" w:hAnsi="Cambria"/>
          <w:b w:val="false"/>
          <w:bCs w:val="false"/>
          <w:i w:val="false"/>
          <w:iCs w:val="false"/>
          <w:color w:val="1B1F2A"/>
          <w:sz w:val="21"/>
          <w:szCs w:val="21"/>
        </w:rPr>
        <w:t xml:space="preserve">kum</w:t>
      </w:r>
      <w:r>
        <w:rPr>
          <w:rFonts w:ascii="Cambria" w:hAnsi="Cambria"/>
          <w:b w:val="false"/>
          <w:bCs w:val="false"/>
          <w:i w:val="false"/>
          <w:iCs w:val="false"/>
          <w:color w:val="1B1F2A"/>
          <w:sz w:val="21"/>
          <w:szCs w:val="21"/>
        </w:rPr>
        <w:t xml:space="preserve"> in </w:t>
      </w:r>
      <w:r>
        <w:rPr>
          <w:rFonts w:ascii="Traditional Arabic" w:cs="Traditional Arabic" w:hAnsi="Traditional Arabic"/>
          <w:b w:val="false"/>
          <w:color w:val="0F4C46"/>
          <w:sz w:val="26"/>
          <w:szCs w:val="26"/>
          <w:rtl/>
        </w:rPr>
        <w:t xml:space="preserve">ذٰلِكُمْ‎</w:t>
      </w:r>
      <w:r>
        <w:rPr>
          <w:rFonts w:ascii="Cambria" w:hAnsi="Cambria"/>
          <w:b w:val="false"/>
          <w:bCs w:val="false"/>
          <w:i w:val="false"/>
          <w:iCs w:val="false"/>
          <w:color w:val="1B1F2A"/>
          <w:sz w:val="21"/>
          <w:szCs w:val="21"/>
        </w:rPr>
        <w:t xml:space="preserve"> is for several persons addressed.</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ذٰلِكُمَا مِمَّا عَلَّمَنِيْ رَبِّيْ‎</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Yusuf: 37)</w:t>
      </w:r>
    </w:p>
    <w:p>
      <w:pPr>
        <w:keepNext w:val="false"/>
        <w:bidi w:val="false"/>
        <w:spacing w:after="15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That is of what my Lord has taught me.</w:t>
      </w:r>
    </w:p>
    <w:p>
      <w:pPr>
        <w:keepNext w:val="false"/>
        <w:bidi w:val="false"/>
        <w:spacing w:after="140" w:line="300" w:lineRule="auto"/>
        <w:jc w:val="left"/>
      </w:pPr>
      <w:r>
        <w:rPr>
          <w:rFonts w:ascii="Cambria" w:hAnsi="Cambria"/>
          <w:b w:val="false"/>
          <w:bCs w:val="false"/>
          <w:i w:val="false"/>
          <w:iCs w:val="false"/>
          <w:color w:val="1B1F2A"/>
          <w:sz w:val="21"/>
          <w:szCs w:val="21"/>
        </w:rPr>
        <w:t xml:space="preserve">Here the </w:t>
      </w:r>
      <w:r>
        <w:rPr>
          <w:rFonts w:ascii="Cambria" w:hAnsi="Cambria"/>
          <w:b w:val="false"/>
          <w:bCs w:val="false"/>
          <w:i w:val="false"/>
          <w:iCs w:val="false"/>
          <w:color w:val="1B1F2A"/>
          <w:sz w:val="21"/>
          <w:szCs w:val="21"/>
        </w:rPr>
        <w:t xml:space="preserve">kuma</w:t>
      </w:r>
      <w:r>
        <w:rPr>
          <w:rFonts w:ascii="Cambria" w:hAnsi="Cambria"/>
          <w:b w:val="false"/>
          <w:bCs w:val="false"/>
          <w:i w:val="false"/>
          <w:iCs w:val="false"/>
          <w:color w:val="1B1F2A"/>
          <w:sz w:val="21"/>
          <w:szCs w:val="21"/>
        </w:rPr>
        <w:t xml:space="preserve"> in </w:t>
      </w:r>
      <w:r>
        <w:rPr>
          <w:rFonts w:ascii="Traditional Arabic" w:cs="Traditional Arabic" w:hAnsi="Traditional Arabic"/>
          <w:b w:val="false"/>
          <w:color w:val="0F4C46"/>
          <w:sz w:val="26"/>
          <w:szCs w:val="26"/>
          <w:rtl/>
        </w:rPr>
        <w:t xml:space="preserve">ذٰلِكُمَا‎</w:t>
      </w:r>
      <w:r>
        <w:rPr>
          <w:rFonts w:ascii="Cambria" w:hAnsi="Cambria"/>
          <w:b w:val="false"/>
          <w:bCs w:val="false"/>
          <w:i w:val="false"/>
          <w:iCs w:val="false"/>
          <w:color w:val="1B1F2A"/>
          <w:sz w:val="21"/>
          <w:szCs w:val="21"/>
        </w:rPr>
        <w:t xml:space="preserve"> is for two persons addressed.</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وَنُوْدُوْٓا اَنْ تِلْكُمُ الْجَنَّةُ اُوْرِثْتُمُوْهَا بِمَا كُنْتُمْ تَعْمَلُوْنَ‎</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al-A'raf: 43)</w:t>
      </w:r>
    </w:p>
    <w:p>
      <w:pPr>
        <w:keepNext w:val="false"/>
        <w:bidi w:val="false"/>
        <w:spacing w:after="15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And they will be called: this is the Garden which you have been made to inherit for what you used to do.</w:t>
      </w:r>
    </w:p>
    <w:p>
      <w:pPr>
        <w:keepNext w:val="false"/>
        <w:bidi w:val="false"/>
        <w:spacing w:after="140" w:line="300" w:lineRule="auto"/>
        <w:jc w:val="left"/>
      </w:pPr>
      <w:r>
        <w:rPr>
          <w:rFonts w:ascii="Cambria" w:hAnsi="Cambria"/>
          <w:b w:val="false"/>
          <w:bCs w:val="false"/>
          <w:i w:val="false"/>
          <w:iCs w:val="false"/>
          <w:color w:val="1B1F2A"/>
          <w:sz w:val="21"/>
          <w:szCs w:val="21"/>
        </w:rPr>
        <w:t xml:space="preserve">Here the </w:t>
      </w:r>
      <w:r>
        <w:rPr>
          <w:rFonts w:ascii="Cambria" w:hAnsi="Cambria"/>
          <w:b w:val="false"/>
          <w:bCs w:val="false"/>
          <w:i w:val="false"/>
          <w:iCs w:val="false"/>
          <w:color w:val="1B1F2A"/>
          <w:sz w:val="21"/>
          <w:szCs w:val="21"/>
        </w:rPr>
        <w:t xml:space="preserve">kum</w:t>
      </w:r>
      <w:r>
        <w:rPr>
          <w:rFonts w:ascii="Cambria" w:hAnsi="Cambria"/>
          <w:b w:val="false"/>
          <w:bCs w:val="false"/>
          <w:i w:val="false"/>
          <w:iCs w:val="false"/>
          <w:color w:val="1B1F2A"/>
          <w:sz w:val="21"/>
          <w:szCs w:val="21"/>
        </w:rPr>
        <w:t xml:space="preserve"> in </w:t>
      </w:r>
      <w:r>
        <w:rPr>
          <w:rFonts w:ascii="Traditional Arabic" w:cs="Traditional Arabic" w:hAnsi="Traditional Arabic"/>
          <w:b w:val="false"/>
          <w:color w:val="0F4C46"/>
          <w:sz w:val="26"/>
          <w:szCs w:val="26"/>
          <w:rtl/>
        </w:rPr>
        <w:t xml:space="preserve">تِلْكُمُ‎</w:t>
      </w:r>
      <w:r>
        <w:rPr>
          <w:rFonts w:ascii="Cambria" w:hAnsi="Cambria"/>
          <w:b w:val="false"/>
          <w:bCs w:val="false"/>
          <w:i w:val="false"/>
          <w:iCs w:val="false"/>
          <w:color w:val="1B1F2A"/>
          <w:sz w:val="21"/>
          <w:szCs w:val="21"/>
        </w:rPr>
        <w:t xml:space="preserve"> is for several persons addressed.</w:t>
      </w:r>
    </w:p>
    <w:p>
      <w:pPr>
        <w:keepNext w:val="false"/>
        <w:bidi w:val="false"/>
        <w:spacing w:after="40" w:before="130" w:line="380" w:lineRule="auto"/>
        <w:jc w:val="center"/>
      </w:pPr>
      <w:r>
        <w:rPr>
          <w:rFonts w:ascii="Traditional Arabic" w:cs="Traditional Arabic" w:hAnsi="Traditional Arabic"/>
          <w:b w:val="false"/>
          <w:color w:val="0F4C46"/>
          <w:sz w:val="26"/>
          <w:szCs w:val="26"/>
          <w:rtl/>
        </w:rPr>
        <w:t xml:space="preserve">وَنَادٰىهُمَا رَبُّهُمَآ اَلَمْ اَنْهَكُمَا عَنْ تِلْكُمَا الشَّجَرَةِ‎</w:t>
      </w:r>
    </w:p>
    <w:p>
      <w:pPr>
        <w:keepNext w:val="false"/>
        <w:bidi w:val="false"/>
        <w:spacing w:after="50" w:line="280" w:lineRule="auto"/>
        <w:jc w:val="center"/>
      </w:pPr>
      <w:r>
        <w:rPr>
          <w:rFonts w:ascii="Cambria" w:hAnsi="Cambria"/>
          <w:b w:val="false"/>
          <w:bCs w:val="false"/>
          <w:i w:val="false"/>
          <w:iCs w:val="false"/>
          <w:color w:val="8F721C"/>
          <w:sz w:val="18"/>
          <w:szCs w:val="18"/>
        </w:rPr>
        <w:t xml:space="preserve">(Surah al-A'raf: 22)</w:t>
      </w:r>
    </w:p>
    <w:p>
      <w:pPr>
        <w:keepNext w:val="false"/>
        <w:bidi w:val="false"/>
        <w:spacing w:after="150" w:line="300" w:lineRule="auto"/>
        <w:jc w:val="left"/>
      </w:pPr>
      <w:r>
        <w:rPr>
          <w:rFonts w:ascii="Cambria" w:hAnsi="Cambria"/>
          <w:b/>
          <w:bCs/>
          <w:i w:val="false"/>
          <w:iCs w:val="false"/>
          <w:color w:val="1B6C63"/>
          <w:sz w:val="21"/>
          <w:szCs w:val="21"/>
        </w:rPr>
        <w:t xml:space="preserve">Translation: </w:t>
      </w:r>
      <w:r>
        <w:rPr>
          <w:rFonts w:ascii="Cambria" w:hAnsi="Cambria"/>
          <w:b w:val="false"/>
          <w:bCs w:val="false"/>
          <w:i w:val="false"/>
          <w:iCs w:val="false"/>
          <w:color w:val="1B1F2A"/>
          <w:sz w:val="21"/>
          <w:szCs w:val="21"/>
        </w:rPr>
        <w:t xml:space="preserve">And their Lord called out to them both: did I not forbid you two from that tree?</w:t>
      </w:r>
    </w:p>
    <w:p>
      <w:pPr>
        <w:keepNext w:val="false"/>
        <w:bidi w:val="false"/>
        <w:spacing w:after="140" w:line="300" w:lineRule="auto"/>
        <w:jc w:val="left"/>
      </w:pPr>
      <w:r>
        <w:rPr>
          <w:rFonts w:ascii="Cambria" w:hAnsi="Cambria"/>
          <w:b w:val="false"/>
          <w:bCs w:val="false"/>
          <w:i w:val="false"/>
          <w:iCs w:val="false"/>
          <w:color w:val="1B1F2A"/>
          <w:sz w:val="21"/>
          <w:szCs w:val="21"/>
        </w:rPr>
        <w:t xml:space="preserve">Here the </w:t>
      </w:r>
      <w:r>
        <w:rPr>
          <w:rFonts w:ascii="Cambria" w:hAnsi="Cambria"/>
          <w:b w:val="false"/>
          <w:bCs w:val="false"/>
          <w:i w:val="false"/>
          <w:iCs w:val="false"/>
          <w:color w:val="1B1F2A"/>
          <w:sz w:val="21"/>
          <w:szCs w:val="21"/>
        </w:rPr>
        <w:t xml:space="preserve">kuma</w:t>
      </w:r>
      <w:r>
        <w:rPr>
          <w:rFonts w:ascii="Cambria" w:hAnsi="Cambria"/>
          <w:b w:val="false"/>
          <w:bCs w:val="false"/>
          <w:i w:val="false"/>
          <w:iCs w:val="false"/>
          <w:color w:val="1B1F2A"/>
          <w:sz w:val="21"/>
          <w:szCs w:val="21"/>
        </w:rPr>
        <w:t xml:space="preserve"> in </w:t>
      </w:r>
      <w:r>
        <w:rPr>
          <w:rFonts w:ascii="Traditional Arabic" w:cs="Traditional Arabic" w:hAnsi="Traditional Arabic"/>
          <w:b w:val="false"/>
          <w:color w:val="0F4C46"/>
          <w:sz w:val="26"/>
          <w:szCs w:val="26"/>
          <w:rtl/>
        </w:rPr>
        <w:t xml:space="preserve">تِلْكُمَا‎</w:t>
      </w:r>
      <w:r>
        <w:rPr>
          <w:rFonts w:ascii="Cambria" w:hAnsi="Cambria"/>
          <w:b w:val="false"/>
          <w:bCs w:val="false"/>
          <w:i w:val="false"/>
          <w:iCs w:val="false"/>
          <w:color w:val="1B1F2A"/>
          <w:sz w:val="21"/>
          <w:szCs w:val="21"/>
        </w:rPr>
        <w:t xml:space="preserve"> has come for two persons addressed.</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10. The Asma' ul Isharah and I'raab</w:t>
      </w:r>
    </w:p>
    <w:p>
      <w:pPr>
        <w:pBdr>
          <w:top w:val="single" w:color="E4D6AE" w:sz="4" w:space="10"/>
          <w:left w:val="single" w:color="E4D6AE" w:sz="4" w:space="10"/>
          <w:bottom w:val="single" w:color="E4D6AE" w:sz="4" w:space="10"/>
          <w:right w:val="single" w:color="E4D6AE" w:sz="4" w:space="10"/>
        </w:pBdr>
        <w:shd w:fill="F7F0DB" w:color="auto" w:val="clear"/>
        <w:spacing w:after="190" w:before="150" w:line="300" w:lineRule="auto"/>
        <w:ind w:left="120" w:right="120"/>
        <w:jc w:val="left"/>
      </w:pPr>
      <w:r>
        <w:rPr>
          <w:rFonts w:ascii="Cambria" w:hAnsi="Cambria"/>
          <w:b/>
          <w:bCs/>
          <w:i w:val="false"/>
          <w:iCs w:val="false"/>
          <w:color w:val="8F721C"/>
          <w:sz w:val="21"/>
          <w:szCs w:val="21"/>
        </w:rPr>
        <w:t xml:space="preserve">Rule: </w:t>
      </w:r>
      <w:r>
        <w:rPr>
          <w:rFonts w:ascii="Cambria" w:hAnsi="Cambria"/>
          <w:b w:val="false"/>
          <w:bCs w:val="false"/>
          <w:i w:val="false"/>
          <w:iCs w:val="false"/>
          <w:color w:val="1B1F2A"/>
          <w:sz w:val="21"/>
          <w:szCs w:val="21"/>
        </w:rPr>
        <w:t xml:space="preserve">Among the </w:t>
      </w:r>
      <w:r>
        <w:rPr>
          <w:rFonts w:ascii="Cambria" w:hAnsi="Cambria"/>
          <w:b w:val="false"/>
          <w:bCs w:val="false"/>
          <w:i/>
          <w:iCs/>
          <w:color w:val="1B6C63"/>
          <w:sz w:val="21"/>
          <w:szCs w:val="21"/>
        </w:rPr>
        <w:t xml:space="preserve">Asma' ul Isharah</w:t>
      </w:r>
      <w:r>
        <w:rPr>
          <w:rFonts w:ascii="Cambria" w:hAnsi="Cambria"/>
          <w:b w:val="false"/>
          <w:bCs w:val="false"/>
          <w:i w:val="false"/>
          <w:iCs w:val="false"/>
          <w:color w:val="1B1F2A"/>
          <w:sz w:val="21"/>
          <w:szCs w:val="21"/>
        </w:rPr>
        <w:t xml:space="preserve"> the singular and plural forms generally stay one and the same in all three states of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jarr</w:t>
      </w:r>
      <w:r>
        <w:rPr>
          <w:rFonts w:ascii="Cambria" w:hAnsi="Cambria"/>
          <w:b w:val="false"/>
          <w:bCs w:val="false"/>
          <w:i w:val="false"/>
          <w:iCs w:val="false"/>
          <w:color w:val="1B1F2A"/>
          <w:sz w:val="21"/>
          <w:szCs w:val="21"/>
        </w:rPr>
        <w:t xml:space="preserve">. Such nouns are called </w:t>
      </w:r>
      <w:r>
        <w:rPr>
          <w:rFonts w:ascii="Cambria" w:hAnsi="Cambria"/>
          <w:b/>
          <w:bCs/>
          <w:i/>
          <w:iCs/>
          <w:color w:val="8F721C"/>
          <w:sz w:val="21"/>
          <w:szCs w:val="21"/>
        </w:rPr>
        <w:t xml:space="preserve">Mabni</w:t>
      </w:r>
      <w:r>
        <w:rPr>
          <w:rFonts w:ascii="Cambria" w:hAnsi="Cambria"/>
          <w:b w:val="false"/>
          <w:bCs w:val="false"/>
          <w:i w:val="false"/>
          <w:iCs w:val="false"/>
          <w:color w:val="1B1F2A"/>
          <w:sz w:val="21"/>
          <w:szCs w:val="21"/>
        </w:rPr>
        <w:t xml:space="preserve">. The dual forms, by contrast, are </w:t>
      </w:r>
      <w:r>
        <w:rPr>
          <w:rFonts w:ascii="Cambria" w:hAnsi="Cambria"/>
          <w:b/>
          <w:bCs/>
          <w:i/>
          <w:iCs/>
          <w:color w:val="8F721C"/>
          <w:sz w:val="21"/>
          <w:szCs w:val="21"/>
        </w:rPr>
        <w:t xml:space="preserve">Mu'rab</w:t>
      </w:r>
      <w:r>
        <w:rPr>
          <w:rFonts w:ascii="Cambria" w:hAnsi="Cambria"/>
          <w:b w:val="false"/>
          <w:bCs w:val="false"/>
          <w:i w:val="false"/>
          <w:iCs w:val="false"/>
          <w:color w:val="1B1F2A"/>
          <w:sz w:val="21"/>
          <w:szCs w:val="21"/>
        </w:rPr>
        <w:t xml:space="preserve">, so their shape changes with the </w:t>
      </w:r>
      <w:r>
        <w:rPr>
          <w:rFonts w:ascii="Cambria" w:hAnsi="Cambria"/>
          <w:b w:val="false"/>
          <w:bCs w:val="false"/>
          <w:i/>
          <w:iCs/>
          <w:color w:val="1B6C63"/>
          <w:sz w:val="21"/>
          <w:szCs w:val="21"/>
        </w:rPr>
        <w:t xml:space="preserve">I'raab</w:t>
      </w:r>
      <w:r>
        <w:rPr>
          <w:rFonts w:ascii="Cambria" w:hAnsi="Cambria"/>
          <w:b w:val="false"/>
          <w:bCs w:val="false"/>
          <w:i w:val="false"/>
          <w:iCs w:val="false"/>
          <w:color w:val="1B1F2A"/>
          <w:sz w:val="21"/>
          <w:szCs w:val="21"/>
        </w:rPr>
        <w:t xml:space="preserve">: in the state of </w:t>
      </w:r>
      <w:r>
        <w:rPr>
          <w:rFonts w:ascii="Cambria" w:hAnsi="Cambria"/>
          <w:b w:val="false"/>
          <w:bCs w:val="false"/>
          <w:i/>
          <w:iCs/>
          <w:color w:val="1B6C63"/>
          <w:sz w:val="21"/>
          <w:szCs w:val="21"/>
        </w:rPr>
        <w:t xml:space="preserve">raf'</w:t>
      </w:r>
      <w:r>
        <w:rPr>
          <w:rFonts w:ascii="Cambria" w:hAnsi="Cambria"/>
          <w:b w:val="false"/>
          <w:bCs w:val="false"/>
          <w:i w:val="false"/>
          <w:iCs w:val="false"/>
          <w:color w:val="1B1F2A"/>
          <w:sz w:val="21"/>
          <w:szCs w:val="21"/>
        </w:rPr>
        <w:t xml:space="preserve"> the ending is "ani", and in </w:t>
      </w:r>
      <w:r>
        <w:rPr>
          <w:rFonts w:ascii="Cambria" w:hAnsi="Cambria"/>
          <w:b w:val="false"/>
          <w:bCs w:val="false"/>
          <w:i/>
          <w:iCs/>
          <w:color w:val="1B6C63"/>
          <w:sz w:val="21"/>
          <w:szCs w:val="21"/>
        </w:rPr>
        <w:t xml:space="preserve">nasb</w:t>
      </w:r>
      <w:r>
        <w:rPr>
          <w:rFonts w:ascii="Cambria" w:hAnsi="Cambria"/>
          <w:b w:val="false"/>
          <w:bCs w:val="false"/>
          <w:i w:val="false"/>
          <w:iCs w:val="false"/>
          <w:color w:val="1B1F2A"/>
          <w:sz w:val="21"/>
          <w:szCs w:val="21"/>
        </w:rPr>
        <w:t xml:space="preserve"> and </w:t>
      </w:r>
      <w:r>
        <w:rPr>
          <w:rFonts w:ascii="Cambria" w:hAnsi="Cambria"/>
          <w:b w:val="false"/>
          <w:bCs w:val="false"/>
          <w:i/>
          <w:iCs/>
          <w:color w:val="1B6C63"/>
          <w:sz w:val="21"/>
          <w:szCs w:val="21"/>
        </w:rPr>
        <w:t xml:space="preserve">jarr</w:t>
      </w:r>
      <w:r>
        <w:rPr>
          <w:rFonts w:ascii="Cambria" w:hAnsi="Cambria"/>
          <w:b w:val="false"/>
          <w:bCs w:val="false"/>
          <w:i w:val="false"/>
          <w:iCs w:val="false"/>
          <w:color w:val="1B1F2A"/>
          <w:sz w:val="21"/>
          <w:szCs w:val="21"/>
        </w:rPr>
        <w:t xml:space="preserve"> it is "ayni".</w:t>
      </w:r>
    </w:p>
    <w:tbl>
      <w:tblPr>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4500"/>
        <w:gridCol w:w="4500"/>
      </w:tblGrid>
      <w:tr>
        <w:trPr>
          <w:tblHeader/>
        </w:trPr>
        <w:tc>
          <w:tcPr>
            <w:tcW w:type="dxa" w:w="45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Halat ur Raf'</w:t>
            </w:r>
          </w:p>
        </w:tc>
        <w:tc>
          <w:tcPr>
            <w:tcW w:type="dxa" w:w="4500"/>
            <w:shd w:fill="0F4C46" w:color="auto" w:val="clear"/>
            <w:tcMar>
              <w:top w:type="dxa" w:w="60"/>
              <w:left w:type="dxa" w:w="110"/>
              <w:bottom w:type="dxa" w:w="60"/>
              <w:right w:type="dxa" w:w="110"/>
            </w:tcMar>
          </w:tcPr>
          <w:p>
            <w:pPr>
              <w:keepNext w:val="false"/>
              <w:bidi w:val="false"/>
              <w:spacing w:after="0" w:line="280" w:lineRule="auto"/>
              <w:jc w:val="center"/>
            </w:pPr>
            <w:r>
              <w:rPr>
                <w:rFonts w:ascii="Cambria" w:hAnsi="Cambria"/>
                <w:b/>
                <w:bCs/>
                <w:i w:val="false"/>
                <w:iCs w:val="false"/>
                <w:color w:val="FFFFFF"/>
                <w:sz w:val="21"/>
                <w:szCs w:val="21"/>
              </w:rPr>
              <w:t xml:space="preserve">Halat un Nasb wal Jarr</w:t>
            </w:r>
          </w:p>
        </w:tc>
      </w:tr>
      <w:tr>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هٰذَانِ‎</w:t>
            </w:r>
          </w:p>
        </w:tc>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هٰذَيْنِ‎</w:t>
            </w:r>
          </w:p>
        </w:tc>
      </w:tr>
      <w:tr>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هَاتَانِ‎</w:t>
            </w:r>
          </w:p>
        </w:tc>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هَاتَيْنِ‎</w:t>
            </w:r>
          </w:p>
        </w:tc>
      </w:tr>
      <w:tr>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ذٰنِكَ‎</w:t>
            </w:r>
          </w:p>
        </w:tc>
        <w:tc>
          <w:tcPr>
            <w:tcW w:type="dxa" w:w="4500"/>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ذَيْنِكَ‎</w:t>
            </w:r>
          </w:p>
        </w:tc>
      </w:tr>
      <w:tr>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تَانِكَ‎</w:t>
            </w:r>
          </w:p>
        </w:tc>
        <w:tc>
          <w:tcPr>
            <w:tcW w:type="dxa" w:w="4500"/>
            <w:shd w:fill="FAFAF8" w:color="auto" w:val="clear"/>
            <w:tcMar>
              <w:top w:type="dxa" w:w="60"/>
              <w:left w:type="dxa" w:w="110"/>
              <w:bottom w:type="dxa" w:w="60"/>
              <w:right w:type="dxa" w:w="110"/>
            </w:tcMar>
          </w:tcPr>
          <w:p>
            <w:pPr>
              <w:keepNext w:val="false"/>
              <w:bidi w:val="false"/>
              <w:spacing w:after="0" w:line="320" w:lineRule="auto"/>
              <w:jc w:val="center"/>
            </w:pPr>
            <w:r>
              <w:rPr>
                <w:rFonts w:ascii="Traditional Arabic" w:cs="Traditional Arabic" w:hAnsi="Traditional Arabic"/>
                <w:b w:val="false"/>
                <w:color w:val="8F721C"/>
                <w:sz w:val="26"/>
                <w:szCs w:val="26"/>
                <w:rtl/>
              </w:rPr>
              <w:t xml:space="preserve">تَيْنِكَ‎</w:t>
            </w:r>
          </w:p>
        </w:tc>
      </w:tr>
    </w:tbl>
    <w:p>
      <w:pPr>
        <w:keepNext w:val="false"/>
        <w:bidi w:val="false"/>
        <w:spacing w:after="60" w:line="200"/>
        <w:jc w:val="left"/>
      </w:pPr>
      <w:r>
        <w:rPr>
          <w:rFonts w:ascii="Cambria" w:hAnsi="Cambria"/>
          <w:b w:val="false"/>
          <w:bCs w:val="false"/>
          <w:i w:val="false"/>
          <w:iCs w:val="false"/>
          <w:color w:val="1B1F2A"/>
          <w:sz w:val="21"/>
          <w:szCs w:val="21"/>
        </w:rPr>
        <w:t xml:space="preserve"/>
      </w:r>
    </w:p>
    <w:p>
      <w:pPr>
        <w:pBdr>
          <w:top w:val="single" w:color="E9CDD2" w:sz="4" w:space="10"/>
          <w:left w:val="single" w:color="E9CDD2" w:sz="4" w:space="10"/>
          <w:bottom w:val="single" w:color="E9CDD2" w:sz="4" w:space="10"/>
          <w:right w:val="single" w:color="E9CDD2" w:sz="4" w:space="10"/>
        </w:pBdr>
        <w:shd w:fill="F8EAEC" w:color="auto" w:val="clear"/>
        <w:spacing w:after="190" w:before="150" w:line="300" w:lineRule="auto"/>
        <w:ind w:left="120" w:right="120"/>
        <w:jc w:val="left"/>
      </w:pPr>
      <w:r>
        <w:rPr>
          <w:rFonts w:ascii="Cambria" w:hAnsi="Cambria"/>
          <w:b/>
          <w:bCs/>
          <w:i w:val="false"/>
          <w:iCs w:val="false"/>
          <w:color w:val="8B3A47"/>
          <w:sz w:val="21"/>
          <w:szCs w:val="21"/>
        </w:rPr>
        <w:t xml:space="preserve">A practical point: </w:t>
      </w:r>
      <w:r>
        <w:rPr>
          <w:rFonts w:ascii="Cambria" w:hAnsi="Cambria"/>
          <w:b w:val="false"/>
          <w:bCs w:val="false"/>
          <w:i w:val="false"/>
          <w:iCs w:val="false"/>
          <w:color w:val="1B1F2A"/>
          <w:sz w:val="21"/>
          <w:szCs w:val="21"/>
        </w:rPr>
        <w:t xml:space="preserve">The dual </w:t>
      </w:r>
      <w:r>
        <w:rPr>
          <w:rFonts w:ascii="Cambria" w:hAnsi="Cambria"/>
          <w:b w:val="false"/>
          <w:bCs w:val="false"/>
          <w:i/>
          <w:iCs/>
          <w:color w:val="1B6C63"/>
          <w:sz w:val="21"/>
          <w:szCs w:val="21"/>
        </w:rPr>
        <w:t xml:space="preserve">Asma' ul Isharah</w:t>
      </w:r>
      <w:r>
        <w:rPr>
          <w:rFonts w:ascii="Cambria" w:hAnsi="Cambria"/>
          <w:b w:val="false"/>
          <w:bCs w:val="false"/>
          <w:i w:val="false"/>
          <w:iCs w:val="false"/>
          <w:color w:val="1B1F2A"/>
          <w:sz w:val="21"/>
          <w:szCs w:val="21"/>
        </w:rPr>
        <w:t xml:space="preserve"> are used hardly at all in the Qur'an. The greatest effort in memorising should therefore go to the singular and plural forms.</w:t>
      </w:r>
    </w:p>
    <w:p>
      <w:r>
        <w:br w:type="page"/>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Summary</w:t>
      </w:r>
    </w:p>
    <w:p>
      <w:pPr>
        <w:spacing w:after="100" w:line="300" w:lineRule="auto"/>
        <w:ind w:left="420" w:hanging="420"/>
        <w:jc w:val="left"/>
      </w:pPr>
      <w:r>
        <w:rPr>
          <w:rFonts w:ascii="Cambria" w:hAnsi="Cambria"/>
          <w:b/>
          <w:bCs/>
          <w:i w:val="false"/>
          <w:iCs w:val="false"/>
          <w:color w:val="0F4C46"/>
          <w:sz w:val="21"/>
          <w:szCs w:val="21"/>
        </w:rPr>
        <w:t xml:space="preserve">1.  </w:t>
      </w:r>
      <w:r>
        <w:rPr>
          <w:rFonts w:ascii="Cambria" w:hAnsi="Cambria"/>
          <w:b w:val="false"/>
          <w:bCs w:val="false"/>
          <w:i w:val="false"/>
          <w:iCs w:val="false"/>
          <w:color w:val="1B1F2A"/>
          <w:sz w:val="21"/>
          <w:szCs w:val="21"/>
        </w:rPr>
        <w:t xml:space="preserve">The Asma' ul Isharah are words by which one points to a person, thing or place, and the thing pointed to is called the Mushar Ilayh.</w:t>
      </w:r>
    </w:p>
    <w:p>
      <w:pPr>
        <w:spacing w:after="100" w:line="300" w:lineRule="auto"/>
        <w:ind w:left="420" w:hanging="420"/>
        <w:jc w:val="left"/>
      </w:pPr>
      <w:r>
        <w:rPr>
          <w:rFonts w:ascii="Cambria" w:hAnsi="Cambria"/>
          <w:b/>
          <w:bCs/>
          <w:i w:val="false"/>
          <w:iCs w:val="false"/>
          <w:color w:val="0F4C46"/>
          <w:sz w:val="21"/>
          <w:szCs w:val="21"/>
        </w:rPr>
        <w:t xml:space="preserve">2.  </w:t>
      </w:r>
      <w:r>
        <w:rPr>
          <w:rFonts w:ascii="Cambria" w:hAnsi="Cambria"/>
          <w:b w:val="false"/>
          <w:bCs w:val="false"/>
          <w:i w:val="false"/>
          <w:iCs w:val="false"/>
          <w:color w:val="1B1F2A"/>
          <w:sz w:val="21"/>
          <w:szCs w:val="21"/>
        </w:rPr>
        <w:t xml:space="preserve">All Asma' ul Isharah are Ma'rifah, and in a sentence they generally come as Marfoo', in the place of the Mubtada.</w:t>
      </w:r>
    </w:p>
    <w:p>
      <w:pPr>
        <w:spacing w:after="100" w:line="300" w:lineRule="auto"/>
        <w:ind w:left="420" w:hanging="420"/>
        <w:jc w:val="left"/>
      </w:pPr>
      <w:r>
        <w:rPr>
          <w:rFonts w:ascii="Cambria" w:hAnsi="Cambria"/>
          <w:b/>
          <w:bCs/>
          <w:i w:val="false"/>
          <w:iCs w:val="false"/>
          <w:color w:val="0F4C46"/>
          <w:sz w:val="21"/>
          <w:szCs w:val="21"/>
        </w:rPr>
        <w:t xml:space="preserve">3.  </w:t>
      </w:r>
      <w:r>
        <w:rPr>
          <w:rFonts w:ascii="Cambria" w:hAnsi="Cambria"/>
          <w:b w:val="false"/>
          <w:bCs w:val="false"/>
          <w:i w:val="false"/>
          <w:iCs w:val="false"/>
          <w:color w:val="1B1F2A"/>
          <w:sz w:val="21"/>
          <w:szCs w:val="21"/>
        </w:rPr>
        <w:t xml:space="preserve">All the near Asma' ul Isharah begin with the letter ه and all the far ones end with a ك.</w:t>
      </w:r>
    </w:p>
    <w:p>
      <w:pPr>
        <w:spacing w:after="100" w:line="300" w:lineRule="auto"/>
        <w:ind w:left="420" w:hanging="420"/>
        <w:jc w:val="left"/>
      </w:pPr>
      <w:r>
        <w:rPr>
          <w:rFonts w:ascii="Cambria" w:hAnsi="Cambria"/>
          <w:b/>
          <w:bCs/>
          <w:i w:val="false"/>
          <w:iCs w:val="false"/>
          <w:color w:val="0F4C46"/>
          <w:sz w:val="21"/>
          <w:szCs w:val="21"/>
        </w:rPr>
        <w:t xml:space="preserve">4.  </w:t>
      </w:r>
      <w:r>
        <w:rPr>
          <w:rFonts w:ascii="Cambria" w:hAnsi="Cambria"/>
          <w:b w:val="false"/>
          <w:bCs w:val="false"/>
          <w:i w:val="false"/>
          <w:iCs w:val="false"/>
          <w:color w:val="1B1F2A"/>
          <w:sz w:val="21"/>
          <w:szCs w:val="21"/>
        </w:rPr>
        <w:t xml:space="preserve">For the plural there is one word for both genders: هٰؤُلَاءِ for the near and اُولٰئِكَ for the far.</w:t>
      </w:r>
    </w:p>
    <w:p>
      <w:pPr>
        <w:spacing w:after="100" w:line="300" w:lineRule="auto"/>
        <w:ind w:left="420" w:hanging="420"/>
        <w:jc w:val="left"/>
      </w:pPr>
      <w:r>
        <w:rPr>
          <w:rFonts w:ascii="Cambria" w:hAnsi="Cambria"/>
          <w:b/>
          <w:bCs/>
          <w:i w:val="false"/>
          <w:iCs w:val="false"/>
          <w:color w:val="0F4C46"/>
          <w:sz w:val="21"/>
          <w:szCs w:val="21"/>
        </w:rPr>
        <w:t xml:space="preserve">5.  </w:t>
      </w:r>
      <w:r>
        <w:rPr>
          <w:rFonts w:ascii="Cambria" w:hAnsi="Cambria"/>
          <w:b w:val="false"/>
          <w:bCs w:val="false"/>
          <w:i w:val="false"/>
          <w:iCs w:val="false"/>
          <w:color w:val="1B1F2A"/>
          <w:sz w:val="21"/>
          <w:szCs w:val="21"/>
        </w:rPr>
        <w:t xml:space="preserve">The "ha" at the beginning of the near forms is called the Haa' ut Tanbeeh, and without it the base forms are ذَا and تَا.</w:t>
      </w:r>
    </w:p>
    <w:p>
      <w:pPr>
        <w:spacing w:after="100" w:line="300" w:lineRule="auto"/>
        <w:ind w:left="420" w:hanging="420"/>
        <w:jc w:val="left"/>
      </w:pPr>
      <w:r>
        <w:rPr>
          <w:rFonts w:ascii="Cambria" w:hAnsi="Cambria"/>
          <w:b/>
          <w:bCs/>
          <w:i w:val="false"/>
          <w:iCs w:val="false"/>
          <w:color w:val="0F4C46"/>
          <w:sz w:val="21"/>
          <w:szCs w:val="21"/>
        </w:rPr>
        <w:t xml:space="preserve">6.  </w:t>
      </w:r>
      <w:r>
        <w:rPr>
          <w:rFonts w:ascii="Cambria" w:hAnsi="Cambria"/>
          <w:b w:val="false"/>
          <w:bCs w:val="false"/>
          <w:i w:val="false"/>
          <w:iCs w:val="false"/>
          <w:color w:val="1B1F2A"/>
          <w:sz w:val="21"/>
          <w:szCs w:val="21"/>
        </w:rPr>
        <w:t xml:space="preserve">An Isharah free of lam and kaf is for what is near, one with a kaf alone for the middle distance, and one with both lam and kaf for what is far.</w:t>
      </w:r>
    </w:p>
    <w:p>
      <w:pPr>
        <w:spacing w:after="100" w:line="300" w:lineRule="auto"/>
        <w:ind w:left="420" w:hanging="420"/>
        <w:jc w:val="left"/>
      </w:pPr>
      <w:r>
        <w:rPr>
          <w:rFonts w:ascii="Cambria" w:hAnsi="Cambria"/>
          <w:b/>
          <w:bCs/>
          <w:i w:val="false"/>
          <w:iCs w:val="false"/>
          <w:color w:val="0F4C46"/>
          <w:sz w:val="21"/>
          <w:szCs w:val="21"/>
        </w:rPr>
        <w:t xml:space="preserve">7.  </w:t>
      </w:r>
      <w:r>
        <w:rPr>
          <w:rFonts w:ascii="Cambria" w:hAnsi="Cambria"/>
          <w:b w:val="false"/>
          <w:bCs w:val="false"/>
          <w:i w:val="false"/>
          <w:iCs w:val="false"/>
          <w:color w:val="1B1F2A"/>
          <w:sz w:val="21"/>
          <w:szCs w:val="21"/>
        </w:rPr>
        <w:t xml:space="preserve">For places the words are هُنَا, هُنَاكَ and هُنَالِكَ.</w:t>
      </w:r>
    </w:p>
    <w:p>
      <w:pPr>
        <w:spacing w:after="100" w:line="300" w:lineRule="auto"/>
        <w:ind w:left="420" w:hanging="420"/>
        <w:jc w:val="left"/>
      </w:pPr>
      <w:r>
        <w:rPr>
          <w:rFonts w:ascii="Cambria" w:hAnsi="Cambria"/>
          <w:b/>
          <w:bCs/>
          <w:i w:val="false"/>
          <w:iCs w:val="false"/>
          <w:color w:val="0F4C46"/>
          <w:sz w:val="21"/>
          <w:szCs w:val="21"/>
        </w:rPr>
        <w:t xml:space="preserve">8.  </w:t>
      </w:r>
      <w:r>
        <w:rPr>
          <w:rFonts w:ascii="Cambria" w:hAnsi="Cambria"/>
          <w:b w:val="false"/>
          <w:bCs w:val="false"/>
          <w:i w:val="false"/>
          <w:iCs w:val="false"/>
          <w:color w:val="1B1F2A"/>
          <w:sz w:val="21"/>
          <w:szCs w:val="21"/>
        </w:rPr>
        <w:t xml:space="preserve">When a Nakirah noun comes immediately after an Ism ul Isharah, a Jumla Ismiyyah is formed, with the Ism ul Isharah as Mubtada and the Nakirah noun as Khabar.</w:t>
      </w:r>
    </w:p>
    <w:p>
      <w:pPr>
        <w:spacing w:after="100" w:line="300" w:lineRule="auto"/>
        <w:ind w:left="420" w:hanging="420"/>
        <w:jc w:val="left"/>
      </w:pPr>
      <w:r>
        <w:rPr>
          <w:rFonts w:ascii="Cambria" w:hAnsi="Cambria"/>
          <w:b/>
          <w:bCs/>
          <w:i w:val="false"/>
          <w:iCs w:val="false"/>
          <w:color w:val="0F4C46"/>
          <w:sz w:val="21"/>
          <w:szCs w:val="21"/>
        </w:rPr>
        <w:t xml:space="preserve">9.  </w:t>
      </w:r>
      <w:r>
        <w:rPr>
          <w:rFonts w:ascii="Cambria" w:hAnsi="Cambria"/>
          <w:b w:val="false"/>
          <w:bCs w:val="false"/>
          <w:i w:val="false"/>
          <w:iCs w:val="false"/>
          <w:color w:val="1B1F2A"/>
          <w:sz w:val="21"/>
          <w:szCs w:val="21"/>
        </w:rPr>
        <w:t xml:space="preserve">In such a case the Khabar is free of alif lam, and both are Marfoo' and matched in gender and number.</w:t>
      </w:r>
    </w:p>
    <w:p>
      <w:pPr>
        <w:spacing w:after="100" w:line="300" w:lineRule="auto"/>
        <w:ind w:left="420" w:hanging="420"/>
        <w:jc w:val="left"/>
      </w:pPr>
      <w:r>
        <w:rPr>
          <w:rFonts w:ascii="Cambria" w:hAnsi="Cambria"/>
          <w:b/>
          <w:bCs/>
          <w:i w:val="false"/>
          <w:iCs w:val="false"/>
          <w:color w:val="0F4C46"/>
          <w:sz w:val="21"/>
          <w:szCs w:val="21"/>
        </w:rPr>
        <w:t xml:space="preserve">10.  </w:t>
      </w:r>
      <w:r>
        <w:rPr>
          <w:rFonts w:ascii="Cambria" w:hAnsi="Cambria"/>
          <w:b w:val="false"/>
          <w:bCs w:val="false"/>
          <w:i w:val="false"/>
          <w:iCs w:val="false"/>
          <w:color w:val="1B1F2A"/>
          <w:sz w:val="21"/>
          <w:szCs w:val="21"/>
        </w:rPr>
        <w:t xml:space="preserve">Only three kinds of creation are 'Aqil: human beings, angels and jinn. All the rest are Ghayr 'Aqil.</w:t>
      </w:r>
    </w:p>
    <w:p>
      <w:pPr>
        <w:spacing w:after="100" w:line="300" w:lineRule="auto"/>
        <w:ind w:left="420" w:hanging="420"/>
        <w:jc w:val="left"/>
      </w:pPr>
      <w:r>
        <w:rPr>
          <w:rFonts w:ascii="Cambria" w:hAnsi="Cambria"/>
          <w:b/>
          <w:bCs/>
          <w:i w:val="false"/>
          <w:iCs w:val="false"/>
          <w:color w:val="0F4C46"/>
          <w:sz w:val="21"/>
          <w:szCs w:val="21"/>
        </w:rPr>
        <w:t xml:space="preserve">11.  </w:t>
      </w:r>
      <w:r>
        <w:rPr>
          <w:rFonts w:ascii="Cambria" w:hAnsi="Cambria"/>
          <w:b w:val="false"/>
          <w:bCs w:val="false"/>
          <w:i w:val="false"/>
          <w:iCs w:val="false"/>
          <w:color w:val="1B1F2A"/>
          <w:sz w:val="21"/>
          <w:szCs w:val="21"/>
        </w:rPr>
        <w:t xml:space="preserve">For a singular Ghayr 'Aqil the pointing word follows its own gender, as in هٰذَا كُرْسِيٌّ and هٰذِهٖ سَاعَةٌ.</w:t>
      </w:r>
    </w:p>
    <w:p>
      <w:pPr>
        <w:spacing w:after="100" w:line="300" w:lineRule="auto"/>
        <w:ind w:left="420" w:hanging="420"/>
        <w:jc w:val="left"/>
      </w:pPr>
      <w:r>
        <w:rPr>
          <w:rFonts w:ascii="Cambria" w:hAnsi="Cambria"/>
          <w:b/>
          <w:bCs/>
          <w:i w:val="false"/>
          <w:iCs w:val="false"/>
          <w:color w:val="0F4C46"/>
          <w:sz w:val="21"/>
          <w:szCs w:val="21"/>
        </w:rPr>
        <w:t xml:space="preserve">12.  </w:t>
      </w:r>
      <w:r>
        <w:rPr>
          <w:rFonts w:ascii="Cambria" w:hAnsi="Cambria"/>
          <w:b w:val="false"/>
          <w:bCs w:val="false"/>
          <w:i w:val="false"/>
          <w:iCs w:val="false"/>
          <w:color w:val="1B1F2A"/>
          <w:sz w:val="21"/>
          <w:szCs w:val="21"/>
        </w:rPr>
        <w:t xml:space="preserve">The Arabs use the singular feminine for a plural of the Ghayr 'Aqil, and this applies to the Khabar and to the Ism ul Isharah alike.</w:t>
      </w:r>
    </w:p>
    <w:p>
      <w:pPr>
        <w:spacing w:after="100" w:line="300" w:lineRule="auto"/>
        <w:ind w:left="420" w:hanging="420"/>
        <w:jc w:val="left"/>
      </w:pPr>
      <w:r>
        <w:rPr>
          <w:rFonts w:ascii="Cambria" w:hAnsi="Cambria"/>
          <w:b/>
          <w:bCs/>
          <w:i w:val="false"/>
          <w:iCs w:val="false"/>
          <w:color w:val="0F4C46"/>
          <w:sz w:val="21"/>
          <w:szCs w:val="21"/>
        </w:rPr>
        <w:t xml:space="preserve">13.  </w:t>
      </w:r>
      <w:r>
        <w:rPr>
          <w:rFonts w:ascii="Cambria" w:hAnsi="Cambria"/>
          <w:b w:val="false"/>
          <w:bCs w:val="false"/>
          <w:i w:val="false"/>
          <w:iCs w:val="false"/>
          <w:color w:val="1B1F2A"/>
          <w:sz w:val="21"/>
          <w:szCs w:val="21"/>
        </w:rPr>
        <w:t xml:space="preserve">اَلْاَبْوَابُ مَفْتُوْحَةٌ and هٰذِهٖ اَقْلَامٌ are examples of this same principle.</w:t>
      </w:r>
    </w:p>
    <w:p>
      <w:pPr>
        <w:spacing w:after="100" w:line="300" w:lineRule="auto"/>
        <w:ind w:left="420" w:hanging="420"/>
        <w:jc w:val="left"/>
      </w:pPr>
      <w:r>
        <w:rPr>
          <w:rFonts w:ascii="Cambria" w:hAnsi="Cambria"/>
          <w:b/>
          <w:bCs/>
          <w:i w:val="false"/>
          <w:iCs w:val="false"/>
          <w:color w:val="0F4C46"/>
          <w:sz w:val="21"/>
          <w:szCs w:val="21"/>
        </w:rPr>
        <w:t xml:space="preserve">14.  </w:t>
      </w:r>
      <w:r>
        <w:rPr>
          <w:rFonts w:ascii="Cambria" w:hAnsi="Cambria"/>
          <w:b w:val="false"/>
          <w:bCs w:val="false"/>
          <w:i w:val="false"/>
          <w:iCs w:val="false"/>
          <w:color w:val="1B1F2A"/>
          <w:sz w:val="21"/>
          <w:szCs w:val="21"/>
        </w:rPr>
        <w:t xml:space="preserve">For a plural of the Ghayr 'Aqil the Ism ud Dameer, Ism ul Mawsul, Ism us Sifah and Fi'l also come as singular feminine.</w:t>
      </w:r>
    </w:p>
    <w:p>
      <w:pPr>
        <w:spacing w:after="100" w:line="300" w:lineRule="auto"/>
        <w:ind w:left="420" w:hanging="420"/>
        <w:jc w:val="left"/>
      </w:pPr>
      <w:r>
        <w:rPr>
          <w:rFonts w:ascii="Cambria" w:hAnsi="Cambria"/>
          <w:b/>
          <w:bCs/>
          <w:i w:val="false"/>
          <w:iCs w:val="false"/>
          <w:color w:val="0F4C46"/>
          <w:sz w:val="21"/>
          <w:szCs w:val="21"/>
        </w:rPr>
        <w:t xml:space="preserve">15.  </w:t>
      </w:r>
      <w:r>
        <w:rPr>
          <w:rFonts w:ascii="Cambria" w:hAnsi="Cambria"/>
          <w:b w:val="false"/>
          <w:bCs w:val="false"/>
          <w:i w:val="false"/>
          <w:iCs w:val="false"/>
          <w:color w:val="1B1F2A"/>
          <w:sz w:val="21"/>
          <w:szCs w:val="21"/>
        </w:rPr>
        <w:t xml:space="preserve">In Arabic there are two kinds of distance: Bu'd Makani, distance of place, and Bu'd Rutbi, elevation of rank.</w:t>
      </w:r>
    </w:p>
    <w:p>
      <w:pPr>
        <w:spacing w:after="100" w:line="300" w:lineRule="auto"/>
        <w:ind w:left="420" w:hanging="420"/>
        <w:jc w:val="left"/>
      </w:pPr>
      <w:r>
        <w:rPr>
          <w:rFonts w:ascii="Cambria" w:hAnsi="Cambria"/>
          <w:b/>
          <w:bCs/>
          <w:i w:val="false"/>
          <w:iCs w:val="false"/>
          <w:color w:val="0F4C46"/>
          <w:sz w:val="21"/>
          <w:szCs w:val="21"/>
        </w:rPr>
        <w:t xml:space="preserve">16.  </w:t>
      </w:r>
      <w:r>
        <w:rPr>
          <w:rFonts w:ascii="Cambria" w:hAnsi="Cambria"/>
          <w:b w:val="false"/>
          <w:bCs w:val="false"/>
          <w:i w:val="false"/>
          <w:iCs w:val="false"/>
          <w:color w:val="1B1F2A"/>
          <w:sz w:val="21"/>
          <w:szCs w:val="21"/>
        </w:rPr>
        <w:t xml:space="preserve">In ذٰلِكَ الْكِتَابُ the far form has come on account of Bu'd Rutbi, that is, to convey the greatness and lofty station of the Qur'an.</w:t>
      </w:r>
    </w:p>
    <w:p>
      <w:pPr>
        <w:spacing w:after="100" w:line="300" w:lineRule="auto"/>
        <w:ind w:left="420" w:hanging="420"/>
        <w:jc w:val="left"/>
      </w:pPr>
      <w:r>
        <w:rPr>
          <w:rFonts w:ascii="Cambria" w:hAnsi="Cambria"/>
          <w:b/>
          <w:bCs/>
          <w:i w:val="false"/>
          <w:iCs w:val="false"/>
          <w:color w:val="0F4C46"/>
          <w:sz w:val="21"/>
          <w:szCs w:val="21"/>
        </w:rPr>
        <w:t xml:space="preserve">17.  </w:t>
      </w:r>
      <w:r>
        <w:rPr>
          <w:rFonts w:ascii="Cambria" w:hAnsi="Cambria"/>
          <w:b w:val="false"/>
          <w:bCs w:val="false"/>
          <w:i w:val="false"/>
          <w:iCs w:val="false"/>
          <w:color w:val="1B1F2A"/>
          <w:sz w:val="21"/>
          <w:szCs w:val="21"/>
        </w:rPr>
        <w:t xml:space="preserve">Since Urdu and English have no such usage, the rendering is given as "this is the Book".</w:t>
      </w:r>
    </w:p>
    <w:p>
      <w:pPr>
        <w:spacing w:after="100" w:line="300" w:lineRule="auto"/>
        <w:ind w:left="420" w:hanging="420"/>
        <w:jc w:val="left"/>
      </w:pPr>
      <w:r>
        <w:rPr>
          <w:rFonts w:ascii="Cambria" w:hAnsi="Cambria"/>
          <w:b/>
          <w:bCs/>
          <w:i w:val="false"/>
          <w:iCs w:val="false"/>
          <w:color w:val="0F4C46"/>
          <w:sz w:val="21"/>
          <w:szCs w:val="21"/>
        </w:rPr>
        <w:t xml:space="preserve">18.  </w:t>
      </w:r>
      <w:r>
        <w:rPr>
          <w:rFonts w:ascii="Cambria" w:hAnsi="Cambria"/>
          <w:b w:val="false"/>
          <w:bCs w:val="false"/>
          <w:i w:val="false"/>
          <w:iCs w:val="false"/>
          <w:color w:val="1B1F2A"/>
          <w:sz w:val="21"/>
          <w:szCs w:val="21"/>
        </w:rPr>
        <w:t xml:space="preserve">In تِلْكَ الرُّسُلُ a singular feminine Isharah has come for a plural of the 'Aqil, because the plural was taken in the sense of a group, and the word جَمَاعَة is singular feminine.</w:t>
      </w:r>
    </w:p>
    <w:p>
      <w:pPr>
        <w:spacing w:after="100" w:line="300" w:lineRule="auto"/>
        <w:ind w:left="420" w:hanging="420"/>
        <w:jc w:val="left"/>
      </w:pPr>
      <w:r>
        <w:rPr>
          <w:rFonts w:ascii="Cambria" w:hAnsi="Cambria"/>
          <w:b/>
          <w:bCs/>
          <w:i w:val="false"/>
          <w:iCs w:val="false"/>
          <w:color w:val="0F4C46"/>
          <w:sz w:val="21"/>
          <w:szCs w:val="21"/>
        </w:rPr>
        <w:t xml:space="preserve">19.  </w:t>
      </w:r>
      <w:r>
        <w:rPr>
          <w:rFonts w:ascii="Cambria" w:hAnsi="Cambria"/>
          <w:b w:val="false"/>
          <w:bCs w:val="false"/>
          <w:i w:val="false"/>
          <w:iCs w:val="false"/>
          <w:color w:val="1B1F2A"/>
          <w:sz w:val="21"/>
          <w:szCs w:val="21"/>
        </w:rPr>
        <w:t xml:space="preserve">The kaf at the end of the far Asma' ul Isharah is called the Kaf ul Khitab, and it belongs not to the Mushar Ilayh but to the one addressed.</w:t>
      </w:r>
    </w:p>
    <w:p>
      <w:pPr>
        <w:spacing w:after="100" w:line="300" w:lineRule="auto"/>
        <w:ind w:left="420" w:hanging="420"/>
        <w:jc w:val="left"/>
      </w:pPr>
      <w:r>
        <w:rPr>
          <w:rFonts w:ascii="Cambria" w:hAnsi="Cambria"/>
          <w:b/>
          <w:bCs/>
          <w:i w:val="false"/>
          <w:iCs w:val="false"/>
          <w:color w:val="0F4C46"/>
          <w:sz w:val="21"/>
          <w:szCs w:val="21"/>
        </w:rPr>
        <w:t xml:space="preserve">20.  </w:t>
      </w:r>
      <w:r>
        <w:rPr>
          <w:rFonts w:ascii="Cambria" w:hAnsi="Cambria"/>
          <w:b w:val="false"/>
          <w:bCs w:val="false"/>
          <w:i w:val="false"/>
          <w:iCs w:val="false"/>
          <w:color w:val="1B1F2A"/>
          <w:sz w:val="21"/>
          <w:szCs w:val="21"/>
        </w:rPr>
        <w:t xml:space="preserve">For one person addressed the form is ـكَ, for two ـكُمَا and for several ـكُمْ, as in ذٰلِكَ, ذٰلِكُمَا and ذٰلِكُمْ.</w:t>
      </w:r>
    </w:p>
    <w:p>
      <w:pPr>
        <w:spacing w:after="100" w:line="300" w:lineRule="auto"/>
        <w:ind w:left="420" w:hanging="420"/>
        <w:jc w:val="left"/>
      </w:pPr>
      <w:r>
        <w:rPr>
          <w:rFonts w:ascii="Cambria" w:hAnsi="Cambria"/>
          <w:b/>
          <w:bCs/>
          <w:i w:val="false"/>
          <w:iCs w:val="false"/>
          <w:color w:val="0F4C46"/>
          <w:sz w:val="21"/>
          <w:szCs w:val="21"/>
        </w:rPr>
        <w:t xml:space="preserve">21.  </w:t>
      </w:r>
      <w:r>
        <w:rPr>
          <w:rFonts w:ascii="Cambria" w:hAnsi="Cambria"/>
          <w:b w:val="false"/>
          <w:bCs w:val="false"/>
          <w:i w:val="false"/>
          <w:iCs w:val="false"/>
          <w:color w:val="1B1F2A"/>
          <w:sz w:val="21"/>
          <w:szCs w:val="21"/>
        </w:rPr>
        <w:t xml:space="preserve">The singular and plural Asma' ul Isharah are Mabni, while the dual forms are Mu'rab, taking "ani" in raf' and "ayni" in nasb and jarr.</w:t>
      </w:r>
    </w:p>
    <w:p>
      <w:pPr>
        <w:pStyle w:val="Heading1"/>
        <w:keepNext/>
        <w:pBdr>
          <w:bottom w:val="single" w:color="DEDAD0" w:sz="6" w:space="6"/>
        </w:pBdr>
        <w:spacing w:after="160" w:before="360" w:line="300" w:lineRule="auto"/>
        <w:jc w:val="left"/>
      </w:pPr>
      <w:r>
        <w:rPr>
          <w:rFonts w:ascii="Cambria" w:hAnsi="Cambria"/>
          <w:b/>
          <w:bCs/>
          <w:i w:val="false"/>
          <w:iCs w:val="false"/>
          <w:color w:val="0F4C46"/>
          <w:sz w:val="28"/>
          <w:szCs w:val="28"/>
        </w:rPr>
        <w:t xml:space="preserve">Exercise</w:t>
      </w:r>
    </w:p>
    <w:p>
      <w:pPr>
        <w:spacing w:after="100" w:line="300" w:lineRule="auto"/>
        <w:ind w:left="420" w:hanging="420"/>
        <w:jc w:val="left"/>
      </w:pPr>
      <w:r>
        <w:rPr>
          <w:rFonts w:ascii="Cambria" w:hAnsi="Cambria"/>
          <w:b/>
          <w:bCs/>
          <w:i w:val="false"/>
          <w:iCs w:val="false"/>
          <w:color w:val="0F4C46"/>
          <w:sz w:val="21"/>
          <w:szCs w:val="21"/>
        </w:rPr>
        <w:t xml:space="preserve">1.  </w:t>
      </w:r>
      <w:r>
        <w:rPr>
          <w:rFonts w:ascii="Cambria" w:hAnsi="Cambria"/>
          <w:b w:val="false"/>
          <w:bCs w:val="false"/>
          <w:i w:val="false"/>
          <w:iCs w:val="false"/>
          <w:color w:val="1B1F2A"/>
          <w:sz w:val="21"/>
          <w:szCs w:val="21"/>
        </w:rPr>
        <w:t xml:space="preserve">Define the Asma' ul Isharah and explain the Mushar Ilayh.</w:t>
      </w:r>
    </w:p>
    <w:p>
      <w:pPr>
        <w:spacing w:after="100" w:line="300" w:lineRule="auto"/>
        <w:ind w:left="420" w:hanging="420"/>
        <w:jc w:val="left"/>
      </w:pPr>
      <w:r>
        <w:rPr>
          <w:rFonts w:ascii="Cambria" w:hAnsi="Cambria"/>
          <w:b/>
          <w:bCs/>
          <w:i w:val="false"/>
          <w:iCs w:val="false"/>
          <w:color w:val="0F4C46"/>
          <w:sz w:val="21"/>
          <w:szCs w:val="21"/>
        </w:rPr>
        <w:t xml:space="preserve">2.  </w:t>
      </w:r>
      <w:r>
        <w:rPr>
          <w:rFonts w:ascii="Cambria" w:hAnsi="Cambria"/>
          <w:b w:val="false"/>
          <w:bCs w:val="false"/>
          <w:i w:val="false"/>
          <w:iCs w:val="false"/>
          <w:color w:val="1B1F2A"/>
          <w:sz w:val="21"/>
          <w:szCs w:val="21"/>
        </w:rPr>
        <w:t xml:space="preserve">Write the four aspects of an Ism ul Isharah.</w:t>
      </w:r>
    </w:p>
    <w:p>
      <w:pPr>
        <w:spacing w:after="100" w:line="300" w:lineRule="auto"/>
        <w:ind w:left="420" w:hanging="420"/>
        <w:jc w:val="left"/>
      </w:pPr>
      <w:r>
        <w:rPr>
          <w:rFonts w:ascii="Cambria" w:hAnsi="Cambria"/>
          <w:b/>
          <w:bCs/>
          <w:i w:val="false"/>
          <w:iCs w:val="false"/>
          <w:color w:val="0F4C46"/>
          <w:sz w:val="21"/>
          <w:szCs w:val="21"/>
        </w:rPr>
        <w:t xml:space="preserve">3.  </w:t>
      </w:r>
      <w:r>
        <w:rPr>
          <w:rFonts w:ascii="Cambria" w:hAnsi="Cambria"/>
          <w:b w:val="false"/>
          <w:bCs w:val="false"/>
          <w:i w:val="false"/>
          <w:iCs w:val="false"/>
          <w:color w:val="1B1F2A"/>
          <w:sz w:val="21"/>
          <w:szCs w:val="21"/>
        </w:rPr>
        <w:t xml:space="preserve">Set out all the near and far Asma' ul Isharah in the form of a table.</w:t>
      </w:r>
    </w:p>
    <w:p>
      <w:pPr>
        <w:spacing w:after="100" w:line="300" w:lineRule="auto"/>
        <w:ind w:left="420" w:hanging="420"/>
        <w:jc w:val="left"/>
      </w:pPr>
      <w:r>
        <w:rPr>
          <w:rFonts w:ascii="Cambria" w:hAnsi="Cambria"/>
          <w:b/>
          <w:bCs/>
          <w:i w:val="false"/>
          <w:iCs w:val="false"/>
          <w:color w:val="0F4C46"/>
          <w:sz w:val="21"/>
          <w:szCs w:val="21"/>
        </w:rPr>
        <w:t xml:space="preserve">4.  </w:t>
      </w:r>
      <w:r>
        <w:rPr>
          <w:rFonts w:ascii="Cambria" w:hAnsi="Cambria"/>
          <w:b w:val="false"/>
          <w:bCs w:val="false"/>
          <w:i w:val="false"/>
          <w:iCs w:val="false"/>
          <w:color w:val="1B1F2A"/>
          <w:sz w:val="21"/>
          <w:szCs w:val="21"/>
        </w:rPr>
        <w:t xml:space="preserve">What is the "ha" at the beginning of the near forms called, and what are the base forms without it?</w:t>
      </w:r>
    </w:p>
    <w:p>
      <w:pPr>
        <w:spacing w:after="100" w:line="300" w:lineRule="auto"/>
        <w:ind w:left="420" w:hanging="420"/>
        <w:jc w:val="left"/>
      </w:pPr>
      <w:r>
        <w:rPr>
          <w:rFonts w:ascii="Cambria" w:hAnsi="Cambria"/>
          <w:b/>
          <w:bCs/>
          <w:i w:val="false"/>
          <w:iCs w:val="false"/>
          <w:color w:val="0F4C46"/>
          <w:sz w:val="21"/>
          <w:szCs w:val="21"/>
        </w:rPr>
        <w:t xml:space="preserve">5.  </w:t>
      </w:r>
      <w:r>
        <w:rPr>
          <w:rFonts w:ascii="Cambria" w:hAnsi="Cambria"/>
          <w:b w:val="false"/>
          <w:bCs w:val="false"/>
          <w:i w:val="false"/>
          <w:iCs w:val="false"/>
          <w:color w:val="1B1F2A"/>
          <w:sz w:val="21"/>
          <w:szCs w:val="21"/>
        </w:rPr>
        <w:t xml:space="preserve">Write the rule distinguishing the near, the middle distance and the far.</w:t>
      </w:r>
    </w:p>
    <w:p>
      <w:pPr>
        <w:spacing w:after="100" w:line="300" w:lineRule="auto"/>
        <w:ind w:left="420" w:hanging="420"/>
        <w:jc w:val="left"/>
      </w:pPr>
      <w:r>
        <w:rPr>
          <w:rFonts w:ascii="Cambria" w:hAnsi="Cambria"/>
          <w:b/>
          <w:bCs/>
          <w:i w:val="false"/>
          <w:iCs w:val="false"/>
          <w:color w:val="0F4C46"/>
          <w:sz w:val="21"/>
          <w:szCs w:val="21"/>
        </w:rPr>
        <w:t xml:space="preserve">6.  </w:t>
      </w:r>
      <w:r>
        <w:rPr>
          <w:rFonts w:ascii="Cambria" w:hAnsi="Cambria"/>
          <w:b w:val="false"/>
          <w:bCs w:val="false"/>
          <w:i w:val="false"/>
          <w:iCs w:val="false"/>
          <w:color w:val="1B1F2A"/>
          <w:sz w:val="21"/>
          <w:szCs w:val="21"/>
        </w:rPr>
        <w:t xml:space="preserve">Write the rule by which an Ism ul Isharah becomes the Mubtada, and explain it from Surah al-An'am verse 155.</w:t>
      </w:r>
    </w:p>
    <w:p>
      <w:pPr>
        <w:spacing w:after="100" w:line="300" w:lineRule="auto"/>
        <w:ind w:left="420" w:hanging="420"/>
        <w:jc w:val="left"/>
      </w:pPr>
      <w:r>
        <w:rPr>
          <w:rFonts w:ascii="Cambria" w:hAnsi="Cambria"/>
          <w:b/>
          <w:bCs/>
          <w:i w:val="false"/>
          <w:iCs w:val="false"/>
          <w:color w:val="0F4C46"/>
          <w:sz w:val="21"/>
          <w:szCs w:val="21"/>
        </w:rPr>
        <w:t xml:space="preserve">7.  </w:t>
      </w:r>
      <w:r>
        <w:rPr>
          <w:rFonts w:ascii="Cambria" w:hAnsi="Cambria"/>
          <w:b w:val="false"/>
          <w:bCs w:val="false"/>
          <w:i w:val="false"/>
          <w:iCs w:val="false"/>
          <w:color w:val="1B1F2A"/>
          <w:sz w:val="21"/>
          <w:szCs w:val="21"/>
        </w:rPr>
        <w:t xml:space="preserve">Form the singular, dual and plural sentences for all four cases with the word Talib.</w:t>
      </w:r>
    </w:p>
    <w:p>
      <w:pPr>
        <w:spacing w:after="100" w:line="300" w:lineRule="auto"/>
        <w:ind w:left="420" w:hanging="420"/>
        <w:jc w:val="left"/>
      </w:pPr>
      <w:r>
        <w:rPr>
          <w:rFonts w:ascii="Cambria" w:hAnsi="Cambria"/>
          <w:b/>
          <w:bCs/>
          <w:i w:val="false"/>
          <w:iCs w:val="false"/>
          <w:color w:val="0F4C46"/>
          <w:sz w:val="21"/>
          <w:szCs w:val="21"/>
        </w:rPr>
        <w:t xml:space="preserve">8.  </w:t>
      </w:r>
      <w:r>
        <w:rPr>
          <w:rFonts w:ascii="Cambria" w:hAnsi="Cambria"/>
          <w:b w:val="false"/>
          <w:bCs w:val="false"/>
          <w:i w:val="false"/>
          <w:iCs w:val="false"/>
          <w:color w:val="1B1F2A"/>
          <w:sz w:val="21"/>
          <w:szCs w:val="21"/>
        </w:rPr>
        <w:t xml:space="preserve">Define 'Aqil and Ghayr 'Aqil and give three examples of each.</w:t>
      </w:r>
    </w:p>
    <w:p>
      <w:pPr>
        <w:spacing w:after="100" w:line="300" w:lineRule="auto"/>
        <w:ind w:left="420" w:hanging="420"/>
        <w:jc w:val="left"/>
      </w:pPr>
      <w:r>
        <w:rPr>
          <w:rFonts w:ascii="Cambria" w:hAnsi="Cambria"/>
          <w:b/>
          <w:bCs/>
          <w:i w:val="false"/>
          <w:iCs w:val="false"/>
          <w:color w:val="0F4C46"/>
          <w:sz w:val="21"/>
          <w:szCs w:val="21"/>
        </w:rPr>
        <w:t xml:space="preserve">9.  </w:t>
      </w:r>
      <w:r>
        <w:rPr>
          <w:rFonts w:ascii="Cambria" w:hAnsi="Cambria"/>
          <w:b w:val="false"/>
          <w:bCs w:val="false"/>
          <w:i w:val="false"/>
          <w:iCs w:val="false"/>
          <w:color w:val="1B1F2A"/>
          <w:sz w:val="21"/>
          <w:szCs w:val="21"/>
        </w:rPr>
        <w:t xml:space="preserve">What is the ruling on the Khabar and on the Ism ul Isharah for a plural of the Ghayr 'Aqil? Give two examples of each.</w:t>
      </w:r>
    </w:p>
    <w:p>
      <w:pPr>
        <w:spacing w:after="100" w:line="300" w:lineRule="auto"/>
        <w:ind w:left="420" w:hanging="420"/>
        <w:jc w:val="left"/>
      </w:pPr>
      <w:r>
        <w:rPr>
          <w:rFonts w:ascii="Cambria" w:hAnsi="Cambria"/>
          <w:b/>
          <w:bCs/>
          <w:i w:val="false"/>
          <w:iCs w:val="false"/>
          <w:color w:val="0F4C46"/>
          <w:sz w:val="21"/>
          <w:szCs w:val="21"/>
        </w:rPr>
        <w:t xml:space="preserve">10.  </w:t>
      </w:r>
      <w:r>
        <w:rPr>
          <w:rFonts w:ascii="Cambria" w:hAnsi="Cambria"/>
          <w:b w:val="false"/>
          <w:bCs w:val="false"/>
          <w:i w:val="false"/>
          <w:iCs w:val="false"/>
          <w:color w:val="1B1F2A"/>
          <w:sz w:val="21"/>
          <w:szCs w:val="21"/>
        </w:rPr>
        <w:t xml:space="preserve">Which other forms come as singular feminine for a plural of the Ghayr 'Aqil?</w:t>
      </w:r>
    </w:p>
    <w:p>
      <w:pPr>
        <w:spacing w:after="100" w:line="300" w:lineRule="auto"/>
        <w:ind w:left="420" w:hanging="420"/>
        <w:jc w:val="left"/>
      </w:pPr>
      <w:r>
        <w:rPr>
          <w:rFonts w:ascii="Cambria" w:hAnsi="Cambria"/>
          <w:b/>
          <w:bCs/>
          <w:i w:val="false"/>
          <w:iCs w:val="false"/>
          <w:color w:val="0F4C46"/>
          <w:sz w:val="21"/>
          <w:szCs w:val="21"/>
        </w:rPr>
        <w:t xml:space="preserve">11.  </w:t>
      </w:r>
      <w:r>
        <w:rPr>
          <w:rFonts w:ascii="Cambria" w:hAnsi="Cambria"/>
          <w:b w:val="false"/>
          <w:bCs w:val="false"/>
          <w:i w:val="false"/>
          <w:iCs w:val="false"/>
          <w:color w:val="1B1F2A"/>
          <w:sz w:val="21"/>
          <w:szCs w:val="21"/>
        </w:rPr>
        <w:t xml:space="preserve">Explain the difference between Bu'd Makani and Bu'd Rutbi.</w:t>
      </w:r>
    </w:p>
    <w:p>
      <w:pPr>
        <w:spacing w:after="100" w:line="300" w:lineRule="auto"/>
        <w:ind w:left="420" w:hanging="420"/>
        <w:jc w:val="left"/>
      </w:pPr>
      <w:r>
        <w:rPr>
          <w:rFonts w:ascii="Cambria" w:hAnsi="Cambria"/>
          <w:b/>
          <w:bCs/>
          <w:i w:val="false"/>
          <w:iCs w:val="false"/>
          <w:color w:val="0F4C46"/>
          <w:sz w:val="21"/>
          <w:szCs w:val="21"/>
        </w:rPr>
        <w:t xml:space="preserve">12.  </w:t>
      </w:r>
      <w:r>
        <w:rPr>
          <w:rFonts w:ascii="Cambria" w:hAnsi="Cambria"/>
          <w:b w:val="false"/>
          <w:bCs w:val="false"/>
          <w:i w:val="false"/>
          <w:iCs w:val="false"/>
          <w:color w:val="1B1F2A"/>
          <w:sz w:val="21"/>
          <w:szCs w:val="21"/>
        </w:rPr>
        <w:t xml:space="preserve">Why does ذٰلِكَ come rather than هٰذَا at the beginning of Surah al-Baqarah? Explain in detail.</w:t>
      </w:r>
    </w:p>
    <w:p>
      <w:pPr>
        <w:spacing w:after="100" w:line="300" w:lineRule="auto"/>
        <w:ind w:left="420" w:hanging="420"/>
        <w:jc w:val="left"/>
      </w:pPr>
      <w:r>
        <w:rPr>
          <w:rFonts w:ascii="Cambria" w:hAnsi="Cambria"/>
          <w:b/>
          <w:bCs/>
          <w:i w:val="false"/>
          <w:iCs w:val="false"/>
          <w:color w:val="0F4C46"/>
          <w:sz w:val="21"/>
          <w:szCs w:val="21"/>
        </w:rPr>
        <w:t xml:space="preserve">13.  </w:t>
      </w:r>
      <w:r>
        <w:rPr>
          <w:rFonts w:ascii="Cambria" w:hAnsi="Cambria"/>
          <w:b w:val="false"/>
          <w:bCs w:val="false"/>
          <w:i w:val="false"/>
          <w:iCs w:val="false"/>
          <w:color w:val="1B1F2A"/>
          <w:sz w:val="21"/>
          <w:szCs w:val="21"/>
        </w:rPr>
        <w:t xml:space="preserve">Give the explanation for the singular feminine Isharah in تِلْكَ الرُّسُلُ.</w:t>
      </w:r>
    </w:p>
    <w:p>
      <w:pPr>
        <w:spacing w:after="100" w:line="300" w:lineRule="auto"/>
        <w:ind w:left="420" w:hanging="420"/>
        <w:jc w:val="left"/>
      </w:pPr>
      <w:r>
        <w:rPr>
          <w:rFonts w:ascii="Cambria" w:hAnsi="Cambria"/>
          <w:b/>
          <w:bCs/>
          <w:i w:val="false"/>
          <w:iCs w:val="false"/>
          <w:color w:val="0F4C46"/>
          <w:sz w:val="21"/>
          <w:szCs w:val="21"/>
        </w:rPr>
        <w:t xml:space="preserve">14.  </w:t>
      </w:r>
      <w:r>
        <w:rPr>
          <w:rFonts w:ascii="Cambria" w:hAnsi="Cambria"/>
          <w:b w:val="false"/>
          <w:bCs w:val="false"/>
          <w:i w:val="false"/>
          <w:iCs w:val="false"/>
          <w:color w:val="1B1F2A"/>
          <w:sz w:val="21"/>
          <w:szCs w:val="21"/>
        </w:rPr>
        <w:t xml:space="preserve">What is the Kaf ul Khitab, and to what does it belong?</w:t>
      </w:r>
    </w:p>
    <w:p>
      <w:pPr>
        <w:spacing w:after="100" w:line="300" w:lineRule="auto"/>
        <w:ind w:left="420" w:hanging="420"/>
        <w:jc w:val="left"/>
      </w:pPr>
      <w:r>
        <w:rPr>
          <w:rFonts w:ascii="Cambria" w:hAnsi="Cambria"/>
          <w:b/>
          <w:bCs/>
          <w:i w:val="false"/>
          <w:iCs w:val="false"/>
          <w:color w:val="0F4C46"/>
          <w:sz w:val="21"/>
          <w:szCs w:val="21"/>
        </w:rPr>
        <w:t xml:space="preserve">15.  </w:t>
      </w:r>
      <w:r>
        <w:rPr>
          <w:rFonts w:ascii="Cambria" w:hAnsi="Cambria"/>
          <w:b w:val="false"/>
          <w:bCs w:val="false"/>
          <w:i w:val="false"/>
          <w:iCs w:val="false"/>
          <w:color w:val="1B1F2A"/>
          <w:sz w:val="21"/>
          <w:szCs w:val="21"/>
        </w:rPr>
        <w:t xml:space="preserve">Write all three forms of the Kaf ul Khitab with both genders, and give a Qur'anic example of each.</w:t>
      </w:r>
    </w:p>
    <w:p>
      <w:pPr>
        <w:spacing w:after="100" w:line="300" w:lineRule="auto"/>
        <w:ind w:left="420" w:hanging="420"/>
        <w:jc w:val="left"/>
      </w:pPr>
      <w:r>
        <w:rPr>
          <w:rFonts w:ascii="Cambria" w:hAnsi="Cambria"/>
          <w:b/>
          <w:bCs/>
          <w:i w:val="false"/>
          <w:iCs w:val="false"/>
          <w:color w:val="0F4C46"/>
          <w:sz w:val="21"/>
          <w:szCs w:val="21"/>
        </w:rPr>
        <w:t xml:space="preserve">16.  </w:t>
      </w:r>
      <w:r>
        <w:rPr>
          <w:rFonts w:ascii="Cambria" w:hAnsi="Cambria"/>
          <w:b w:val="false"/>
          <w:bCs w:val="false"/>
          <w:i w:val="false"/>
          <w:iCs w:val="false"/>
          <w:color w:val="1B1F2A"/>
          <w:sz w:val="21"/>
          <w:szCs w:val="21"/>
        </w:rPr>
        <w:t xml:space="preserve">Which Asma' ul Isharah are Mabni and which are Mu'rab? Write both states of the dual.</w:t>
      </w:r>
    </w:p>
    <w:p>
      <w:pPr>
        <w:pBdr>
          <w:bottom w:val="single" w:color="DEDAD0" w:sz="6" w:space="6"/>
        </w:pBdr>
        <w:spacing w:after="180" w:before="360"/>
      </w:pPr>
      <w:r>
        <w:rPr>
          <w:rFonts w:ascii="Cambria" w:hAnsi="Cambria"/>
          <w:b w:val="false"/>
          <w:bCs w:val="false"/>
          <w:i w:val="false"/>
          <w:iCs w:val="false"/>
          <w:color w:val="1B1F2A"/>
          <w:sz w:val="21"/>
          <w:szCs w:val="21"/>
        </w:rPr>
        <w:t xml:space="preserve"/>
      </w:r>
    </w:p>
    <w:p>
      <w:pPr>
        <w:keepNext w:val="false"/>
        <w:bidi w:val="false"/>
        <w:spacing w:after="140" w:line="360" w:lineRule="auto"/>
        <w:jc w:val="center"/>
      </w:pPr>
      <w:r>
        <w:rPr>
          <w:rFonts w:ascii="Traditional Arabic" w:cs="Traditional Arabic" w:hAnsi="Traditional Arabic"/>
          <w:b w:val="false"/>
          <w:color w:val="0F4C46"/>
          <w:sz w:val="28"/>
          <w:szCs w:val="28"/>
          <w:rtl/>
        </w:rPr>
        <w:t xml:space="preserve">سُبْحَانَكَ اللّٰهُمَّ وَبِحَمْدِكَ، أَشْهَدُ أَنْ لَّا إِلٰهَ إِلَّا أَنْتَ، أَسْتَغْفِرُكَ وَأَتُوْبُ إِلَيْكَ‎</w:t>
      </w:r>
    </w:p>
    <w:p>
      <w:pPr>
        <w:keepNext w:val="false"/>
        <w:bidi w:val="false"/>
        <w:spacing w:after="110" w:line="360" w:lineRule="auto"/>
        <w:jc w:val="center"/>
      </w:pPr>
      <w:r>
        <w:rPr>
          <w:rFonts w:ascii="Traditional Arabic" w:cs="Traditional Arabic" w:hAnsi="Traditional Arabic"/>
          <w:b w:val="false"/>
          <w:color w:val="0F4C46"/>
          <w:sz w:val="26"/>
          <w:szCs w:val="26"/>
          <w:rtl/>
        </w:rPr>
        <w:t xml:space="preserve">اَللّٰهُمَّ صَلِّ عَلٰى مُحَمَّدٍ وَّعَلٰى آلِ مُحَمَّدٍ كَمَا صَلَّيْتَ عَلٰى اِبْرَاهِيْمَ وَعَلٰى آلِ اِبْرَاهِيْمَ اِنَّكَ حَمِيْدٌ مَّجِيْد‎</w:t>
      </w:r>
    </w:p>
    <w:p>
      <w:pPr>
        <w:keepNext w:val="false"/>
        <w:bidi w:val="false"/>
        <w:spacing w:after="180" w:line="360" w:lineRule="auto"/>
        <w:jc w:val="center"/>
      </w:pPr>
      <w:r>
        <w:rPr>
          <w:rFonts w:ascii="Traditional Arabic" w:cs="Traditional Arabic" w:hAnsi="Traditional Arabic"/>
          <w:b w:val="false"/>
          <w:color w:val="0F4C46"/>
          <w:sz w:val="26"/>
          <w:szCs w:val="26"/>
          <w:rtl/>
        </w:rPr>
        <w:t xml:space="preserve">اَللّٰهُمَّ بَارِكْ عَلٰى مُحَمَّدٍ وَّعَلٰى آلِ مُحَمَّدٍ كَمَا بَارَكْتَ عَلٰى اِبْرَاهِيْمَ وَعَلٰى آلِ اِبْرَاهِيْمَ اِنَّكَ حَمِيْدٌ مَّجِيْد‎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rPr>
        <w:color w:val="8F721C"/>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hAnsi="Cambria"/>
        <w:color w:val="1B1F2A"/>
        <w:sz w:val="21"/>
        <w:szCs w:val="21"/>
      </w:rPr>
    </w:rPrDefault>
    <w:pPrDefault>
      <w:pPr>
        <w:spacing w:after="140" w:line="300" w:lineRule="auto"/>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2026-08-28T10:13:54.391Z</dcterms:created>
  <dcterms:modified xsi:type="dcterms:W3CDTF">2026-08-28T10:13:54.405Z</dcterms:modified>
</cp:coreProperties>
</file>

<file path=docProps/custom.xml><?xml version="1.0" encoding="utf-8"?>
<Properties xmlns="http://schemas.openxmlformats.org/officeDocument/2006/custom-properties" xmlns:vt="http://schemas.openxmlformats.org/officeDocument/2006/docPropsVTypes"/>
</file>