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Metodologia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FONT DE DADES</w:t>
      </w:r>
    </w:p>
    <w:p w:rsidR="00000000" w:rsidDel="00000000" w:rsidP="00000000" w:rsidRDefault="00000000" w:rsidRPr="00000000" w14:paraId="00000004">
      <w:pPr>
        <w:rPr/>
      </w:pPr>
      <w:r w:rsidDel="00000000" w:rsidR="00000000" w:rsidRPr="00000000">
        <w:rPr>
          <w:rtl w:val="0"/>
        </w:rPr>
        <w:t xml:space="preserve">Hem aconseguit tots els casos que ha obert la policia catalana sobre desaparicions (coneguts, resolts i no resolts) des de 1995 (quan arrenca el desplegament dels Mossos d’Esquadra a Catalunya) gràcies a una petició de transparència a Mossos d’Esquadra. La base de dades ha arribat sense més desglossament que la ubicació dels casos per municipis i regions policials. S’ha demanat a Mossos conèixer més detalls sobre els casos, com el nombre de desapareguts per cada cas, però se’ns ha respot que la informació facilitada és l’única que se’ns pot donar per no violar la llei de protecció de dades.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Malgrat tenir dades des de 1995, hem decidit centrar-nos en el període que comprenen els anys 2009-2018 perquè al 2009 es completa el desplegament dels Mossos i del 2019 només tenim les dades fins a mitjans de maig. Això ens permet tenir dades completes de tots els casos de desaparicions que s’obren en aquesta dècada, ja que la base de dades no està completa en els anys anteriors, degut a què falten els casos que va obrir Policía Nacional i Guàrdia Civil en aquelles comarques on no estava desplegada la policia catalana.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ENTREVISTES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Josep Borrallo, fill d’un home desaparegut buscant bolets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José Mª González, germà de Luzdivina González, desapareguda des de 2013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Carmen, mare d’un jove de 30 anys desaparegut al març de 2019.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Montserrat Torroella, presidenta de l’associació de desapareguts Inter-SOS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Patrícia Petit, secretària de l’associació de desapareguts AFADES.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Isidro Molina, presidente de AFADECOR, associació de desapareguts Còrdova.</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Eduard Vieta, cap de Psiquiatria de l’Hospital Clínic</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Jaime Ceraceda, responsable del Centre Nacional de Desapareguts (CNDES)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Rafel Brugera, diputat del PSC, exsenador i impulsor de la comissió sobre persones desaparegudes al Senat i de la moció que es va presentar al Parlament al maig de 2019.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Graziela Moreno. Jutgessa del jutjat penal nº 6 de Barcelona. Autora de la novel·la ‘Invisibles’, inspirada en els casos de desaparicions que ha portat com a jutge.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Loli Rodríguez, portaveu d’Entitat Catalanes d’Acció Social (ECAS) i presidenta de la Fundació Idea.</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Joan Ramos, educador social i portaveu de la CGT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2 educadors socials de MENA que han treballat en centre d’acollida, CREA i pisos tutelats però que no volen fer públic el seu nom.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Ignasi Finestres, alcalde de Fígols i Alinyà</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Mª Dolors Auguet, alcaldessa de Sant Martí de Llémena.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PETICIONS DE DADES PENDENTS O DENEGADES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Petició pendent al Ministeri de l’Interior de dades de menors estrangers no acompanyats fugats dels centres d’acollida a Catalunya.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Petició d’informació i entrevista a l’Associació Exmenas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Entrevista demanada a la Unitat de Desapareguts dels Mossos d’Esquadra.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Entrevista demanada a QSD Global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Entrevista demanada a ANAR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CERCADOR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El cercador de casos de desaparicions inclou tot els casos de desaparicions des de 1995, moment en què arrenca el desplegament de Mossos d’Esquadra a Osona fins a maig de 2019, últimes dades de què disposàven Mossos d’Esquadra en el moment en què ens van passar la base de dades. Creem el cercador per poder obrir la base de dades de què disposem gràcies a la petició de transparència i fer-la pública.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MAPA CASOS NO RESOLTS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la bbdd que ens van passar Mossos d’Esquadra no apareixen els casos no resolts. Només apareixien els casos coneguts per anys i municipi i els casos resolts per any i municipi. Com que, a més, no apareixen els casos reportats per la Guàdia Civil i la Policia Nacional, descobrir quins són els casos no resolts per any i municipi resulta impossible de destriar a través de la bbdd. Per aquest motiu, no es pot fer una simple resta. Per visualitzar-ho, ho hem agrupat per municipis a partir de 2009 (que és quan tenim les dades completes de Mossos d’Esquadra) i hem fet la resta de casos coneguts i casos resolts a cada municipi, que ens dona el número de casos no resolts per municipi al llarg dels 10 últims anys.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