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003554"/>
          <w:sz w:val="44"/>
          <w:szCs w:val="44"/>
        </w:rPr>
        <w:t xml:space="preserve">Swim &amp; Water Safety</w:t>
      </w:r>
    </w:p>
    <w:p>
      <w:pPr>
        <w:spacing w:after="120" w:before="0"/>
        <w:jc w:val="left"/>
      </w:pPr>
      <w:r>
        <w:rPr>
          <w:rFonts w:ascii="Arial" w:cs="Arial" w:eastAsia="Arial" w:hAnsi="Arial"/>
          <w:b/>
          <w:bCs/>
          <w:color w:val="005F8C"/>
          <w:sz w:val="36"/>
          <w:szCs w:val="36"/>
        </w:rPr>
        <w:t xml:space="preserve">Teaching Resource Suite</w:t>
      </w:r>
    </w:p>
    <w:p>
      <w:pPr>
        <w:spacing w:after="60" w:before="0"/>
        <w:jc w:val="left"/>
      </w:pPr>
      <w:r>
        <w:rPr>
          <w:rFonts w:ascii="Arial" w:cs="Arial" w:eastAsia="Arial" w:hAnsi="Arial"/>
          <w:b/>
          <w:bCs/>
          <w:color w:val="002B40"/>
          <w:sz w:val="28"/>
          <w:szCs w:val="28"/>
        </w:rPr>
        <w:t xml:space="preserve">Copyright Ownership &amp; Licensing Summary</w:t>
      </w:r>
    </w:p>
    <w:p>
      <w:pPr>
        <w:pBdr>
          <w:bottom w:val="single" w:color="005F8C" w:sz="12" w:space="1"/>
        </w:pBdr>
        <w:spacing w:after="200" w:before="0"/>
      </w:pPr>
      <w:r>
        <w:rPr>
          <w:sz w:val="4"/>
          <w:szCs w:val="4"/>
        </w:rPr>
        <w:t xml:space="preserve"/>
      </w:r>
    </w:p>
    <w:tbl>
      <w:tblPr>
        <w:tblW w:type="dxa" w:w="6939"/>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tblGrid>
      <w:tr>
        <w:tc>
          <w:tcPr>
            <w:tcBorders>
              <w:top w:val="none" w:color="FFFFFF" w:sz="0"/>
              <w:left w:val="none" w:color="FFFFFF" w:sz="0"/>
              <w:bottom w:val="none" w:color="FFFFFF" w:sz="0"/>
              <w:right w:val="none" w:color="FFFFFF" w:sz="0"/>
            </w:tcBorders>
            <w:shd w:fill="F0F4F8"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Prepared by</w:t>
            </w:r>
          </w:p>
        </w:tc>
        <w:tc>
          <w:tcPr>
            <w:tcBorders>
              <w:top w:val="none" w:color="FFFFFF" w:sz="0"/>
              <w:left w:val="none" w:color="FFFFFF" w:sz="0"/>
              <w:bottom w:val="none" w:color="FFFFFF" w:sz="0"/>
              <w:right w:val="none" w:color="FFFFFF" w:sz="0"/>
            </w:tcBorders>
            <w:shd w:fill="F0F4F8"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Em Harrison</w:t>
            </w:r>
          </w:p>
        </w:tc>
      </w:tr>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Purpose</w:t>
            </w:r>
          </w:p>
        </w:tc>
        <w:tc>
          <w:tcPr>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Reference document for copyright compliance — Swim &amp; Water Safety HPE resource suite</w:t>
            </w:r>
          </w:p>
        </w:tc>
      </w:tr>
      <w:tr>
        <w:tc>
          <w:tcPr>
            <w:tcBorders>
              <w:top w:val="none" w:color="FFFFFF" w:sz="0"/>
              <w:left w:val="none" w:color="FFFFFF" w:sz="0"/>
              <w:bottom w:val="none" w:color="FFFFFF" w:sz="0"/>
              <w:right w:val="none" w:color="FFFFFF" w:sz="0"/>
            </w:tcBorders>
            <w:shd w:fill="F0F4F8"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Date verified</w:t>
            </w:r>
          </w:p>
        </w:tc>
        <w:tc>
          <w:tcPr>
            <w:tcBorders>
              <w:top w:val="none" w:color="FFFFFF" w:sz="0"/>
              <w:left w:val="none" w:color="FFFFFF" w:sz="0"/>
              <w:bottom w:val="none" w:color="FFFFFF" w:sz="0"/>
              <w:right w:val="none" w:color="FFFFFF" w:sz="0"/>
            </w:tcBorders>
            <w:shd w:fill="F0F4F8"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May 2026</w:t>
            </w:r>
          </w:p>
        </w:tc>
      </w:tr>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Australian legal framework</w:t>
            </w:r>
          </w:p>
        </w:tc>
        <w:tc>
          <w:tcPr>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Copyright Act 1968 (Cth), including educational fair dealing provisions (Part III, Division 3)</w:t>
            </w:r>
          </w:p>
        </w:tc>
      </w:tr>
      <w:tr>
        <w:tc>
          <w:tcPr>
            <w:tcBorders>
              <w:top w:val="none" w:color="FFFFFF" w:sz="0"/>
              <w:left w:val="none" w:color="FFFFFF" w:sz="0"/>
              <w:bottom w:val="none" w:color="FFFFFF" w:sz="0"/>
              <w:right w:val="none" w:color="FFFFFF" w:sz="0"/>
            </w:tcBorders>
            <w:shd w:fill="F0F4F8"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Contact for copyright queries</w:t>
            </w:r>
          </w:p>
        </w:tc>
        <w:tc>
          <w:tcPr>
            <w:tcBorders>
              <w:top w:val="none" w:color="FFFFFF" w:sz="0"/>
              <w:left w:val="none" w:color="FFFFFF" w:sz="0"/>
              <w:bottom w:val="none" w:color="FFFFFF" w:sz="0"/>
              <w:right w:val="none" w:color="FFFFFF" w:sz="0"/>
            </w:tcBorders>
            <w:shd w:fill="F0F4F8"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swimwater.safety@gmail.com</w:t>
            </w:r>
          </w:p>
        </w:tc>
      </w:tr>
    </w:tbl>
    <w:p>
      <w:pPr>
        <w:spacing w:after="20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45309" w:sz="4"/>
              <w:left w:val="single" w:color="b45309" w:sz="20"/>
              <w:bottom w:val="single" w:color="b45309" w:sz="4"/>
              <w:right w:val="single" w:color="b45309" w:sz="4"/>
            </w:tcBorders>
            <w:shd w:fill="fffbeb" w:val="clear"/>
            <w:tcMar>
              <w:top w:type="dxa" w:w="120"/>
              <w:left w:type="dxa" w:w="200"/>
              <w:bottom w:type="dxa" w:w="120"/>
              <w:right w:type="dxa" w:w="160"/>
            </w:tcMar>
            <w:vAlign w:val="top"/>
          </w:tcPr>
          <w:p>
            <w:pPr>
              <w:spacing w:after="80" w:before="40"/>
            </w:pPr>
            <w:r>
              <w:rPr>
                <w:rFonts w:ascii="Arial" w:cs="Arial" w:eastAsia="Arial" w:hAnsi="Arial"/>
                <w:b/>
                <w:bCs/>
                <w:color w:val="b45309"/>
                <w:sz w:val="20"/>
                <w:szCs w:val="20"/>
              </w:rPr>
              <w:t xml:space="preserve">⚠  Important Note — Please Read</w:t>
            </w:r>
          </w:p>
          <w:p>
            <w:pPr>
              <w:spacing w:after="100" w:before="0"/>
            </w:pPr>
            <w:r>
              <w:rPr>
                <w:rFonts w:ascii="Arial" w:cs="Arial" w:eastAsia="Arial" w:hAnsi="Arial"/>
                <w:color w:val="3a2a00"/>
                <w:sz w:val="17"/>
                <w:szCs w:val="17"/>
              </w:rPr>
              <w:t xml:space="preserve">This document provides a summary of copyright ownership and licensing information for organisations and resources consulted in the creation of the Swim &amp; Water Safety teaching resource suite. It is provided for informational purposes only and does not constitute legal advice.</w:t>
            </w:r>
          </w:p>
          <w:p>
            <w:pPr>
              <w:spacing w:after="100" w:before="0"/>
            </w:pPr>
            <w:r>
              <w:rPr>
                <w:rFonts w:ascii="Arial" w:cs="Arial" w:eastAsia="Arial" w:hAnsi="Arial"/>
                <w:color w:val="3a2a00"/>
                <w:sz w:val="17"/>
                <w:szCs w:val="17"/>
              </w:rPr>
              <w:t xml:space="preserve">The resources created in this suite draw on factual statistical data, general safety guidelines, and curriculum frameworks. In most cases, use of these materials falls within the educational fair dealing exceptions under the Australian Copyright Act 1968 (Cth), which permits reproduction of copyright material for research, study, criticism, review, or reporting the news, provided the use is "fair and reasonable."</w:t>
            </w:r>
          </w:p>
          <w:p>
            <w:pPr>
              <w:spacing w:after="100" w:before="0"/>
            </w:pPr>
            <w:r>
              <w:rPr>
                <w:rFonts w:ascii="Arial" w:cs="Arial" w:eastAsia="Arial" w:hAnsi="Arial"/>
                <w:color w:val="3a2a00"/>
                <w:sz w:val="17"/>
                <w:szCs w:val="17"/>
              </w:rPr>
              <w:t xml:space="preserve">Where resources created in this suite reference, paraphrase, or summarise content from the organisations listed below, this has been done in accordance with applicable licence terms. No substantial portions of any copyrighted material have been reproduced verbatim within the created resources — all content is either: (a) original material created by Em Harrison; (b) factual data cited with appropriate attribution; or (c) general knowledge in the water safety domain not owned by any single organisation.</w:t>
            </w:r>
          </w:p>
          <w:p>
            <w:pPr>
              <w:spacing w:after="100" w:before="0"/>
            </w:pPr>
            <w:r>
              <w:rPr>
                <w:rFonts w:ascii="Arial" w:cs="Arial" w:eastAsia="Arial" w:hAnsi="Arial"/>
                <w:color w:val="3a2a00"/>
                <w:sz w:val="17"/>
                <w:szCs w:val="17"/>
              </w:rPr>
              <w:t xml:space="preserve">Copyright licence information was verified in May 2026. Licence terms can change — always check the relevant organisation's current website before reproducing, adapting, or redistributing any materials. If you intend to distribute or publish resources that incorporate content from any of the organisations below, seek written permission where indicated.</w:t>
            </w:r>
          </w:p>
        </w:tc>
      </w:tr>
    </w:tbl>
    <w:p>
      <w:pPr>
        <w:spacing w:after="2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5F8C"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Australian Water Safety Organisations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Life Saving Victoria (LSV)</w:t>
            </w:r>
          </w:p>
          <w:p>
            <w:pPr>
              <w:spacing w:after="60" w:before="0"/>
            </w:pPr>
            <w:r>
              <w:rPr>
                <w:rFonts w:ascii="Arial" w:cs="Arial" w:eastAsia="Arial" w:hAnsi="Arial"/>
                <w:b w:val="false"/>
                <w:bCs w:val="false"/>
                <w:color w:val="005F8C"/>
                <w:sz w:val="17"/>
                <w:szCs w:val="17"/>
              </w:rPr>
              <w:t xml:space="preserve">https://lsv.com.au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Primary data source — Victorian drowning statistics (LSV Drowning Report 2023–24), SwimSafe 5 rules, BeachSafe references, multilingual community resources, classroom toolkit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https://lsv.com.au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Life Saving Victoria.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LSV materials are © LSV with all rights reserved. Factual statistical data (drowning figures, demographics) cited in educational contexts falls within fair dealing under the Australian Copyright Act 1968 (Cth). Contact LSV directly for permission to reproduce substantial portions of reports or toolkit materials. The LSV Classroom Toolkit is made freely available for school use. Acknowledge LSV as source in all materials.</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Royal Life Saving Society Australia (RLSSA)</w:t>
            </w:r>
          </w:p>
          <w:p>
            <w:pPr>
              <w:spacing w:after="60" w:before="0"/>
            </w:pPr>
            <w:r>
              <w:rPr>
                <w:rFonts w:ascii="Arial" w:cs="Arial" w:eastAsia="Arial" w:hAnsi="Arial"/>
                <w:b w:val="false"/>
                <w:bCs w:val="false"/>
                <w:color w:val="005F8C"/>
                <w:sz w:val="17"/>
                <w:szCs w:val="17"/>
              </w:rPr>
              <w:t xml:space="preserve">https://www.royallifesaving.com.au</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National drowning statistics, Swim &amp; Survive program, RLSSA throw-rescue hierarchy ("Talk, Reach, Throw, Row, Go"), National Swimming and Water Safety Framework, research data</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https://www.royallifesaving.com.au</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Royal Life Saving Society Australia.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RLSSA is a non-profit Public Benevolent Institution. Educational use of data and general safety information is encouraged. Written permission required for reproduction of formal reports, programs or branded content. Factual data cited in educational materials falls within fair dealing. Attribute as: "Source: Royal Life Saving Society Australia — royallifesaving.com.au"</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Surf Life Saving Australia (SLSA) / BeachSafe</w:t>
            </w:r>
          </w:p>
          <w:p>
            <w:pPr>
              <w:spacing w:after="60" w:before="0"/>
            </w:pPr>
            <w:r>
              <w:rPr>
                <w:rFonts w:ascii="Arial" w:cs="Arial" w:eastAsia="Arial" w:hAnsi="Arial"/>
                <w:b w:val="false"/>
                <w:bCs w:val="false"/>
                <w:color w:val="005F8C"/>
                <w:sz w:val="17"/>
                <w:szCs w:val="17"/>
              </w:rPr>
              <w:t xml:space="preserve">https://sls.com.au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Beach flag system descriptions and meanings, BeachSafe app reference, patrol location data, rip current information, coastal safety statistics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https://sls.com.au</w:t>
            </w:r>
          </w:p>
          <w:p>
            <w:pPr>
              <w:spacing w:after="60" w:before="0"/>
            </w:pPr>
            <w:r>
              <w:rPr>
                <w:rFonts w:ascii="Arial" w:cs="Arial" w:eastAsia="Arial" w:hAnsi="Arial"/>
                <w:b w:val="false"/>
                <w:bCs w:val="false"/>
                <w:color w:val="005F8C"/>
                <w:sz w:val="17"/>
                <w:szCs w:val="17"/>
              </w:rPr>
              <w:t xml:space="preserve">https://beachsafe.org.au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Surf Life Saving Australia Limited (ABN 67 449 738 159).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SLSA materials are copyright. "Apart from any fair dealing for the purposes of private study, research, criticism, or review, as permitted under the Copyright Act, no part may be reproduced by any process without express written permission of SLSA." BeachSafe content may be referenced and linked to freely. Factual beach safety information may be cited in educational materials with appropriate attribution to SLSA/BeachSafe.</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AUSTSWIM</w:t>
            </w:r>
          </w:p>
          <w:p>
            <w:pPr>
              <w:spacing w:after="60" w:before="0"/>
            </w:pPr>
            <w:r>
              <w:rPr>
                <w:rFonts w:ascii="Arial" w:cs="Arial" w:eastAsia="Arial" w:hAnsi="Arial"/>
                <w:b w:val="false"/>
                <w:bCs w:val="false"/>
                <w:color w:val="005F8C"/>
                <w:sz w:val="17"/>
                <w:szCs w:val="17"/>
              </w:rPr>
              <w:t xml:space="preserve">https://www.austswim.com.au</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Swimming and water safety instructor training standards, referenced in resource directory for teacher professional learning</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https://www.austswim.com.au</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AUSTSWIM.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AUSTSWIM content is protected by copyright. Reference to AUSTSWIM programs and qualifications in educational materials for informational purposes is generally acceptable. Contact AUSTSWIM directly before reproducing any program materials or branded content.</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Paddle Australia</w:t>
            </w:r>
          </w:p>
          <w:p>
            <w:pPr>
              <w:spacing w:after="60" w:before="0"/>
            </w:pPr>
            <w:r>
              <w:rPr>
                <w:rFonts w:ascii="Arial" w:cs="Arial" w:eastAsia="Arial" w:hAnsi="Arial"/>
                <w:b w:val="false"/>
                <w:bCs w:val="false"/>
                <w:color w:val="005F8C"/>
                <w:sz w:val="17"/>
                <w:szCs w:val="17"/>
              </w:rPr>
              <w:t xml:space="preserve">https://paddle.org.au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Inland waterway safety guidelines, river grading information, kayaking safety standards, referenced for Victorian river hazard context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https://paddle.org.au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Paddle Australia.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Paddle Australia materials are copyright. Factual information about waterway safety cited educationally falls within fair dealing. Contact Paddle Australia for permission to reproduce substantial portions of safety guidelines. Acknowledge as source.</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695c"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Victorian Government Agencies &amp; Curriculum</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Victorian Curriculum and Assessment Authority (VCAA)</w:t>
            </w:r>
          </w:p>
          <w:p>
            <w:pPr>
              <w:spacing w:after="60" w:before="0"/>
            </w:pPr>
            <w:r>
              <w:rPr>
                <w:rFonts w:ascii="Arial" w:cs="Arial" w:eastAsia="Arial" w:hAnsi="Arial"/>
                <w:b w:val="false"/>
                <w:bCs w:val="false"/>
                <w:color w:val="005F8C"/>
                <w:sz w:val="17"/>
                <w:szCs w:val="17"/>
              </w:rPr>
              <w:t xml:space="preserve">https://victoriancurriculum.vcaa.vic.edu.au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Victorian Curriculum F–10 Version 2.0 content descriptions and achievement standards (VCHPEP125, 126, 129, 130, 143, 144, 147, 148; VCHPEM146, 162) used for alignment throughout all resources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https://victoriancurriculum.vcaa.vic.edu.au</w:t>
            </w:r>
          </w:p>
          <w:p>
            <w:pPr>
              <w:spacing w:after="60" w:before="0"/>
            </w:pPr>
            <w:r>
              <w:rPr>
                <w:rFonts w:ascii="Arial" w:cs="Arial" w:eastAsia="Arial" w:hAnsi="Arial"/>
                <w:b w:val="false"/>
                <w:bCs w:val="false"/>
                <w:color w:val="005F8C"/>
                <w:sz w:val="17"/>
                <w:szCs w:val="17"/>
              </w:rPr>
              <w:t xml:space="preserve">https://www.vcaa.vic.edu.au/footer/copyright</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Victorian Curriculum and Assessment Authority (VCAA). Victorian Curriculum F–10 content licensed CC BY-NC.</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695c"/>
                <w:sz w:val="17"/>
                <w:szCs w:val="17"/>
              </w:rPr>
              <w:t xml:space="preserve">Creative Commons Attribution — Non-Commercial (CC BY-NC 3.0 Australia)</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The Victorian Curriculum F–10 is licensed under CC BY-NC 3.0 Australia. You may use, share, and adapt for non-commercial purposes, including school teaching, provided you: (1) attribute as "© VCAA, licensed CC-BY-NC"; (2) include the source URL. Schools have an upfront licence to copy and communicate VCAA works for non-commercial educational purposes. Separate permission required for public website publication. Curriculum codes may be referenced freely for descriptive/alignment purposes. VCAA logos and trademarks are NOT included in the licence.</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Department of Education Victoria (DE)</w:t>
            </w:r>
          </w:p>
          <w:p>
            <w:pPr>
              <w:spacing w:after="60" w:before="0"/>
            </w:pPr>
            <w:r>
              <w:rPr>
                <w:rFonts w:ascii="Arial" w:cs="Arial" w:eastAsia="Arial" w:hAnsi="Arial"/>
                <w:b w:val="false"/>
                <w:bCs w:val="false"/>
                <w:color w:val="005F8C"/>
                <w:sz w:val="17"/>
                <w:szCs w:val="17"/>
              </w:rPr>
              <w:t xml:space="preserve">https://www2.education.vic.gov.au/pal/swimming-instruction-and-water-safety-education/policy</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Swimming and Water Safety Education Policy, Excursions Policy — referenced in swimming carnival safety briefing, excursion risk management template, and pool practical companion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https://www2.education.vic.gov.au/pal/swimming-instruction-and-water-safety-education/policy</w:t>
            </w:r>
          </w:p>
          <w:p>
            <w:pPr>
              <w:spacing w:after="60" w:before="0"/>
            </w:pPr>
            <w:r>
              <w:rPr>
                <w:rFonts w:ascii="Arial" w:cs="Arial" w:eastAsia="Arial" w:hAnsi="Arial"/>
                <w:b w:val="false"/>
                <w:bCs w:val="false"/>
                <w:color w:val="005F8C"/>
                <w:sz w:val="17"/>
                <w:szCs w:val="17"/>
              </w:rPr>
              <w:t xml:space="preserve">https://www2.education.vic.gov.au/pal/excursions/policy</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State of Victoria (Department of Education). Content published under Creative Commons Attribution 4.0 International (CC BY 4.0) unless otherwise stated.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695c"/>
                <w:sz w:val="17"/>
                <w:szCs w:val="17"/>
              </w:rPr>
              <w:t xml:space="preserve">Creative Commons Attribution 4.0 International (CC BY 4.0)</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Victorian Department of Education publications and web content are generally licensed under CC BY 4.0, meaning they can be freely used, adapted, and redistributed provided the Department is attributed. Policy content referenced in school resources for compliance purposes may be cited freely. Always access current policy versions directly from the DE website as policies are updated regularly.</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Parks Victoria</w:t>
            </w:r>
          </w:p>
          <w:p>
            <w:pPr>
              <w:spacing w:after="60" w:before="0"/>
            </w:pPr>
            <w:r>
              <w:rPr>
                <w:rFonts w:ascii="Arial" w:cs="Arial" w:eastAsia="Arial" w:hAnsi="Arial"/>
                <w:b w:val="false"/>
                <w:bCs w:val="false"/>
                <w:color w:val="005F8C"/>
                <w:sz w:val="17"/>
                <w:szCs w:val="17"/>
              </w:rPr>
              <w:t xml:space="preserve">https://www.parks.vic.gov.au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Victorian national park and waterway safety information, river hazard context for inland waterway section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https://www.parks.vic.gov.au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Parks Victoria 2019. Licensed under Creative Commons Attribution 4.0 International.</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695c"/>
                <w:sz w:val="17"/>
                <w:szCs w:val="17"/>
              </w:rPr>
              <w:t xml:space="preserve">Creative Commons Attribution 4.0 International (CC BY 4.0)</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Parks Victoria website content is licensed CC BY 4.0. You may freely use, share, and adapt this material provided you attribute as "© Parks Victoria 2019". Exceptions apply to Parks Victoria logos, branding, Victorian Coat of Arms, and photographs. Third-party content on the site may require separate permission.</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r>
              <w:rPr>
                <w:rFonts w:ascii="Arial" w:hAnsi="Arial"/>
                <w:sz w:val="17"/>
              </w:rPr>
              <w:t>Australian Institute of Health and Welfare (AIHW)</w:t>
              <w:br/>
              <w:t>https://www.aihw.gov.au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r>
              <w:rPr>
                <w:rFonts w:ascii="Arial" w:hAnsi="Arial"/>
                <w:sz w:val="17"/>
              </w:rPr>
              <w:t>Aquatic injury statistics and diving-related spinal cord injury data — cited in Year 9-10 Workbook Section 6, Myths vs Facts Poster, Data Analysis Pack Activity D, and Quiz Question Bank Section 6.</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r>
              <w:rPr>
                <w:rFonts w:ascii="Arial" w:hAnsi="Arial"/>
                <w:sz w:val="17"/>
              </w:rPr>
              <w:t>https://www.aihw.gov.au</w:t>
              <w:br/>
              <w:t>https://www.aihw.gov.au/reports/injury/hospitalised-injury</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r>
              <w:rPr>
                <w:rFonts w:ascii="Arial" w:hAnsi="Arial"/>
                <w:sz w:val="17"/>
              </w:rPr>
              <w:t>© Australian Institute of Health and Welfare. Creative Commons Attribution 3.0 Australia (CC BY 3.0 AU).</w:t>
              <w:br/>
              <w:br/>
              <w:t>Creative Commons Attribution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r>
              <w:rPr>
                <w:rFonts w:ascii="Arial" w:hAnsi="Arial"/>
                <w:sz w:val="17"/>
              </w:rPr>
              <w:t>AIHW publications and data are licensed under CC BY 3.0 AU. You may copy, distribute, and adapt the material provided you attribute AIHW as the source. Reports such as the aquatic injury series are publicly available and freely citable in educational materials. Attribution format: "Source: Australian Institute of Health and Welfare (AIHW), [report title], [year]. aihw.gov.au"</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r>
              <w:rPr>
                <w:rFonts w:ascii="Arial" w:hAnsi="Arial"/>
                <w:sz w:val="17"/>
              </w:rPr>
              <w:t>Royal Perth Hospital — Spinal Injury Unit</w:t>
              <w:br/>
              <w:t>(Academic research)</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r>
              <w:rPr>
                <w:rFonts w:ascii="Arial" w:hAnsi="Arial"/>
                <w:sz w:val="17"/>
              </w:rPr>
              <w:t>Australian spinal cord injury review data cited in Year 9-10 Workbook Section 6 — specifically: 95% of aquatic spinal injury patients are male; 75%+ under 30; two-thirds suffer permanent disability. Referenced as "Royal Perth Hospital spinal injury review."</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r>
              <w:rPr>
                <w:rFonts w:ascii="Arial" w:hAnsi="Arial"/>
                <w:sz w:val="17"/>
              </w:rPr>
              <w:t>Academic/hospital research (no specific public URL — original study accessible via academic databases)</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r>
              <w:rPr>
                <w:rFonts w:ascii="Arial" w:hAnsi="Arial"/>
                <w:sz w:val="17"/>
              </w:rPr>
              <w:t>Academic research paper — standard academic copyright.</w:t>
              <w:br/>
              <w:br/>
              <w:t>All Rights Reserved (academic)</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r>
              <w:rPr>
                <w:rFonts w:ascii="Arial" w:hAnsi="Arial"/>
                <w:sz w:val="17"/>
              </w:rPr>
              <w:t>The specific statistics from this review are factual data points. Factual statistics (percentages, proportions) are not protected by copyright. The educational use in this suite involves paraphrasing and citing numerical findings, not reproducing text from the original study. Students and teachers citing these statistics should attribute: "Source: Royal Perth Hospital spinal injury review, cited in AIHW data." Direct access to the original paper may require institutional library access.</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5a3e2b"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First Nations &amp; Cultural Organisations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AIATSIS — Australian Institute of Aboriginal and Torres Strait Islander Studies</w:t>
            </w:r>
          </w:p>
          <w:p>
            <w:pPr>
              <w:spacing w:after="60" w:before="0"/>
            </w:pPr>
            <w:r>
              <w:rPr>
                <w:rFonts w:ascii="Arial" w:cs="Arial" w:eastAsia="Arial" w:hAnsi="Arial"/>
                <w:b w:val="false"/>
                <w:bCs w:val="false"/>
                <w:color w:val="005F8C"/>
                <w:sz w:val="17"/>
                <w:szCs w:val="17"/>
              </w:rPr>
              <w:t xml:space="preserve">https://aiatsis.gov.au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Map of Indigenous Australia and First Nations cultural knowledge resources — referenced in the Acknowledgement of Country &amp; Cultural Considerations resource and Teacher Professional Learning Notes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https://aiatsis.gov.au</w:t>
            </w:r>
          </w:p>
          <w:p>
            <w:pPr>
              <w:spacing w:after="60" w:before="0"/>
            </w:pPr>
            <w:r>
              <w:rPr>
                <w:rFonts w:ascii="Arial" w:cs="Arial" w:eastAsia="Arial" w:hAnsi="Arial"/>
                <w:b w:val="false"/>
                <w:bCs w:val="false"/>
                <w:color w:val="005F8C"/>
                <w:sz w:val="17"/>
                <w:szCs w:val="17"/>
              </w:rPr>
              <w:t xml:space="preserve">https://aiatsis.gov.au/explore/map-indigenous-australia</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Australian Institute of Aboriginal and Torres Strait Islander Studies (AIATSIS). Commonwealth of Australia.</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5a3e2b"/>
                <w:sz w:val="17"/>
                <w:szCs w:val="17"/>
              </w:rPr>
              <w:t xml:space="preserve">Creative Commons Attribution 4.0 International (CC BY 4.0) for most AIATSIS website content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AIATSIS website content is generally available under CC BY 4.0, permitting free use, sharing, and adaptation with attribution. The AIATSIS Map of Indigenous Australia is a derivative work — the underlying cultural and geographic knowledge belongs to First Nations communities and should be treated with respect and appropriate acknowledgement. Do not reproduce the map commercially without permission. Cultural information about specific communities should be verified with those communities directly.</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Reconciliation Australia</w:t>
            </w:r>
          </w:p>
          <w:p>
            <w:pPr>
              <w:spacing w:after="60" w:before="0"/>
            </w:pPr>
            <w:r>
              <w:rPr>
                <w:rFonts w:ascii="Arial" w:cs="Arial" w:eastAsia="Arial" w:hAnsi="Arial"/>
                <w:b w:val="false"/>
                <w:bCs w:val="false"/>
                <w:color w:val="005F8C"/>
                <w:sz w:val="17"/>
                <w:szCs w:val="17"/>
              </w:rPr>
              <w:t xml:space="preserve">https://www.reconciliation.org.au</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Culturally responsive practice resources for schools — referenced in the Cultural Considerations resource and Teacher Professional Learning Notes as a professional learning pathway</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https://www.reconciliation.org.au</w:t>
            </w:r>
          </w:p>
          <w:p>
            <w:pPr>
              <w:spacing w:after="60" w:before="0"/>
            </w:pPr>
            <w:r>
              <w:rPr>
                <w:rFonts w:ascii="Arial" w:cs="Arial" w:eastAsia="Arial" w:hAnsi="Arial"/>
                <w:b w:val="false"/>
                <w:bCs w:val="false"/>
                <w:color w:val="005F8C"/>
                <w:sz w:val="17"/>
                <w:szCs w:val="17"/>
              </w:rPr>
              <w:t xml:space="preserve">https://www.reconciliation.org.au/schools/</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Reconciliation Australia.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5a3e2b"/>
                <w:sz w:val="17"/>
                <w:szCs w:val="17"/>
              </w:rPr>
              <w:t xml:space="preserve">All Rights Reserved — Standard Copyright with educational use provisions</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Reconciliation Australia website content is copyright. Educational resources and frameworks for schools (including the Narragunnawali platform) are made available for use by Australian schools as part of their mission. Reference to and citation of Reconciliation Australia's programs and frameworks in educational materials is acceptable with attribution. Reproduction of substantial content or use of the Reconciliation Australia name/logo requires written permission. Attribute as "Source: Reconciliation Australia — reconciliation.org.au".</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c62828"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First Aid &amp; Emergency Response Organisations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Australian Resuscitation Council (ARC)</w:t>
            </w:r>
          </w:p>
          <w:p>
            <w:pPr>
              <w:spacing w:after="60" w:before="0"/>
            </w:pPr>
            <w:r>
              <w:rPr>
                <w:rFonts w:ascii="Arial" w:cs="Arial" w:eastAsia="Arial" w:hAnsi="Arial"/>
                <w:b w:val="false"/>
                <w:bCs w:val="false"/>
                <w:color w:val="005F8C"/>
                <w:sz w:val="17"/>
                <w:szCs w:val="17"/>
              </w:rPr>
              <w:t xml:space="preserve">https://www.resus.org.au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Clinical CPR guidelines, resuscitation evidence base, and bystander CPR survival rate research — referenced in Year 9-10 Extension Workbook Q2.2 and Teacher Professional Learning Notes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https://www.resus.org.au</w:t>
            </w:r>
          </w:p>
          <w:p>
            <w:pPr>
              <w:spacing w:after="60" w:before="0"/>
            </w:pPr>
            <w:r>
              <w:rPr>
                <w:rFonts w:ascii="Arial" w:cs="Arial" w:eastAsia="Arial" w:hAnsi="Arial"/>
                <w:b w:val="false"/>
                <w:bCs w:val="false"/>
                <w:color w:val="005F8C"/>
                <w:sz w:val="17"/>
                <w:szCs w:val="17"/>
              </w:rPr>
              <w:t xml:space="preserve">https://www.resus.org.au/guidelines</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Australian Resuscitation Council.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c62828"/>
                <w:sz w:val="17"/>
                <w:szCs w:val="17"/>
              </w:rPr>
              <w:t xml:space="preserve">All Rights Reserved — Guidelines freely accessible for educational reference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Australian Resuscitation Council guidelines are copyright but are made publicly available for clinical and educational reference. Educational citation and reference to ARC guidelines (e.g. compression depth, rate, ratio) for teaching purposes is acceptable. Reproduction of substantial portions of guidelines requires permission. The ARC guidelines represent the current evidence-based standard for resuscitation in Australia — always check resus.org.au for the most current version as guidelines are updated periodically. Attribute as "Source: Australian Resuscitation Council — resus.org.au".</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Heart Foundation Australia</w:t>
            </w:r>
          </w:p>
          <w:p>
            <w:pPr>
              <w:spacing w:after="60" w:before="0"/>
            </w:pPr>
            <w:r>
              <w:rPr>
                <w:rFonts w:ascii="Arial" w:cs="Arial" w:eastAsia="Arial" w:hAnsi="Arial"/>
                <w:b w:val="false"/>
                <w:bCs w:val="false"/>
                <w:color w:val="005F8C"/>
                <w:sz w:val="17"/>
                <w:szCs w:val="17"/>
              </w:rPr>
              <w:t xml:space="preserve">https://www.heartfoundation.org.au</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Cardiac physiology and CPR evidence referenced in resources explaining cardiac output, heart function, and CPR rationale — particularly the Year 9-10 physiology sections</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https://www.heartfoundation.org.au</w:t>
            </w:r>
          </w:p>
          <w:p>
            <w:pPr>
              <w:spacing w:after="60" w:before="0"/>
            </w:pPr>
            <w:r>
              <w:rPr>
                <w:rFonts w:ascii="Arial" w:cs="Arial" w:eastAsia="Arial" w:hAnsi="Arial"/>
                <w:b w:val="false"/>
                <w:bCs w:val="false"/>
                <w:color w:val="005F8C"/>
                <w:sz w:val="17"/>
                <w:szCs w:val="17"/>
              </w:rPr>
              <w:t xml:space="preserve">https://www.heartfoundation.org.au/heart-health-education/cpr-training</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National Heart Foundation of Australia.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c62828"/>
                <w:sz w:val="17"/>
                <w:szCs w:val="17"/>
              </w:rPr>
              <w:t xml:space="preserve">All Rights Reserved — Educational resources available with conditions</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Heart Foundation of Australia content is copyright. General factual information about cardiac physiology and CPR published on their website may be cited in educational resources with attribution. The Heart Foundation produces freely available CPR awareness materials for community education — these may be referenced and cited. Reproduction of substantial portions requires permission. Attribute as "Source: Heart Foundation Australia — heartfoundation.org.au". Do not use the Heart Foundation tick or logo without a formal licence agreement.</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St John Ambulance Australia / St John Ambulance Victoria</w:t>
            </w:r>
          </w:p>
          <w:p>
            <w:pPr>
              <w:spacing w:after="60" w:before="0"/>
            </w:pPr>
            <w:r>
              <w:rPr>
                <w:rFonts w:ascii="Arial" w:cs="Arial" w:eastAsia="Arial" w:hAnsi="Arial"/>
                <w:b w:val="false"/>
                <w:bCs w:val="false"/>
                <w:color w:val="005F8C"/>
                <w:sz w:val="17"/>
                <w:szCs w:val="17"/>
              </w:rPr>
              <w:t xml:space="preserve">https://www.stjohnvic.com.au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DRS ABCD emergency action plan, CPR guidelines (30:2 ratio), AED use instructions, first aid course references for teachers and families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https://www.stjohnvic.com.au</w:t>
            </w:r>
          </w:p>
          <w:p>
            <w:pPr>
              <w:spacing w:after="60" w:before="0"/>
            </w:pPr>
            <w:r>
              <w:rPr>
                <w:rFonts w:ascii="Arial" w:cs="Arial" w:eastAsia="Arial" w:hAnsi="Arial"/>
                <w:b w:val="false"/>
                <w:bCs w:val="false"/>
                <w:color w:val="005F8C"/>
                <w:sz w:val="17"/>
                <w:szCs w:val="17"/>
              </w:rPr>
              <w:t xml:space="preserve">https://stjohn.org.au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St John Ambulance Australia Ltd. The St John Brand (mark, insignia and name) are Trademarked in Australia.</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c62828"/>
                <w:sz w:val="17"/>
                <w:szCs w:val="17"/>
              </w:rPr>
              <w:t xml:space="preserve">All Rights Reserved — Fact Sheets freely available for educational use with conditions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St John Ambulance fact sheets and awareness materials are "freely available for the public, workplaces, schools, and community groups" for education and awareness purposes. Conditions: (1) use in full and current format without alteration; (2) not for commercial use; (3) cite as "St John Ambulance Australia" with title and date of access; (4) do not imply partnership or endorsement. DRS ABCD as a general resuscitation framework is widely published clinical guidance and not owned by any single organisation — the specific St John presentation of it is their copyright.</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b45309"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International Health &amp; Safety Organisations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World Health Organization (WHO)</w:t>
            </w:r>
          </w:p>
          <w:p>
            <w:pPr>
              <w:spacing w:after="60" w:before="0"/>
            </w:pPr>
            <w:r>
              <w:rPr>
                <w:rFonts w:ascii="Arial" w:cs="Arial" w:eastAsia="Arial" w:hAnsi="Arial"/>
                <w:b w:val="false"/>
                <w:bCs w:val="false"/>
                <w:color w:val="005F8C"/>
                <w:sz w:val="17"/>
                <w:szCs w:val="17"/>
              </w:rPr>
              <w:t xml:space="preserve">https://www.who.int/news-room/fact-sheets/detail/drowning</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Global drowning statistics (~320,000 annual deaths), WHO drowning prevention fact sheet data, social determinants of health framework referenced in Year 9–10 unit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https://www.who.int/news-room/fact-sheets/detail/drowning</w:t>
            </w:r>
          </w:p>
          <w:p>
            <w:pPr>
              <w:spacing w:after="60" w:before="0"/>
            </w:pPr>
            <w:r>
              <w:rPr>
                <w:rFonts w:ascii="Arial" w:cs="Arial" w:eastAsia="Arial" w:hAnsi="Arial"/>
                <w:b w:val="false"/>
                <w:bCs w:val="false"/>
                <w:color w:val="005F8C"/>
                <w:sz w:val="17"/>
                <w:szCs w:val="17"/>
              </w:rPr>
              <w:t xml:space="preserve">https://www.who.int/about/policies/terms-of-use</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World Health Organization. Some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Creative Commons Attribution — Non-Commercial — ShareAlike 3.0 IGO (CC BY-NC-SA 3.0 IGO)</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WHO publications from 2017 onwards are licensed under CC BY-NC-SA 3.0 IGO. You may copy, redistribute, and adapt for non-commercial purposes without seeking permission, provided WHO is acknowledged as the source and the adapted work is published under the same or similar licence. Website content (fact sheets) may be cited for research/educational purposes with attribution. Do not use the WHO logo without permission.</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Royal Life Saving Society UK (RLSS UK)</w:t>
            </w:r>
          </w:p>
          <w:p>
            <w:pPr>
              <w:spacing w:after="60" w:before="0"/>
            </w:pPr>
            <w:r>
              <w:rPr>
                <w:rFonts w:ascii="Arial" w:cs="Arial" w:eastAsia="Arial" w:hAnsi="Arial"/>
                <w:b w:val="false"/>
                <w:bCs w:val="false"/>
                <w:color w:val="005F8C"/>
                <w:sz w:val="17"/>
                <w:szCs w:val="17"/>
              </w:rPr>
              <w:t xml:space="preserve">https://www.rlss.org.uk/education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International comparison content — "Float to Live" campaign referenced in Year 9–10 advanced unit and teacher guide for international prevention approach analysis</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https://www.rlss.org.uk/education</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Royal Life Saving Society UK.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RLSS UK content is copyright. The "Float to Live" campaign is RLSS UK intellectual property. Referencing and describing the campaign for educational comparison purposes is acceptable. Reproduction of campaign materials, imagery or substantial text requires written permission from RLSS UK. Attribute as "Source: Royal Life Saving Society UK — rlss.org.uk"</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American Red Cross</w:t>
            </w:r>
          </w:p>
          <w:p>
            <w:pPr>
              <w:spacing w:after="60" w:before="0"/>
            </w:pPr>
            <w:r>
              <w:rPr>
                <w:rFonts w:ascii="Arial" w:cs="Arial" w:eastAsia="Arial" w:hAnsi="Arial"/>
                <w:b w:val="false"/>
                <w:bCs w:val="false"/>
                <w:color w:val="005F8C"/>
                <w:sz w:val="17"/>
                <w:szCs w:val="17"/>
              </w:rPr>
              <w:t xml:space="preserve">https://www.redcross.org/take-a-class/water-safety</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International comparison content — water safety programs referenced in Year 9–10 advanced unit for international prevention approach analysis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https://www.redcross.org/take-a-class/water-safety</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American National Red Cross.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American Red Cross content is copyright. Educational reference to Red Cross programs for comparative analysis is acceptable. Reproduction of program materials requires permission. Note: The American Red Cross is a separate organisation from Australian Red Cross — contact the relevant organisation for permissions in your jurisdiction.</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Consumer Affairs Victoria</w:t>
            </w:r>
          </w:p>
          <w:p>
            <w:pPr>
              <w:spacing w:after="60" w:before="0"/>
            </w:pPr>
            <w:r>
              <w:rPr>
                <w:rFonts w:ascii="Arial" w:cs="Arial" w:eastAsia="Arial" w:hAnsi="Arial"/>
                <w:b w:val="false"/>
                <w:bCs w:val="false"/>
                <w:color w:val="005F8C"/>
                <w:sz w:val="17"/>
                <w:szCs w:val="17"/>
              </w:rPr>
              <w:t xml:space="preserve">https://www.consumer.vic.gov.au/housing/swimming-pools-and-spas/fencing</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Victorian pool fencing legislation requirements — referenced in Year 9-10 Extension Workbook Q3.2 (policy critique activity on pool fencing legislation)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https://www.consumer.vic.gov.au/housing/swimming-pools-and-spas/fencing</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State of Victoria (Consumer Affairs Victoria). Content published under Creative Commons Attribution 4.0 International (CC BY 4.0).</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Creative Commons Attribution 4.0 International (CC BY 4.0)</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Consumer Affairs Victoria website content is licensed under CC BY 4.0. You may freely use, share, and adapt provided you attribute as "© State of Victoria (Consumer Affairs Victoria)". Legislation text cited from Victorian legislation is Crown Copyright and may be reproduced for educational, research, and informational purposes. Always access current legislative requirements directly from Consumer Affairs Victoria or the Victorian Legislation website as pool fencing regulations may be updated.</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World Bank</w:t>
            </w:r>
          </w:p>
          <w:p>
            <w:pPr>
              <w:spacing w:after="60" w:before="0"/>
            </w:pPr>
            <w:r>
              <w:rPr>
                <w:rFonts w:ascii="Arial" w:cs="Arial" w:eastAsia="Arial" w:hAnsi="Arial"/>
                <w:b w:val="false"/>
                <w:bCs w:val="false"/>
                <w:color w:val="005F8C"/>
                <w:sz w:val="17"/>
                <w:szCs w:val="17"/>
              </w:rPr>
              <w:t xml:space="preserve">https://data.worldbank.org</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Country income classification (High / Upper-middle / Lower-middle / Low income categories) — referenced in Year 9-10 Extension Workbook Q1.3 (international statistical comparison activity)</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https://data.worldbank.org</w:t>
            </w:r>
          </w:p>
          <w:p>
            <w:pPr>
              <w:spacing w:after="60" w:before="0"/>
            </w:pPr>
            <w:r>
              <w:rPr>
                <w:rFonts w:ascii="Arial" w:cs="Arial" w:eastAsia="Arial" w:hAnsi="Arial"/>
                <w:b w:val="false"/>
                <w:bCs w:val="false"/>
                <w:color w:val="005F8C"/>
                <w:sz w:val="17"/>
                <w:szCs w:val="17"/>
              </w:rPr>
              <w:t xml:space="preserve">https://datahelpdesk.worldbank.org/knowledgebase/articles/906519</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The World Bank Group. Some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Creative Commons Attribution 4.0 International (CC BY 4.0)</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World Bank Open Data and publications are generally licensed under CC BY 4.0. The World Bank country income classification data may be freely used, shared, and adapted with attribution. Attribute as "Source: World Bank Open Data — data.worldbank.org". The World Bank name and logo may not be used without permission. Note that country income classifications are updated annually — verify current classifications at data.worldbank.org before citing specific country categories in published resources.</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Centers for Disease Control and Prevention (CDC) — USA</w:t>
            </w:r>
          </w:p>
          <w:p>
            <w:pPr>
              <w:spacing w:after="60" w:before="0"/>
            </w:pPr>
            <w:r>
              <w:rPr>
                <w:rFonts w:ascii="Arial" w:cs="Arial" w:eastAsia="Arial" w:hAnsi="Arial"/>
                <w:b w:val="false"/>
                <w:bCs w:val="false"/>
                <w:color w:val="005F8C"/>
                <w:sz w:val="17"/>
                <w:szCs w:val="17"/>
              </w:rPr>
              <w:t xml:space="preserve">https://www.cdc.gov/drowning/prevention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US drowning prevention statistics referenced in resource directory and Year 9–10 international comparison section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https://www.cdc.gov/drowning/prevention</w:t>
            </w:r>
          </w:p>
          <w:p>
            <w:pPr>
              <w:spacing w:after="60" w:before="0"/>
            </w:pPr>
            <w:r>
              <w:rPr>
                <w:rFonts w:ascii="Arial" w:cs="Arial" w:eastAsia="Arial" w:hAnsi="Arial"/>
                <w:b w:val="false"/>
                <w:bCs w:val="false"/>
                <w:color w:val="005F8C"/>
                <w:sz w:val="17"/>
                <w:szCs w:val="17"/>
              </w:rPr>
              <w:t xml:space="preserve">https://www.cdc.gov/other/agencymaterials.html</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Most CDC content is in the public domain as a work of the US Federal Government.</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Public Domain (US Federal Government work) — free use with attribution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Most CDC website content is not subject to copyright and is in the public domain, freely reproducible without permission. Requirements: (1) attribute to the CDC; (2) include a disclaimer that use does not imply CDC endorsement; (3) do not change substantive content; (4) note that the material is available on the CDC website at no charge. Some CDC content developed by contractors or licensed from third parties may be restricted — check individual items.</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2e7d32"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Digital Accessibility Standards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World Wide Web Consortium (W3C) / Web Accessibility Initiative (WAI)</w:t>
            </w:r>
          </w:p>
          <w:p>
            <w:pPr>
              <w:spacing w:after="60" w:before="0"/>
            </w:pPr>
            <w:r>
              <w:rPr>
                <w:rFonts w:ascii="Arial" w:cs="Arial" w:eastAsia="Arial" w:hAnsi="Arial"/>
                <w:b w:val="false"/>
                <w:bCs w:val="false"/>
                <w:color w:val="005F8C"/>
                <w:sz w:val="17"/>
                <w:szCs w:val="17"/>
              </w:rPr>
              <w:t xml:space="preserve">https://www.w3.org/WAI/standards-guidelines/wcag/</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WCAG 2.2 accessibility guidelines applied across all 21 HTML artefacts — contrast ratios, focus styles, landmark elements, language attributes, keyboard navigation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https://www.w3.org/WAI/standards-guidelines/wcag/</w:t>
            </w:r>
          </w:p>
          <w:p>
            <w:pPr>
              <w:spacing w:after="60" w:before="0"/>
            </w:pPr>
            <w:r>
              <w:rPr>
                <w:rFonts w:ascii="Arial" w:cs="Arial" w:eastAsia="Arial" w:hAnsi="Arial"/>
                <w:b w:val="false"/>
                <w:bCs w:val="false"/>
                <w:color w:val="005F8C"/>
                <w:sz w:val="17"/>
                <w:szCs w:val="17"/>
              </w:rPr>
              <w:t xml:space="preserve">https://www.w3.org/TR/WCAG22/</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World Wide Web Consortium (MIT, ERCIM, Keio, Beihang).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2e7d32"/>
                <w:sz w:val="17"/>
                <w:szCs w:val="17"/>
              </w:rPr>
              <w:t xml:space="preserve">W3C Document Licence — freely reusable for implementing conformance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WCAG guidelines are published under the W3C Document Licence. The guidelines themselves may be freely cited, referenced, and applied. Claiming conformance to WCAG requires implementing the success criteria — there is no licence fee. The W3C name and logo may not be used without permission. Attribution: "Web Content Accessibility Guidelines (WCAG) 2.2 — W3C Recommendation — https://www.w3.org/TR/WCAG22/"</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Australian Government — Disability Gateway</w:t>
            </w:r>
          </w:p>
          <w:p>
            <w:pPr>
              <w:spacing w:after="60" w:before="0"/>
            </w:pPr>
            <w:r>
              <w:rPr>
                <w:rFonts w:ascii="Arial" w:cs="Arial" w:eastAsia="Arial" w:hAnsi="Arial"/>
                <w:b w:val="false"/>
                <w:bCs w:val="false"/>
                <w:color w:val="005F8C"/>
                <w:sz w:val="17"/>
                <w:szCs w:val="17"/>
              </w:rPr>
              <w:t xml:space="preserve">https://www.disabilitygateway.gov.au/ads/strategy/good-practice-guidelines/print-digital-document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Good Practice Guidelines for print and digital documents — applied to ensure all resources meet Australian accessibility expectations for people with disability</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https://www.disabilitygateway.gov.au/ads/strategy/good-practice-guidelines/print-digital-document</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Australian Government, Department of Social Services. Licensed under Creative Commons.</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2e7d32"/>
                <w:sz w:val="17"/>
                <w:szCs w:val="17"/>
              </w:rPr>
              <w:t xml:space="preserve">Creative Commons Attribution 4.0 International (CC BY 4.0)</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Australian Government Disability Gateway content is published under CC BY 4.0. You may freely use, share, and adapt provided you attribute the Australian Government / Department of Social Services. Guidelines may be implemented and referenced without restriction.</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6a1b9a"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Google Fonts (Typography)</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Google Fonts</w:t>
            </w:r>
          </w:p>
          <w:p>
            <w:pPr>
              <w:spacing w:after="60" w:before="0"/>
            </w:pPr>
            <w:r>
              <w:rPr>
                <w:rFonts w:ascii="Arial" w:cs="Arial" w:eastAsia="Arial" w:hAnsi="Arial"/>
                <w:b w:val="false"/>
                <w:bCs w:val="false"/>
                <w:color w:val="005F8C"/>
                <w:sz w:val="17"/>
                <w:szCs w:val="17"/>
              </w:rPr>
              <w:t xml:space="preserve">https://fonts.google.com</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Typefaces used across all HTML resources: Poppins (Google Fonts / Indian Type Foundry), DM Sans and DM Mono (Google Fonts / Colophon Foundry), Nunito (Google Fonts / Vernon Adams), Fraunces (Google Fonts / Undercase Type), Noto Sans SC, Noto Sans (Google)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https://fonts.google.com</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Various — Poppins © Indian Type Foundry; DM Sans &amp; DM Mono © Colophon Foundry; Nunito © Vernon Adams; Fraunces © Undercase Type; Noto fonts © Google LLC</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6a1b9a"/>
                <w:sz w:val="17"/>
                <w:szCs w:val="17"/>
              </w:rPr>
              <w:t xml:space="preserve">SIL Open Font Licence 1.1 (OFL 1.1)</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All fonts served via Google Fonts are licensed under the SIL Open Font Licence 1.1 or Apache Licence 2.0. Both licences permit: free use in any project (commercial or non-commercial), redistribution, and modification, provided the font name is not used to promote modified versions. No attribution is required in end-user documents but is recommended. The fonts may be embedded in HTML files, PDFs, and documents freely.</w:t>
            </w:r>
          </w:p>
        </w:tc>
      </w:tr>
    </w:tbl>
    <w:p>
      <w:pPr>
        <w:spacing w:after="260" w:before="0"/>
      </w:pPr>
      <w:r>
        <w:t xml:space="preserve"/>
      </w:r>
    </w:p>
    <w:p>
      <w:pPr>
        <w:pBdr>
          <w:top w:val="single" w:color="005F8C" w:sz="8" w:space="1"/>
        </w:pBdr>
        <w:spacing w:after="140" w:before="0"/>
      </w:pPr>
      <w:r>
        <w:t xml:space="preserve"/>
      </w:r>
    </w:p>
    <w:p>
      <w:pPr>
        <w:spacing w:after="120" w:before="0"/>
      </w:pPr>
      <w:r>
        <w:rPr>
          <w:rFonts w:ascii="Arial" w:cs="Arial" w:eastAsia="Arial" w:hAnsi="Arial"/>
          <w:b/>
          <w:bCs/>
          <w:color w:val="003554"/>
          <w:sz w:val="22"/>
          <w:szCs w:val="22"/>
        </w:rPr>
        <w:t xml:space="preserve">Quick Reference — Licence Types Appearing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313"/>
        <w:gridCol w:w="4240"/>
        <w:gridCol w:w="1734"/>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Short name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Full licence name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What it means for educational use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Colour in document</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b/>
                <w:bCs/>
                <w:color w:val="2e7d32"/>
                <w:sz w:val="17"/>
                <w:szCs w:val="17"/>
              </w:rPr>
              <w:t xml:space="preserve">CC BY 4.0</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Creative Commons Attribution 4.0 International</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Free to use, share, adapt for any purpose (incl. commercial). Must attribute.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2e7d32"/>
                <w:sz w:val="24"/>
                <w:szCs w:val="24"/>
              </w:rPr>
              <w:t xml:space="preserve">█</w:t>
            </w:r>
            <w:r>
              <w:rPr>
                <w:rFonts w:ascii="Arial" w:cs="Arial" w:eastAsia="Arial" w:hAnsi="Arial"/>
                <w:b/>
                <w:bCs/>
                <w:color w:val="2e7d32"/>
                <w:sz w:val="17"/>
                <w:szCs w:val="17"/>
              </w:rPr>
              <w:t xml:space="preserve"> CC BY 4.0</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b/>
                <w:bCs/>
                <w:color w:val="00695c"/>
                <w:sz w:val="17"/>
                <w:szCs w:val="17"/>
              </w:rPr>
              <w:t xml:space="preserve">CC BY-NC 3.0 AU</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Creative Commons Attribution–Non-Commercial 3.0 Australia</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Free to use, share, adapt for NON-COMMERCIAL purposes. Must attribute.</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00695c"/>
                <w:sz w:val="24"/>
                <w:szCs w:val="24"/>
              </w:rPr>
              <w:t xml:space="preserve">█</w:t>
            </w:r>
            <w:r>
              <w:rPr>
                <w:rFonts w:ascii="Arial" w:cs="Arial" w:eastAsia="Arial" w:hAnsi="Arial"/>
                <w:b/>
                <w:bCs/>
                <w:color w:val="00695c"/>
                <w:sz w:val="17"/>
                <w:szCs w:val="17"/>
              </w:rPr>
              <w:t xml:space="preserve"> CC BY-NC 3.0 AU</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b/>
                <w:bCs/>
                <w:color w:val="005F8C"/>
                <w:sz w:val="17"/>
                <w:szCs w:val="17"/>
              </w:rPr>
              <w:t xml:space="preserve">CC BY-NC-SA 3.0 IGO</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Creative Commons Attribution–Non-Commercial–ShareAlike 3.0 IGO</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Free to use and adapt for NON-COMMERCIAL purposes. Must attribute. Adapted works must use same licence.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5F8C"/>
                <w:sz w:val="24"/>
                <w:szCs w:val="24"/>
              </w:rPr>
              <w:t xml:space="preserve">█</w:t>
            </w:r>
            <w:r>
              <w:rPr>
                <w:rFonts w:ascii="Arial" w:cs="Arial" w:eastAsia="Arial" w:hAnsi="Arial"/>
                <w:b/>
                <w:bCs/>
                <w:color w:val="005F8C"/>
                <w:sz w:val="17"/>
                <w:szCs w:val="17"/>
              </w:rPr>
              <w:t xml:space="preserve"> CC BY-NC-SA 3.0 IGO</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b/>
                <w:bCs/>
                <w:color w:val="6a1b9a"/>
                <w:sz w:val="17"/>
                <w:szCs w:val="17"/>
              </w:rPr>
              <w:t xml:space="preserve">OFL 1.1</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SIL Open Font Licence 1.1</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Fonts freely usable in any project. Modified versions must use OFL and cannot use original font name.</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6a1b9a"/>
                <w:sz w:val="24"/>
                <w:szCs w:val="24"/>
              </w:rPr>
              <w:t xml:space="preserve">█</w:t>
            </w:r>
            <w:r>
              <w:rPr>
                <w:rFonts w:ascii="Arial" w:cs="Arial" w:eastAsia="Arial" w:hAnsi="Arial"/>
                <w:b/>
                <w:bCs/>
                <w:color w:val="6a1b9a"/>
                <w:sz w:val="17"/>
                <w:szCs w:val="17"/>
              </w:rPr>
              <w:t xml:space="preserve"> OFL 1.1</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b/>
                <w:bCs/>
                <w:color w:val="1a1a1a"/>
                <w:sz w:val="17"/>
                <w:szCs w:val="17"/>
              </w:rPr>
              <w:t xml:space="preserve">Public Domain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No copyright restrictions (US Federal Government works)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Freely reproducible without restriction. Attribution requested.</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1a1a1a"/>
                <w:sz w:val="24"/>
                <w:szCs w:val="24"/>
              </w:rPr>
              <w:t xml:space="preserve">█</w:t>
            </w:r>
            <w:r>
              <w:rPr>
                <w:rFonts w:ascii="Arial" w:cs="Arial" w:eastAsia="Arial" w:hAnsi="Arial"/>
                <w:b/>
                <w:bCs/>
                <w:color w:val="1a1a1a"/>
                <w:sz w:val="17"/>
                <w:szCs w:val="17"/>
              </w:rPr>
              <w:t xml:space="preserve"> Public Domain</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b/>
                <w:bCs/>
                <w:color w:val="c62828"/>
                <w:sz w:val="17"/>
                <w:szCs w:val="17"/>
              </w:rPr>
              <w:t xml:space="preserve">All Rights Reserved</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Standard full copyright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Permission required for reproduction beyond fair dealing. Educational fair dealing may apply.</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c62828"/>
                <w:sz w:val="24"/>
                <w:szCs w:val="24"/>
              </w:rPr>
              <w:t xml:space="preserve">█</w:t>
            </w:r>
            <w:r>
              <w:rPr>
                <w:rFonts w:ascii="Arial" w:cs="Arial" w:eastAsia="Arial" w:hAnsi="Arial"/>
                <w:b/>
                <w:bCs/>
                <w:color w:val="c62828"/>
                <w:sz w:val="17"/>
                <w:szCs w:val="17"/>
              </w:rPr>
              <w:t xml:space="preserve"> All Rights Reserved</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b/>
                <w:bCs/>
                <w:color w:val="b45309"/>
                <w:sz w:val="17"/>
                <w:szCs w:val="17"/>
              </w:rPr>
              <w:t xml:space="preserve">Fair Dealing (Aus)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Australian Copyright Act 1968 s.40–41 — educational exception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Allows reproduction of "reasonable" portions of copyright works for research, study, reporting, criticism. Not a licence — a statutory exception. Contact Copyright Agency for guidance.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b45309"/>
                <w:sz w:val="24"/>
                <w:szCs w:val="24"/>
              </w:rPr>
              <w:t xml:space="preserve">█</w:t>
            </w:r>
            <w:r>
              <w:rPr>
                <w:rFonts w:ascii="Arial" w:cs="Arial" w:eastAsia="Arial" w:hAnsi="Arial"/>
                <w:b/>
                <w:bCs/>
                <w:color w:val="b45309"/>
                <w:sz w:val="17"/>
                <w:szCs w:val="17"/>
              </w:rPr>
              <w:t xml:space="preserve"> Fair Dealing (Aus)</w:t>
            </w:r>
          </w:p>
        </w:tc>
      </w:tr>
    </w:tbl>
    <w:p>
      <w:pPr>
        <w:spacing w:after="160" w:before="0"/>
      </w:pPr>
      <w:r>
        <w:t xml:space="preserve"/>
      </w:r>
    </w:p>
    <w:p>
      <w:pPr>
        <w:spacing w:after="60" w:before="0"/>
      </w:pPr>
      <w:r>
        <w:rPr>
          <w:rFonts w:ascii="Arial" w:cs="Arial" w:eastAsia="Arial" w:hAnsi="Arial"/>
          <w:color w:val="3a6a8a"/>
          <w:sz w:val="16"/>
          <w:szCs w:val="16"/>
        </w:rPr>
        <w:t xml:space="preserve">Further resources: Australian Copyright Council — https://www.copyright.org.au  |  Smartcopying (national copyright guidance for Australian schools) — https://www.smartcopying.edu.au</w:t>
      </w:r>
    </w:p>
    <w:p>
      <w:pPr>
        <w:spacing w:after="0" w:before="0"/>
      </w:pPr>
      <w:r>
        <w:rPr>
          <w:rFonts w:ascii="Arial" w:cs="Arial" w:eastAsia="Arial" w:hAnsi="Arial"/>
          <w:color w:val="c62828"/>
          <w:sz w:val="16"/>
          <w:szCs w:val="16"/>
        </w:rPr>
        <w:t xml:space="preserve">Copyright licence terms verified May 2026. Terms may change — verify directly with each organisation before distribution or publication.</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tabs>
        <w:tab w:val="right" w:pos="9638"/>
      </w:tabs>
      <w:spacing w:before="80"/>
    </w:pPr>
    <w:r>
      <w:rPr>
        <w:rFonts w:ascii="Arial" w:cs="Arial" w:eastAsia="Arial" w:hAnsi="Arial"/>
        <w:color w:val="3a6a8a"/>
        <w:sz w:val="16"/>
        <w:szCs w:val="16"/>
      </w:rPr>
      <w:t xml:space="preserve">Swim &amp; Water Safety — Copyright Ownership &amp; Licensing Summary  |  Em Harrison  |  swimwater.safety@gmail.com</w:t>
    </w:r>
    <w:r>
      <w:rPr>
        <w:rFonts w:ascii="Arial" w:cs="Arial" w:eastAsia="Arial" w:hAnsi="Arial"/>
        <w:sz w:val="16"/>
        <w:szCs w:val="16"/>
      </w:rPr>
      <w:t xml:space="preserve">	</w:t>
    </w:r>
    <w:r>
      <w:rPr>
        <w:rFonts w:ascii="Arial" w:cs="Arial" w:eastAsia="Arial" w:hAnsi="Arial"/>
        <w:color w:val="3a6a8a"/>
        <w:sz w:val="16"/>
        <w:szCs w:val="16"/>
      </w:rPr>
      <w:t xml:space="preserve">Page </w:t>
    </w:r>
    <w:fldSimple w:instr="PAGE">
      <w:r>
        <w:rPr>
          <w:rFonts w:ascii="Arial" w:cs="Arial" w:eastAsia="Arial" w:hAnsi="Arial"/>
          <w:color w:val="3a6a8a"/>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2026-05-08T00:33:45.812Z</dcterms:created>
  <dcterms:modified xsi:type="dcterms:W3CDTF">2026-05-08T00:33:45.813Z</dcterms:modified>
</cp:coreProperties>
</file>

<file path=docProps/custom.xml><?xml version="1.0" encoding="utf-8"?>
<Properties xmlns="http://schemas.openxmlformats.org/officeDocument/2006/custom-properties" xmlns:vt="http://schemas.openxmlformats.org/officeDocument/2006/docPropsVTypes"/>
</file>