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48"/>
          <w:szCs w:val="48"/>
        </w:rPr>
        <w:t xml:space="preserve">THE SINGULARITY</w:t>
      </w:r>
    </w:p>
    <w:p>
      <w:pPr>
        <w:spacing w:after="240"/>
        <w:jc w:val="center"/>
      </w:pPr>
      <w:r>
        <w:rPr>
          <w:sz w:val="24"/>
          <w:szCs w:val="24"/>
        </w:rPr>
        <w:t xml:space="preserve">Visual Design Specification v1.0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Brand Identity</w:t>
      </w:r>
    </w:p>
    <w:p>
      <w:pPr>
        <w:spacing w:after="80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Game title uses Orbitron font (geometric, tech-forward)</w:t>
      </w:r>
    </w:p>
    <w:p>
      <w:pPr>
        <w:pStyle w:val="ListParagraph"/>
        <w:numPr>
          <w:ilvl w:val="0"/>
          <w:numId w:val="2"/>
        </w:numPr>
        <w:spacing w:after="120"/>
        <w:ind w:left="720"/>
      </w:pPr>
      <w:r>
        <w:t xml:space="preserve">Body text uses Inter (clean, modern, readable at small sizes)</w:t>
      </w:r>
    </w:p>
    <w:p>
      <w:pPr>
        <w:spacing w:after="80"/>
      </w:pPr>
      <w:r>
        <w:t xml:space="preserve">Color Palette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Primary: Dark navy #1B2A4A</w:t>
      </w:r>
    </w:p>
    <w:p>
      <w:pPr>
        <w:pStyle w:val="ListParagraph"/>
        <w:numPr>
          <w:ilvl w:val="0"/>
          <w:numId w:val="2"/>
        </w:numPr>
        <w:spacing w:after="120"/>
        <w:ind w:left="720"/>
      </w:pPr>
      <w:r>
        <w:t xml:space="preserve">Contrast: White for typography and highlights</w:t>
      </w:r>
    </w:p>
    <w:p>
      <w:pPr>
        <w:spacing w:after="240"/>
      </w:pPr>
      <w:r>
        <w:t xml:space="preserve">Aesthetic: Clean tech — minimalist, geometric, modern. Not cyberpunk or retro-futuristic.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Card Dimensions &amp; Layout</w:t>
      </w:r>
    </w:p>
    <w:p>
      <w:pPr>
        <w:spacing w:after="80"/>
      </w:pPr>
      <w:r>
        <w:t xml:space="preserve">Card Specifications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Standard poker size: 63mm × 88mm (2.5" × 3.5")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Corner radius: 3mm</w:t>
      </w:r>
    </w:p>
    <w:p>
      <w:pPr>
        <w:pStyle w:val="ListParagraph"/>
        <w:numPr>
          <w:ilvl w:val="0"/>
          <w:numId w:val="2"/>
        </w:numPr>
        <w:spacing w:after="120"/>
        <w:ind w:left="720"/>
      </w:pPr>
      <w:r>
        <w:t xml:space="preserve">Safe zone: 3mm from all edges</w:t>
      </w:r>
    </w:p>
    <w:p>
      <w:pPr>
        <w:spacing w:after="80"/>
      </w:pPr>
      <w:r>
        <w:t xml:space="preserve">Layout Zones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Top strip: Card name (left-aligned), Era badge (right corner)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Icon positions: Top-left, Bottom-left, Bottom-right (always), Top-right (sometimes empty)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Center: Large semi-transparent Era number as watermark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Bottom half: Dogma text area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Bottom edge: Card ID in small text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Domain Color System</w:t>
      </w:r>
    </w:p>
    <w:p>
      <w:pPr>
        <w:spacing w:after="120"/>
      </w:pPr>
      <w:r>
        <w:t xml:space="preserve">Each domain has a primary color, card background color, and text accent color. These are used for card borders (2pt), header strip backgrounds, and icon background circles.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 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Processing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0066CC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DBEEF4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004C99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Hardware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Infrastructure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Labor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CC3333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F4DBDB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992626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Ethics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99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339933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F4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DBF4DB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73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267326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Morality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Values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Creativity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33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7733AA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E8DBF4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26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592680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Innovation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Imagination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Connection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CC9900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F4EFDB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7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997300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Icon Design Guidelines</w:t>
      </w:r>
    </w:p>
    <w:p>
      <w:pPr>
        <w:spacing w:after="120"/>
      </w:pPr>
      <w:r>
        <w:t xml:space="preserve">All icons are 64×64 SVG, stroke-only design in #1B2A4A, stroke-width 2.5, no fills. Icons must remain legible at 8mm rendered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Represents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Circuit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Microchip with trace lines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Hardware / Infrastructure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Neural Net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Layered connected nodes (2-3-2)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Intelligence / Learning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 cylinder with data points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Information / Datasets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Algorithm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Flowchart with decision diamond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Methods / Breakthroughs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Human Mind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Head profile with radiating thought lines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Consciousness / Intuition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Robot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Geometric robot head with antenna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Automation / Labor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Typography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268"/>
        <w:gridCol w:w="33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Font / Weight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Color / 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Card Title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Orbitron Bold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9pt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Domain text accent color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Era Watermark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Orbitron Bold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48pt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8% opacity domain primary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Era Badge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Orbitron Bold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7pt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White on domain primary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Dogma 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 Regular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6.5pt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#333333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Demand Keyword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 Bold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6.5pt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#CC3333 (red)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Card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 Regular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5pt</w:t>
            </w:r>
          </w:p>
        </w:tc>
        <w:tc>
          <w:tcPr>
            <w:tcW w:type="dxa" w:w="33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#999999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Dogma Text Formatting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"I Demand" text is bold and red (#CC3333)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Icon references in dogma text are replaced with inline icon glyphs at 8pt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Era references like [3] are shown in Orbitron Bold at same size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Line spacing: 1.15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7. Card Back Design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Full bleed dark navy (#1B2A4A) background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Subtle repeating circuit trace pattern at 5% opacity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Centered game logo: "THE SINGULARITY" in Orbitron, white, with small burst/singularity graphic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No player-identifying information on back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8. Achievement Token Design</w:t>
      </w:r>
    </w:p>
    <w:p>
      <w:pPr>
        <w:spacing w:after="80"/>
      </w:pPr>
      <w:r>
        <w:t xml:space="preserve">Standard Achievements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Circular tokens, 25mm diameter, numbered 1-9</w:t>
      </w:r>
    </w:p>
    <w:p>
      <w:pPr>
        <w:pStyle w:val="ListParagraph"/>
        <w:numPr>
          <w:ilvl w:val="0"/>
          <w:numId w:val="2"/>
        </w:numPr>
        <w:spacing w:after="120"/>
        <w:ind w:left="720"/>
      </w:pPr>
      <w:r>
        <w:t xml:space="preserve">Each shows era number and achievement name (e.g., "1 — First Computation")</w:t>
      </w:r>
    </w:p>
    <w:p>
      <w:pPr>
        <w:spacing w:after="80"/>
      </w:pPr>
      <w:r>
        <w:t xml:space="preserve">Design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Domain-neutral: dark navy background with gold (#CC9900) text</w:t>
      </w:r>
    </w:p>
    <w:p>
      <w:pPr>
        <w:spacing w:after="120"/>
      </w:pPr>
      <w:r>
        <w:t xml:space="preserve">Special Achievements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Hexagonal tokens, 30mm, with unique icon per achievement:</w:t>
      </w:r>
    </w:p>
    <w:p>
      <w:pPr>
        <w:pStyle w:val="ListParagraph"/>
        <w:numPr>
          <w:ilvl w:val="1"/>
          <w:numId w:val="2"/>
        </w:numPr>
        <w:spacing w:after="80"/>
        <w:ind w:left="1440"/>
      </w:pPr>
      <w:r>
        <w:t xml:space="preserve">Emergence (tuck/score 6)</w:t>
      </w:r>
    </w:p>
    <w:p>
      <w:pPr>
        <w:pStyle w:val="ListParagraph"/>
        <w:numPr>
          <w:ilvl w:val="1"/>
          <w:numId w:val="2"/>
        </w:numPr>
        <w:spacing w:after="80"/>
        <w:ind w:left="1440"/>
      </w:pPr>
      <w:r>
        <w:t xml:space="preserve">Dominion (all icons)</w:t>
      </w:r>
    </w:p>
    <w:p>
      <w:pPr>
        <w:pStyle w:val="ListParagraph"/>
        <w:numPr>
          <w:ilvl w:val="1"/>
          <w:numId w:val="2"/>
        </w:numPr>
        <w:spacing w:after="80"/>
        <w:ind w:left="1440"/>
      </w:pPr>
      <w:r>
        <w:t xml:space="preserve">Consciousness (12 human mind)</w:t>
      </w:r>
    </w:p>
    <w:p>
      <w:pPr>
        <w:pStyle w:val="ListParagraph"/>
        <w:numPr>
          <w:ilvl w:val="1"/>
          <w:numId w:val="2"/>
        </w:numPr>
        <w:spacing w:after="80"/>
        <w:ind w:left="1440"/>
      </w:pPr>
      <w:r>
        <w:t xml:space="preserve">Apotheosis (all domains era 8+)</w:t>
      </w:r>
    </w:p>
    <w:p>
      <w:pPr>
        <w:pStyle w:val="ListParagraph"/>
        <w:numPr>
          <w:ilvl w:val="1"/>
          <w:numId w:val="2"/>
        </w:numPr>
        <w:spacing w:after="240"/>
        <w:ind w:left="1440"/>
      </w:pPr>
      <w:r>
        <w:t xml:space="preserve">Transcendence (all splayed up)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9. Production Notes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Card stock: 310gsm blue core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Finish: Linen texture recommended for card faces, matte for backs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Bleed: 3mm on all sides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Registration marks: Standard CMYK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Total print: 100 technology cards + 14 achievement tokens (9 standard + 5 special)</w:t>
      </w:r>
    </w:p>
    <w:p>
      <w:pPr>
        <w:pBdr>
          <w:top w:val="single" w:color="CCCCCC" w:sz="6" w:space="1"/>
        </w:pBdr>
        <w:spacing w:after="0" w:before="240"/>
      </w:pPr>
      <w:r>
        <w:rPr>
          <w:sz w:val="20"/>
          <w:szCs w:val="20"/>
        </w:rPr>
        <w:t xml:space="preserve">Document prepared for The Singularity card game design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2026-03-31T00:36:07.229Z</dcterms:created>
  <dcterms:modified xsi:type="dcterms:W3CDTF">2026-03-31T00:36:07.229Z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