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6095"/>
        <w:gridCol w:w="1985"/>
        <w:gridCol w:w="662"/>
        <w:gridCol w:w="521"/>
      </w:tblGrid>
      <w:tr w:rsidR="00033A8B" w:rsidRPr="007B07FF" w14:paraId="2E16D19B" w14:textId="77777777" w:rsidTr="006A0F41">
        <w:tc>
          <w:tcPr>
            <w:tcW w:w="284" w:type="dxa"/>
            <w:shd w:val="clear" w:color="auto" w:fill="FFFF00"/>
          </w:tcPr>
          <w:p w14:paraId="3C357C65" w14:textId="65913B2B" w:rsidR="00033A8B" w:rsidRDefault="00033A8B" w:rsidP="00033A8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FFFFFF" w:themeFill="background1"/>
          </w:tcPr>
          <w:p w14:paraId="6AF21378" w14:textId="2B5C5D17" w:rsidR="00033A8B" w:rsidRPr="00F4735E" w:rsidRDefault="00033A8B" w:rsidP="00033A8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Bayesian Uncertainty Analysis for Complex Computer Codes </w:t>
            </w:r>
            <w:r w:rsidRPr="00033A8B">
              <w:rPr>
                <w:sz w:val="16"/>
                <w:szCs w:val="16"/>
              </w:rPr>
              <w:t>(Jeremy’s Thesis)</w:t>
            </w:r>
          </w:p>
        </w:tc>
        <w:tc>
          <w:tcPr>
            <w:tcW w:w="1985" w:type="dxa"/>
            <w:shd w:val="clear" w:color="auto" w:fill="FFFFFF" w:themeFill="background1"/>
          </w:tcPr>
          <w:p w14:paraId="63E1C832" w14:textId="0B0B9191" w:rsidR="00033A8B" w:rsidRDefault="00033A8B" w:rsidP="00033A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Oakley (</w:t>
            </w:r>
            <w:r>
              <w:rPr>
                <w:color w:val="FF0000"/>
                <w:sz w:val="16"/>
                <w:szCs w:val="16"/>
              </w:rPr>
              <w:t>1999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67CA0BB1" w14:textId="77777777" w:rsidR="00033A8B" w:rsidRDefault="00033A8B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4D2F63DC" w14:textId="77777777" w:rsidR="00033A8B" w:rsidRDefault="00033A8B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33A8B" w:rsidRPr="007B07FF" w14:paraId="1C0AA584" w14:textId="77777777" w:rsidTr="006A0F41">
        <w:tc>
          <w:tcPr>
            <w:tcW w:w="284" w:type="dxa"/>
            <w:shd w:val="clear" w:color="auto" w:fill="FFFF00"/>
          </w:tcPr>
          <w:p w14:paraId="3C73E340" w14:textId="77777777" w:rsidR="00033A8B" w:rsidRDefault="00033A8B" w:rsidP="00033A8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FFF" w:themeFill="background1"/>
          </w:tcPr>
          <w:p w14:paraId="44E1F414" w14:textId="15AAA712" w:rsidR="00033A8B" w:rsidRPr="00F4735E" w:rsidRDefault="00000000" w:rsidP="00033A8B">
            <w:pPr>
              <w:rPr>
                <w:b/>
                <w:bCs/>
                <w:sz w:val="16"/>
                <w:szCs w:val="16"/>
              </w:rPr>
            </w:pPr>
            <w:hyperlink r:id="rId4" w:history="1">
              <w:r w:rsidR="00033A8B" w:rsidRPr="00A62074">
                <w:rPr>
                  <w:rStyle w:val="Hyperlink"/>
                  <w:sz w:val="16"/>
                  <w:szCs w:val="16"/>
                </w:rPr>
                <w:t>https://drive.google.com/file/d/1MIWrCeEaaBEcIQ_C5u-JA5CdNrxewF13/view</w:t>
              </w:r>
            </w:hyperlink>
            <w:r w:rsidR="00033A8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</w:tcPr>
          <w:p w14:paraId="2B5D7756" w14:textId="77777777" w:rsidR="00033A8B" w:rsidRDefault="00033A8B" w:rsidP="00033A8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3BB7F070" w14:textId="77777777" w:rsidR="00033A8B" w:rsidRDefault="00033A8B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1A8FDC7F" w14:textId="77777777" w:rsidR="00033A8B" w:rsidRDefault="00033A8B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33A8B" w:rsidRPr="007B07FF" w14:paraId="4B58F241" w14:textId="77777777" w:rsidTr="006A0F41">
        <w:tc>
          <w:tcPr>
            <w:tcW w:w="284" w:type="dxa"/>
            <w:shd w:val="clear" w:color="auto" w:fill="FFFF00"/>
          </w:tcPr>
          <w:p w14:paraId="5F7C8754" w14:textId="77777777" w:rsidR="00033A8B" w:rsidRDefault="00033A8B" w:rsidP="00033A8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FFF" w:themeFill="background1"/>
          </w:tcPr>
          <w:p w14:paraId="09C38F75" w14:textId="6D0BD4AB" w:rsidR="00033A8B" w:rsidRPr="00F4735E" w:rsidRDefault="00033A8B" w:rsidP="00033A8B">
            <w:pPr>
              <w:rPr>
                <w:sz w:val="16"/>
                <w:szCs w:val="16"/>
              </w:rPr>
            </w:pPr>
            <w:r w:rsidRPr="00033A8B">
              <w:rPr>
                <w:sz w:val="16"/>
                <w:szCs w:val="16"/>
              </w:rPr>
              <w:t>Have a look at p.32 (section 2.3)</w:t>
            </w:r>
            <w:r w:rsidRPr="00F4735E">
              <w:rPr>
                <w:sz w:val="16"/>
                <w:szCs w:val="16"/>
              </w:rPr>
              <w:t>.</w:t>
            </w:r>
          </w:p>
          <w:p w14:paraId="47607B34" w14:textId="77777777" w:rsidR="00033A8B" w:rsidRPr="00F4735E" w:rsidRDefault="00033A8B" w:rsidP="00033A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5B6363FD" w14:textId="77777777" w:rsidR="00033A8B" w:rsidRDefault="00033A8B" w:rsidP="00033A8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0EFFC28C" w14:textId="77777777" w:rsidR="00033A8B" w:rsidRDefault="00033A8B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04D71BFA" w14:textId="77777777" w:rsidR="00033A8B" w:rsidRDefault="00033A8B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033C55DC" w14:textId="77777777" w:rsidTr="00770079">
        <w:tc>
          <w:tcPr>
            <w:tcW w:w="284" w:type="dxa"/>
            <w:shd w:val="clear" w:color="auto" w:fill="9CC2E5" w:themeFill="accent5" w:themeFillTint="99"/>
          </w:tcPr>
          <w:p w14:paraId="32A2A1FC" w14:textId="4A101DF2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242D0808" w14:textId="12853AB6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F4735E">
              <w:rPr>
                <w:b/>
                <w:bCs/>
                <w:sz w:val="16"/>
                <w:szCs w:val="16"/>
              </w:rPr>
              <w:t>Identifying climate model structural inconsistencies allows for tight constraint of aerosol radiative forcing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6E99D952" w14:textId="18499285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Regayre et al. (</w:t>
            </w:r>
            <w:r>
              <w:rPr>
                <w:color w:val="FF0000"/>
                <w:sz w:val="16"/>
                <w:szCs w:val="16"/>
              </w:rPr>
              <w:t>2023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72F6AE66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9CC2E5" w:themeFill="accent5" w:themeFillTint="99"/>
            <w:textDirection w:val="tbRl"/>
            <w:vAlign w:val="center"/>
          </w:tcPr>
          <w:p w14:paraId="1F330465" w14:textId="6F678F70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Leeds’ work on history matching…</w:t>
            </w:r>
          </w:p>
        </w:tc>
      </w:tr>
      <w:tr w:rsidR="00E10B5B" w:rsidRPr="007B07FF" w14:paraId="539FF4A7" w14:textId="77777777" w:rsidTr="00727EF4">
        <w:tc>
          <w:tcPr>
            <w:tcW w:w="284" w:type="dxa"/>
            <w:shd w:val="clear" w:color="auto" w:fill="9CC2E5" w:themeFill="accent5" w:themeFillTint="99"/>
          </w:tcPr>
          <w:p w14:paraId="3CB6911E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9CC2E5" w:themeFill="accent5" w:themeFillTint="99"/>
          </w:tcPr>
          <w:p w14:paraId="42EA0E95" w14:textId="27D4E4E3" w:rsidR="00E10B5B" w:rsidRPr="00F4735E" w:rsidRDefault="00000000" w:rsidP="00E10B5B">
            <w:pPr>
              <w:rPr>
                <w:sz w:val="16"/>
                <w:szCs w:val="16"/>
              </w:rPr>
            </w:pPr>
            <w:hyperlink r:id="rId5" w:history="1">
              <w:r w:rsidR="00E10B5B" w:rsidRPr="00707BE4">
                <w:rPr>
                  <w:rStyle w:val="Hyperlink"/>
                  <w:sz w:val="16"/>
                  <w:szCs w:val="16"/>
                </w:rPr>
                <w:t>https://doi.org/10.5194/acp-23-8749-2023</w:t>
              </w:r>
            </w:hyperlink>
            <w:r w:rsidR="00E10B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283E3D14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5BE1D284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76B9DEA9" w14:textId="7C8D82DA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1F03FB58" w14:textId="77777777" w:rsidTr="00842BEF">
        <w:tc>
          <w:tcPr>
            <w:tcW w:w="284" w:type="dxa"/>
            <w:shd w:val="clear" w:color="auto" w:fill="9CC2E5" w:themeFill="accent5" w:themeFillTint="99"/>
          </w:tcPr>
          <w:p w14:paraId="3A797CDD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9CC2E5" w:themeFill="accent5" w:themeFillTint="99"/>
          </w:tcPr>
          <w:p w14:paraId="0774D73B" w14:textId="2871AF80" w:rsidR="00E10B5B" w:rsidRPr="00F4735E" w:rsidRDefault="00E10B5B" w:rsidP="00E10B5B">
            <w:pPr>
              <w:rPr>
                <w:sz w:val="16"/>
                <w:szCs w:val="16"/>
              </w:rPr>
            </w:pPr>
            <w:r w:rsidRPr="00F4735E">
              <w:rPr>
                <w:sz w:val="16"/>
                <w:szCs w:val="16"/>
              </w:rPr>
              <w:t>Leighton's most recent article that focuses a little more towards structural deficiencies, provided the motivation behind our current Aerosol-MFR project.</w:t>
            </w:r>
          </w:p>
          <w:p w14:paraId="61B80E17" w14:textId="327F7E3F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9CC2E5" w:themeFill="accent5" w:themeFillTint="99"/>
          </w:tcPr>
          <w:p w14:paraId="6D016018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585A9B62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8D06D74" w14:textId="0155EC65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1CB6AF5E" w14:textId="77777777" w:rsidTr="006B37D3">
        <w:tc>
          <w:tcPr>
            <w:tcW w:w="284" w:type="dxa"/>
            <w:shd w:val="clear" w:color="auto" w:fill="9CC2E5" w:themeFill="accent5" w:themeFillTint="99"/>
          </w:tcPr>
          <w:p w14:paraId="76CE30A3" w14:textId="203434A6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5F2CDCF7" w14:textId="4D604607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356BA7">
              <w:rPr>
                <w:b/>
                <w:bCs/>
                <w:sz w:val="16"/>
                <w:szCs w:val="16"/>
              </w:rPr>
              <w:t>The value of remote marine aerosol measurements for constraining radiative forcing uncertainty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5725E465" w14:textId="02554508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Regayre et al. (</w:t>
            </w:r>
            <w:r>
              <w:rPr>
                <w:color w:val="FF0000"/>
                <w:sz w:val="16"/>
                <w:szCs w:val="16"/>
              </w:rPr>
              <w:t>2020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73C4FBA6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3B7C969" w14:textId="2707DD64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4C2996DA" w14:textId="77777777" w:rsidTr="002741F4">
        <w:tc>
          <w:tcPr>
            <w:tcW w:w="284" w:type="dxa"/>
            <w:shd w:val="clear" w:color="auto" w:fill="9CC2E5" w:themeFill="accent5" w:themeFillTint="99"/>
          </w:tcPr>
          <w:p w14:paraId="2772640B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9CC2E5" w:themeFill="accent5" w:themeFillTint="99"/>
          </w:tcPr>
          <w:p w14:paraId="6A74CAFE" w14:textId="53A9B705" w:rsidR="00E10B5B" w:rsidRPr="00356BA7" w:rsidRDefault="00000000" w:rsidP="00E10B5B">
            <w:pPr>
              <w:rPr>
                <w:sz w:val="16"/>
                <w:szCs w:val="16"/>
              </w:rPr>
            </w:pPr>
            <w:hyperlink r:id="rId6" w:history="1">
              <w:r w:rsidR="00E10B5B" w:rsidRPr="00707BE4">
                <w:rPr>
                  <w:rStyle w:val="Hyperlink"/>
                  <w:sz w:val="16"/>
                  <w:szCs w:val="16"/>
                </w:rPr>
                <w:t>https://doi.org/10.5194/acp-20-10063-2020</w:t>
              </w:r>
            </w:hyperlink>
            <w:r w:rsidR="00E10B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1D9C59AD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2D51B476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12290ECD" w14:textId="66F7039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48D4A1DE" w14:textId="77777777" w:rsidTr="00B24638">
        <w:tc>
          <w:tcPr>
            <w:tcW w:w="284" w:type="dxa"/>
            <w:shd w:val="clear" w:color="auto" w:fill="9CC2E5" w:themeFill="accent5" w:themeFillTint="99"/>
          </w:tcPr>
          <w:p w14:paraId="728D14DD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9CC2E5" w:themeFill="accent5" w:themeFillTint="99"/>
          </w:tcPr>
          <w:p w14:paraId="7D051636" w14:textId="65962DCE" w:rsidR="00E10B5B" w:rsidRPr="00356BA7" w:rsidRDefault="00E10B5B" w:rsidP="00E10B5B">
            <w:pPr>
              <w:rPr>
                <w:sz w:val="16"/>
                <w:szCs w:val="16"/>
              </w:rPr>
            </w:pPr>
            <w:r w:rsidRPr="00356BA7">
              <w:rPr>
                <w:sz w:val="16"/>
                <w:szCs w:val="16"/>
              </w:rPr>
              <w:t>Extension to Johnson (2020) by Leighton (Leeds) in 2020 that brought in some further observations over the Southern Ocean.</w:t>
            </w:r>
          </w:p>
          <w:p w14:paraId="2966632A" w14:textId="77777777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9CC2E5" w:themeFill="accent5" w:themeFillTint="99"/>
          </w:tcPr>
          <w:p w14:paraId="57F705EB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30DE48E7" w14:textId="0B5F85FA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AAAE309" w14:textId="3284EF54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16414139" w14:textId="77777777" w:rsidTr="00B24638">
        <w:tc>
          <w:tcPr>
            <w:tcW w:w="284" w:type="dxa"/>
            <w:shd w:val="clear" w:color="auto" w:fill="BDD6EE" w:themeFill="accent5" w:themeFillTint="66"/>
          </w:tcPr>
          <w:p w14:paraId="20529412" w14:textId="1643F9CB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1B0748E3" w14:textId="6CAE0DF9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17499F">
              <w:rPr>
                <w:b/>
                <w:bCs/>
                <w:sz w:val="16"/>
                <w:szCs w:val="16"/>
              </w:rPr>
              <w:t>Robust observational constraint of uncertain aerosol processes and emissions in a climate model and the effect on aerosol radiative forcing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0183F7D9" w14:textId="5EE32405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Johnson et al. (</w:t>
            </w:r>
            <w:r>
              <w:rPr>
                <w:color w:val="FF0000"/>
                <w:sz w:val="16"/>
                <w:szCs w:val="16"/>
              </w:rPr>
              <w:t>2020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vMerge w:val="restart"/>
            <w:shd w:val="clear" w:color="auto" w:fill="BDD6EE" w:themeFill="accent5" w:themeFillTint="66"/>
            <w:textDirection w:val="tbRl"/>
            <w:vAlign w:val="center"/>
          </w:tcPr>
          <w:p w14:paraId="34513A3C" w14:textId="22F0BF64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Base</w:t>
            </w:r>
            <w:r w:rsidRPr="00356BA7">
              <w:rPr>
                <w:b/>
                <w:bCs/>
                <w:sz w:val="16"/>
                <w:szCs w:val="16"/>
              </w:rPr>
              <w:t xml:space="preserve"> papers on using this approach with the global aerosol-climate model</w:t>
            </w: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EC7E8F8" w14:textId="5A9F8229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3C061D1A" w14:textId="77777777" w:rsidTr="00B24638">
        <w:tc>
          <w:tcPr>
            <w:tcW w:w="284" w:type="dxa"/>
            <w:shd w:val="clear" w:color="auto" w:fill="BDD6EE" w:themeFill="accent5" w:themeFillTint="66"/>
          </w:tcPr>
          <w:p w14:paraId="606FDF74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BDD6EE" w:themeFill="accent5" w:themeFillTint="66"/>
          </w:tcPr>
          <w:p w14:paraId="3EDC4460" w14:textId="15BC4EFD" w:rsidR="00E10B5B" w:rsidRPr="0017499F" w:rsidRDefault="00000000" w:rsidP="00E10B5B">
            <w:pPr>
              <w:rPr>
                <w:sz w:val="16"/>
                <w:szCs w:val="16"/>
              </w:rPr>
            </w:pPr>
            <w:hyperlink r:id="rId7" w:history="1">
              <w:r w:rsidR="00E10B5B" w:rsidRPr="00707BE4">
                <w:rPr>
                  <w:rStyle w:val="Hyperlink"/>
                  <w:sz w:val="16"/>
                  <w:szCs w:val="16"/>
                </w:rPr>
                <w:t>https://acp.copernicus.org/articles/20/9491/2020</w:t>
              </w:r>
            </w:hyperlink>
            <w:r w:rsidR="00E10B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2337EB8C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7E412A4B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3541714" w14:textId="2B33D362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7015C9B9" w14:textId="77777777" w:rsidTr="00B24638">
        <w:tc>
          <w:tcPr>
            <w:tcW w:w="284" w:type="dxa"/>
            <w:shd w:val="clear" w:color="auto" w:fill="BDD6EE" w:themeFill="accent5" w:themeFillTint="66"/>
          </w:tcPr>
          <w:p w14:paraId="5197492F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BDD6EE" w:themeFill="accent5" w:themeFillTint="66"/>
          </w:tcPr>
          <w:p w14:paraId="48A08A1C" w14:textId="5DE5E9C6" w:rsidR="00E10B5B" w:rsidRPr="0017499F" w:rsidRDefault="00E10B5B" w:rsidP="00E10B5B">
            <w:pPr>
              <w:rPr>
                <w:sz w:val="16"/>
                <w:szCs w:val="16"/>
              </w:rPr>
            </w:pPr>
            <w:r w:rsidRPr="0017499F">
              <w:rPr>
                <w:sz w:val="16"/>
                <w:szCs w:val="16"/>
              </w:rPr>
              <w:t>The 2018 paper was followed up by a study published in 2020 that brought together an extensive set of real observations to use for comparison</w:t>
            </w:r>
            <w:r>
              <w:rPr>
                <w:sz w:val="16"/>
                <w:szCs w:val="16"/>
              </w:rPr>
              <w:t>.</w:t>
            </w:r>
          </w:p>
          <w:p w14:paraId="33DF68A4" w14:textId="77777777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BDD6EE" w:themeFill="accent5" w:themeFillTint="66"/>
          </w:tcPr>
          <w:p w14:paraId="1CBE29E1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1E881791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46596F76" w14:textId="25007B54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1FB12E6F" w14:textId="77777777" w:rsidTr="00B24638">
        <w:tc>
          <w:tcPr>
            <w:tcW w:w="284" w:type="dxa"/>
            <w:shd w:val="clear" w:color="auto" w:fill="BDD6EE" w:themeFill="accent5" w:themeFillTint="66"/>
          </w:tcPr>
          <w:p w14:paraId="0EE89F78" w14:textId="29CA9343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0D3A6962" w14:textId="1C88BC61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BF6454">
              <w:rPr>
                <w:b/>
                <w:bCs/>
                <w:sz w:val="16"/>
                <w:szCs w:val="16"/>
              </w:rPr>
              <w:t>The importance of comprehensive parameter sampling and multiple observations for robust constraint of aerosol radiative forcing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14E97D37" w14:textId="6C7C9C4D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Johnson et al. (</w:t>
            </w:r>
            <w:r>
              <w:rPr>
                <w:color w:val="FF0000"/>
                <w:sz w:val="16"/>
                <w:szCs w:val="16"/>
              </w:rPr>
              <w:t>2018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2D2555B2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5C756BB0" w14:textId="65FCC52E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38C264FB" w14:textId="77777777" w:rsidTr="00B24638">
        <w:tc>
          <w:tcPr>
            <w:tcW w:w="284" w:type="dxa"/>
            <w:shd w:val="clear" w:color="auto" w:fill="BDD6EE" w:themeFill="accent5" w:themeFillTint="66"/>
          </w:tcPr>
          <w:p w14:paraId="6B4F1696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BDD6EE" w:themeFill="accent5" w:themeFillTint="66"/>
          </w:tcPr>
          <w:p w14:paraId="54227685" w14:textId="1F5AFC49" w:rsidR="00E10B5B" w:rsidRPr="00BF6454" w:rsidRDefault="00000000" w:rsidP="00E10B5B">
            <w:pPr>
              <w:rPr>
                <w:sz w:val="16"/>
                <w:szCs w:val="16"/>
              </w:rPr>
            </w:pPr>
            <w:hyperlink r:id="rId8" w:history="1">
              <w:r w:rsidR="00E10B5B" w:rsidRPr="00707BE4">
                <w:rPr>
                  <w:rStyle w:val="Hyperlink"/>
                  <w:sz w:val="16"/>
                  <w:szCs w:val="16"/>
                </w:rPr>
                <w:t>https://acp.copernicus.org/articles/18/13031/2018</w:t>
              </w:r>
            </w:hyperlink>
          </w:p>
        </w:tc>
        <w:tc>
          <w:tcPr>
            <w:tcW w:w="1985" w:type="dxa"/>
            <w:shd w:val="clear" w:color="auto" w:fill="BDD6EE" w:themeFill="accent5" w:themeFillTint="66"/>
          </w:tcPr>
          <w:p w14:paraId="4929BA3C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419C069E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0DA7B8B" w14:textId="0C555B4B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450A2E14" w14:textId="77777777" w:rsidTr="00B24638">
        <w:tc>
          <w:tcPr>
            <w:tcW w:w="284" w:type="dxa"/>
            <w:shd w:val="clear" w:color="auto" w:fill="BDD6EE" w:themeFill="accent5" w:themeFillTint="66"/>
          </w:tcPr>
          <w:p w14:paraId="14A8B0BA" w14:textId="77777777" w:rsidR="00E10B5B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BDD6EE" w:themeFill="accent5" w:themeFillTint="66"/>
          </w:tcPr>
          <w:p w14:paraId="351FFE18" w14:textId="21F199A6" w:rsidR="00E10B5B" w:rsidRPr="00B95153" w:rsidRDefault="00E10B5B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Jill’s</w:t>
            </w:r>
            <w:r w:rsidRPr="00B95153">
              <w:rPr>
                <w:sz w:val="16"/>
                <w:szCs w:val="16"/>
              </w:rPr>
              <w:t xml:space="preserve"> work at Leeds on model-observation comparison / history matching with the global aerosol-climate model started with </w:t>
            </w:r>
            <w:r>
              <w:rPr>
                <w:sz w:val="16"/>
                <w:szCs w:val="16"/>
              </w:rPr>
              <w:t>this</w:t>
            </w:r>
            <w:r w:rsidRPr="00B95153">
              <w:rPr>
                <w:sz w:val="16"/>
                <w:szCs w:val="16"/>
              </w:rPr>
              <w:t xml:space="preserve"> synthetic study in 2018</w:t>
            </w:r>
            <w:r>
              <w:rPr>
                <w:sz w:val="16"/>
                <w:szCs w:val="16"/>
              </w:rPr>
              <w:t>.</w:t>
            </w:r>
          </w:p>
          <w:p w14:paraId="2690843F" w14:textId="77777777" w:rsidR="00E10B5B" w:rsidRPr="00F75005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BDD6EE" w:themeFill="accent5" w:themeFillTint="66"/>
          </w:tcPr>
          <w:p w14:paraId="112E32F7" w14:textId="77777777" w:rsidR="00E10B5B" w:rsidRPr="002E0665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0E70F812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465EB8C" w14:textId="19B6A1FC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10B5B" w:rsidRPr="007B07FF" w14:paraId="2CC28974" w14:textId="135A8915" w:rsidTr="00B24638">
        <w:tc>
          <w:tcPr>
            <w:tcW w:w="284" w:type="dxa"/>
            <w:shd w:val="clear" w:color="auto" w:fill="DEEAF6" w:themeFill="accent5" w:themeFillTint="33"/>
          </w:tcPr>
          <w:p w14:paraId="217C1155" w14:textId="6EB07D92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DEEAF6" w:themeFill="accent5" w:themeFillTint="33"/>
          </w:tcPr>
          <w:p w14:paraId="2FB1A78C" w14:textId="172B2F3E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The impact of structural error on parameter constraint in a climate model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4D756C24" w14:textId="3CFC5336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2E0665">
              <w:rPr>
                <w:sz w:val="16"/>
                <w:szCs w:val="16"/>
              </w:rPr>
              <w:t>McNeall</w:t>
            </w:r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2016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0200E9AF" w14:textId="77777777" w:rsidR="00E10B5B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DEEAF6" w:themeFill="accent5" w:themeFillTint="33"/>
            <w:textDirection w:val="tbRl"/>
            <w:vAlign w:val="center"/>
          </w:tcPr>
          <w:p w14:paraId="1349B38A" w14:textId="1EE994DF" w:rsidR="00E10B5B" w:rsidRPr="007B07FF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F75005">
              <w:rPr>
                <w:b/>
                <w:bCs/>
                <w:sz w:val="16"/>
                <w:szCs w:val="16"/>
              </w:rPr>
              <w:t xml:space="preserve"> good starting place for gaining an understanding of the methodology/theory of the history matching approach.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F75005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E10B5B" w:rsidRPr="007B07FF" w14:paraId="4B526B4A" w14:textId="0D795E7F" w:rsidTr="00B24638">
        <w:tc>
          <w:tcPr>
            <w:tcW w:w="284" w:type="dxa"/>
            <w:shd w:val="clear" w:color="auto" w:fill="DEEAF6" w:themeFill="accent5" w:themeFillTint="33"/>
          </w:tcPr>
          <w:p w14:paraId="3E2001F4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DEEAF6" w:themeFill="accent5" w:themeFillTint="33"/>
          </w:tcPr>
          <w:p w14:paraId="6CF7CD2C" w14:textId="5499746F" w:rsidR="00E10B5B" w:rsidRPr="00F75005" w:rsidRDefault="00000000" w:rsidP="00E10B5B">
            <w:pPr>
              <w:rPr>
                <w:sz w:val="16"/>
                <w:szCs w:val="16"/>
              </w:rPr>
            </w:pPr>
            <w:hyperlink r:id="rId9" w:history="1">
              <w:r w:rsidR="00E10B5B" w:rsidRPr="00007DD4">
                <w:rPr>
                  <w:rStyle w:val="Hyperlink"/>
                  <w:sz w:val="16"/>
                  <w:szCs w:val="16"/>
                </w:rPr>
                <w:t>https://esd.copernicus.org/articles/7/917/2016</w:t>
              </w:r>
            </w:hyperlink>
            <w:r w:rsidR="00E10B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79870186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56675F86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42AEBCF" w14:textId="78119AAA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63B77DEF" w14:textId="7DA5041E" w:rsidTr="00B24638">
        <w:tc>
          <w:tcPr>
            <w:tcW w:w="284" w:type="dxa"/>
            <w:shd w:val="clear" w:color="auto" w:fill="DEEAF6" w:themeFill="accent5" w:themeFillTint="33"/>
          </w:tcPr>
          <w:p w14:paraId="33EAC83B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DEEAF6" w:themeFill="accent5" w:themeFillTint="33"/>
          </w:tcPr>
          <w:p w14:paraId="2C378150" w14:textId="77777777" w:rsidR="00E10B5B" w:rsidRDefault="00E10B5B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Doug </w:t>
            </w:r>
            <w:r w:rsidRPr="00F75005">
              <w:rPr>
                <w:sz w:val="16"/>
                <w:szCs w:val="16"/>
              </w:rPr>
              <w:t>also published another study in 2016 that looked at how structural error can impact history matching with a climate/land-surface application</w:t>
            </w:r>
            <w:r>
              <w:rPr>
                <w:sz w:val="16"/>
                <w:szCs w:val="16"/>
              </w:rPr>
              <w:t>.</w:t>
            </w:r>
          </w:p>
          <w:p w14:paraId="51104AD0" w14:textId="20C47392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7912DD0F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6410BD78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3E9BDB46" w14:textId="56C87A82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50CA5B46" w14:textId="7C37E750" w:rsidTr="00B24638">
        <w:tc>
          <w:tcPr>
            <w:tcW w:w="284" w:type="dxa"/>
            <w:shd w:val="clear" w:color="auto" w:fill="DEEAF6" w:themeFill="accent5" w:themeFillTint="33"/>
          </w:tcPr>
          <w:p w14:paraId="07A93D12" w14:textId="4415DC3C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DEEAF6" w:themeFill="accent5" w:themeFillTint="33"/>
          </w:tcPr>
          <w:p w14:paraId="029899CF" w14:textId="0F1C3DB2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The potential of an observational data set for calibration of a computationally expensive computer model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33514B81" w14:textId="10B9A504" w:rsidR="00E10B5B" w:rsidRPr="002E0665" w:rsidRDefault="00E10B5B" w:rsidP="00E10B5B">
            <w:pPr>
              <w:jc w:val="right"/>
              <w:rPr>
                <w:color w:val="FF0000"/>
                <w:sz w:val="16"/>
                <w:szCs w:val="16"/>
              </w:rPr>
            </w:pPr>
            <w:r w:rsidRPr="002E0665">
              <w:rPr>
                <w:sz w:val="16"/>
                <w:szCs w:val="16"/>
              </w:rPr>
              <w:t>McNeall</w:t>
            </w:r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2013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792BF387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7B1F4EE" w14:textId="7141822D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0E3643DF" w14:textId="510E1485" w:rsidTr="00B24638">
        <w:tc>
          <w:tcPr>
            <w:tcW w:w="284" w:type="dxa"/>
            <w:shd w:val="clear" w:color="auto" w:fill="DEEAF6" w:themeFill="accent5" w:themeFillTint="33"/>
          </w:tcPr>
          <w:p w14:paraId="7E1C5AE0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DEEAF6" w:themeFill="accent5" w:themeFillTint="33"/>
          </w:tcPr>
          <w:p w14:paraId="20D74A66" w14:textId="240A70C1" w:rsidR="00E10B5B" w:rsidRPr="007B07FF" w:rsidRDefault="00000000" w:rsidP="00E10B5B">
            <w:pPr>
              <w:rPr>
                <w:sz w:val="16"/>
                <w:szCs w:val="16"/>
              </w:rPr>
            </w:pPr>
            <w:hyperlink r:id="rId10" w:history="1">
              <w:r w:rsidR="00E10B5B" w:rsidRPr="00007DD4">
                <w:rPr>
                  <w:rStyle w:val="Hyperlink"/>
                  <w:sz w:val="16"/>
                  <w:szCs w:val="16"/>
                </w:rPr>
                <w:t>https://gmd.copernicus.org/articles/6/1715/2013</w:t>
              </w:r>
            </w:hyperlink>
            <w:r w:rsidR="00E10B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7E4DEAD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45A015FB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243605CA" w14:textId="262A7390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2B6A55F9" w14:textId="4788D732" w:rsidTr="00B24638">
        <w:tc>
          <w:tcPr>
            <w:tcW w:w="284" w:type="dxa"/>
            <w:shd w:val="clear" w:color="auto" w:fill="DEEAF6" w:themeFill="accent5" w:themeFillTint="33"/>
          </w:tcPr>
          <w:p w14:paraId="52D683DF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DEEAF6" w:themeFill="accent5" w:themeFillTint="33"/>
          </w:tcPr>
          <w:p w14:paraId="46F9D9D6" w14:textId="1C2CE002" w:rsidR="00E10B5B" w:rsidRPr="002E0665" w:rsidRDefault="00E10B5B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Doug</w:t>
            </w:r>
            <w:r w:rsidRPr="002E0665">
              <w:rPr>
                <w:sz w:val="16"/>
                <w:szCs w:val="16"/>
              </w:rPr>
              <w:t xml:space="preserve"> applied this technique to an Ice-sheet model. I think this one also </w:t>
            </w:r>
            <w:r w:rsidRPr="007B2FC1">
              <w:rPr>
                <w:sz w:val="16"/>
                <w:szCs w:val="16"/>
                <w:u w:val="single"/>
              </w:rPr>
              <w:t>discusses the difference between calibration and history matching</w:t>
            </w:r>
            <w:r w:rsidRPr="002E0665">
              <w:rPr>
                <w:sz w:val="16"/>
                <w:szCs w:val="16"/>
              </w:rPr>
              <w:t xml:space="preserve"> a little (as Jeremy was explaining today), with the main procedure applied seeming to be history matching</w:t>
            </w:r>
            <w:r>
              <w:rPr>
                <w:sz w:val="16"/>
                <w:szCs w:val="16"/>
              </w:rPr>
              <w:t>.</w:t>
            </w:r>
          </w:p>
          <w:p w14:paraId="0A8DF541" w14:textId="77777777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03068008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008900FC" w14:textId="182775B8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67B47792" w14:textId="297820A4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19286F6C" w14:textId="115C1726" w:rsidTr="00B24638">
        <w:tc>
          <w:tcPr>
            <w:tcW w:w="284" w:type="dxa"/>
            <w:shd w:val="clear" w:color="auto" w:fill="DEEAF6" w:themeFill="accent5" w:themeFillTint="33"/>
          </w:tcPr>
          <w:p w14:paraId="3CBD006A" w14:textId="61FAC0FA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95" w:type="dxa"/>
            <w:shd w:val="clear" w:color="auto" w:fill="DEEAF6" w:themeFill="accent5" w:themeFillTint="33"/>
          </w:tcPr>
          <w:p w14:paraId="39C5B2FB" w14:textId="3E11AE45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History matching for exploring and reducing climate model parameter space using observations and a large perturbed physics ensemble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7070242B" w14:textId="1AD24BFB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Williamson et al. (</w:t>
            </w:r>
            <w:r w:rsidRPr="007B07FF">
              <w:rPr>
                <w:color w:val="FF0000"/>
                <w:sz w:val="16"/>
                <w:szCs w:val="16"/>
              </w:rPr>
              <w:t>2013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08846B0A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14F0D0FE" w14:textId="22F76903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2645E9A2" w14:textId="758E5EFC" w:rsidTr="00B24638">
        <w:tc>
          <w:tcPr>
            <w:tcW w:w="284" w:type="dxa"/>
            <w:shd w:val="clear" w:color="auto" w:fill="DEEAF6" w:themeFill="accent5" w:themeFillTint="33"/>
          </w:tcPr>
          <w:p w14:paraId="3F4747FE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DEEAF6" w:themeFill="accent5" w:themeFillTint="33"/>
          </w:tcPr>
          <w:p w14:paraId="2CA1B93C" w14:textId="49223546" w:rsidR="00E10B5B" w:rsidRPr="007B07FF" w:rsidRDefault="00000000" w:rsidP="00E10B5B">
            <w:pPr>
              <w:rPr>
                <w:sz w:val="16"/>
                <w:szCs w:val="16"/>
              </w:rPr>
            </w:pPr>
            <w:hyperlink r:id="rId11" w:history="1">
              <w:r w:rsidR="00E10B5B" w:rsidRPr="00007DD4">
                <w:rPr>
                  <w:rStyle w:val="Hyperlink"/>
                  <w:sz w:val="16"/>
                  <w:szCs w:val="16"/>
                </w:rPr>
                <w:t>https://link.springer.com/article/10.1007/s00382-013-1896-4</w:t>
              </w:r>
            </w:hyperlink>
            <w:r w:rsidR="00E10B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534C0418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54EBE4F3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71DEEB05" w14:textId="5B0B2088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77B50C00" w14:textId="77777777" w:rsidTr="00B24638">
        <w:tc>
          <w:tcPr>
            <w:tcW w:w="284" w:type="dxa"/>
            <w:shd w:val="clear" w:color="auto" w:fill="DEEAF6" w:themeFill="accent5" w:themeFillTint="33"/>
          </w:tcPr>
          <w:p w14:paraId="4DCA4A6A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DEEAF6" w:themeFill="accent5" w:themeFillTint="33"/>
          </w:tcPr>
          <w:p w14:paraId="44CEB0C6" w14:textId="77777777" w:rsidR="00E10B5B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The first climate-based application</w:t>
            </w:r>
          </w:p>
          <w:p w14:paraId="6495B054" w14:textId="79DA5EBD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5D9A6EF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3B82351E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89FDB84" w14:textId="78BB10D8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00BDFC04" w14:textId="77777777" w:rsidTr="00B24638">
        <w:tc>
          <w:tcPr>
            <w:tcW w:w="284" w:type="dxa"/>
            <w:shd w:val="clear" w:color="auto" w:fill="F2F7FC"/>
          </w:tcPr>
          <w:p w14:paraId="3F7CB7BB" w14:textId="221847E0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6095" w:type="dxa"/>
            <w:shd w:val="clear" w:color="auto" w:fill="F2F7FC"/>
          </w:tcPr>
          <w:p w14:paraId="2EA146FE" w14:textId="348377A3" w:rsidR="00E10B5B" w:rsidRPr="007B07FF" w:rsidRDefault="00E10B5B" w:rsidP="00E10B5B">
            <w:pPr>
              <w:rPr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Pressure matching for hydrocarbon reservoirs: a case in the use of Bayes linear strategies for large computer experiments (and discussion)</w:t>
            </w:r>
          </w:p>
        </w:tc>
        <w:tc>
          <w:tcPr>
            <w:tcW w:w="1985" w:type="dxa"/>
            <w:shd w:val="clear" w:color="auto" w:fill="F2F7FC"/>
          </w:tcPr>
          <w:p w14:paraId="7C2D51BD" w14:textId="1E4F2433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et al. (</w:t>
            </w:r>
            <w:r>
              <w:rPr>
                <w:color w:val="FF0000"/>
                <w:sz w:val="16"/>
                <w:szCs w:val="16"/>
              </w:rPr>
              <w:t>1997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657EA063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71A5CD32" w14:textId="0D3C831D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5E29BFFB" w14:textId="77777777" w:rsidTr="00B24638">
        <w:tc>
          <w:tcPr>
            <w:tcW w:w="284" w:type="dxa"/>
            <w:shd w:val="clear" w:color="auto" w:fill="F2F7FC"/>
          </w:tcPr>
          <w:p w14:paraId="12490A07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2F7FC"/>
          </w:tcPr>
          <w:p w14:paraId="1712749B" w14:textId="39A95FD3" w:rsidR="00E10B5B" w:rsidRPr="007B07FF" w:rsidRDefault="00000000" w:rsidP="00E10B5B">
            <w:pPr>
              <w:rPr>
                <w:sz w:val="16"/>
                <w:szCs w:val="16"/>
              </w:rPr>
            </w:pPr>
            <w:hyperlink r:id="rId12" w:history="1">
              <w:r w:rsidR="00E10B5B" w:rsidRPr="00007DD4">
                <w:rPr>
                  <w:rStyle w:val="Hyperlink"/>
                  <w:sz w:val="16"/>
                  <w:szCs w:val="16"/>
                </w:rPr>
                <w:t>https://durham-repository.worktribe.com/output/1692089</w:t>
              </w:r>
            </w:hyperlink>
          </w:p>
        </w:tc>
        <w:tc>
          <w:tcPr>
            <w:tcW w:w="1985" w:type="dxa"/>
            <w:shd w:val="clear" w:color="auto" w:fill="F2F7FC"/>
          </w:tcPr>
          <w:p w14:paraId="3A100B6B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1F38470F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1492C8B0" w14:textId="45DBE04A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104B90A7" w14:textId="0FEB1A3A" w:rsidTr="00B24638">
        <w:tc>
          <w:tcPr>
            <w:tcW w:w="284" w:type="dxa"/>
            <w:shd w:val="clear" w:color="auto" w:fill="F2F7FC"/>
          </w:tcPr>
          <w:p w14:paraId="6320A851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2F7FC"/>
          </w:tcPr>
          <w:p w14:paraId="391DE2F1" w14:textId="47A8B1C3" w:rsidR="00E10B5B" w:rsidRPr="00F75005" w:rsidRDefault="00E10B5B" w:rsidP="00E10B5B">
            <w:pPr>
              <w:rPr>
                <w:sz w:val="16"/>
                <w:szCs w:val="16"/>
              </w:rPr>
            </w:pPr>
            <w:r w:rsidRPr="00F75005">
              <w:rPr>
                <w:sz w:val="16"/>
                <w:szCs w:val="16"/>
              </w:rPr>
              <w:t>The approach itself was first detailed in book chapters by researchers at Durham (e.g. Craig et al, 1997) on their work wrt Oil reservoirs - everyone cites these, but they are rather theoretical and complicated, and so I'd leave them alone for now (definitely don't start with these!) as I don't think they are particularly very accessible.</w:t>
            </w:r>
          </w:p>
          <w:p w14:paraId="76E61BAA" w14:textId="77777777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2F7FC"/>
          </w:tcPr>
          <w:p w14:paraId="74C04CB4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3230273C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4959DCD7" w14:textId="4D0ACB90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788D7E56" w14:textId="77777777" w:rsidTr="00F96B97">
        <w:tc>
          <w:tcPr>
            <w:tcW w:w="284" w:type="dxa"/>
            <w:shd w:val="clear" w:color="auto" w:fill="FFFFFF" w:themeFill="background1"/>
          </w:tcPr>
          <w:p w14:paraId="5EA82B86" w14:textId="3DFB700E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6095" w:type="dxa"/>
            <w:shd w:val="clear" w:color="auto" w:fill="FFFFFF" w:themeFill="background1"/>
          </w:tcPr>
          <w:p w14:paraId="749AADE3" w14:textId="0999C909" w:rsidR="00E10B5B" w:rsidRPr="00F75005" w:rsidRDefault="00E10B5B" w:rsidP="00E10B5B">
            <w:pPr>
              <w:rPr>
                <w:sz w:val="16"/>
                <w:szCs w:val="16"/>
              </w:rPr>
            </w:pPr>
            <w:r w:rsidRPr="00F96B97">
              <w:rPr>
                <w:b/>
                <w:bCs/>
                <w:sz w:val="16"/>
                <w:szCs w:val="16"/>
              </w:rPr>
              <w:t>Bayesian History Matching of Complex Infectious Disease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F96B97">
              <w:rPr>
                <w:b/>
                <w:bCs/>
                <w:sz w:val="16"/>
                <w:szCs w:val="16"/>
              </w:rPr>
              <w:t>Models Using Emulation: A Tutorial and a Case Study on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F96B97">
              <w:rPr>
                <w:b/>
                <w:bCs/>
                <w:sz w:val="16"/>
                <w:szCs w:val="16"/>
              </w:rPr>
              <w:t>HIV in Uganda</w:t>
            </w:r>
          </w:p>
        </w:tc>
        <w:tc>
          <w:tcPr>
            <w:tcW w:w="1985" w:type="dxa"/>
            <w:shd w:val="clear" w:color="auto" w:fill="FFFFFF" w:themeFill="background1"/>
          </w:tcPr>
          <w:p w14:paraId="6D0DC11E" w14:textId="73EE932F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F96B97">
              <w:rPr>
                <w:sz w:val="16"/>
                <w:szCs w:val="16"/>
              </w:rPr>
              <w:t xml:space="preserve">Andrianakis </w:t>
            </w:r>
            <w:r>
              <w:rPr>
                <w:sz w:val="16"/>
                <w:szCs w:val="16"/>
              </w:rPr>
              <w:t>et al. (</w:t>
            </w:r>
            <w:r>
              <w:rPr>
                <w:color w:val="FF0000"/>
                <w:sz w:val="16"/>
                <w:szCs w:val="16"/>
              </w:rPr>
              <w:t>2015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43B68C37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4D2DFE9C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3B5D05B7" w14:textId="77777777" w:rsidTr="00F96B97">
        <w:tc>
          <w:tcPr>
            <w:tcW w:w="284" w:type="dxa"/>
            <w:shd w:val="clear" w:color="auto" w:fill="FFFFFF" w:themeFill="background1"/>
          </w:tcPr>
          <w:p w14:paraId="2767F7CD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FFF" w:themeFill="background1"/>
          </w:tcPr>
          <w:p w14:paraId="5A9A3B2E" w14:textId="62F40963" w:rsidR="00E10B5B" w:rsidRPr="00F96B97" w:rsidRDefault="00000000" w:rsidP="00E10B5B">
            <w:hyperlink r:id="rId13" w:history="1">
              <w:r w:rsidR="00E10B5B" w:rsidRPr="00C33091">
                <w:rPr>
                  <w:rStyle w:val="Hyperlink"/>
                  <w:sz w:val="16"/>
                  <w:szCs w:val="16"/>
                </w:rPr>
                <w:t>https://journals.plos.org/ploscompbiol/article/file?id=10.1371/journal.pcbi.1003968</w:t>
              </w:r>
            </w:hyperlink>
          </w:p>
        </w:tc>
        <w:tc>
          <w:tcPr>
            <w:tcW w:w="1985" w:type="dxa"/>
            <w:shd w:val="clear" w:color="auto" w:fill="FFFFFF" w:themeFill="background1"/>
          </w:tcPr>
          <w:p w14:paraId="69DD270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642F3725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02636D19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5DBCA419" w14:textId="77777777" w:rsidTr="00F96B97">
        <w:tc>
          <w:tcPr>
            <w:tcW w:w="284" w:type="dxa"/>
            <w:shd w:val="clear" w:color="auto" w:fill="FFFFFF" w:themeFill="background1"/>
          </w:tcPr>
          <w:p w14:paraId="6E09FD9C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FFF" w:themeFill="background1"/>
          </w:tcPr>
          <w:p w14:paraId="7458815B" w14:textId="77777777" w:rsidR="00E10B5B" w:rsidRDefault="00E10B5B" w:rsidP="00E10B5B">
            <w:pPr>
              <w:rPr>
                <w:sz w:val="16"/>
                <w:szCs w:val="16"/>
              </w:rPr>
            </w:pPr>
            <w:r w:rsidRPr="00F96B97">
              <w:rPr>
                <w:sz w:val="16"/>
                <w:szCs w:val="16"/>
              </w:rPr>
              <w:t>History matching tutorial</w:t>
            </w:r>
          </w:p>
          <w:p w14:paraId="1053363F" w14:textId="11D97C02" w:rsidR="00E10B5B" w:rsidRPr="00F75005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6354CA0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46D66E44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2B5101BE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58A14A79" w14:textId="1779FFAC" w:rsidTr="00B24638">
        <w:tc>
          <w:tcPr>
            <w:tcW w:w="284" w:type="dxa"/>
            <w:shd w:val="clear" w:color="auto" w:fill="FBE4D5" w:themeFill="accent2" w:themeFillTint="33"/>
          </w:tcPr>
          <w:p w14:paraId="7D895A6D" w14:textId="386BD53C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6095" w:type="dxa"/>
            <w:shd w:val="clear" w:color="auto" w:fill="FBE4D5" w:themeFill="accent2" w:themeFillTint="33"/>
          </w:tcPr>
          <w:p w14:paraId="195F0B79" w14:textId="5F2F1192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Emulation of a complex global aerosol model to quantify sensitivity to uncertain parameters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6E47EECE" w14:textId="3A14B98B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Lee et al. (</w:t>
            </w:r>
            <w:r w:rsidRPr="007B07FF">
              <w:rPr>
                <w:color w:val="FF0000"/>
                <w:sz w:val="16"/>
                <w:szCs w:val="16"/>
              </w:rPr>
              <w:t>2011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3A5C1E22" w14:textId="77777777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FBE4D5" w:themeFill="accent2" w:themeFillTint="33"/>
            <w:textDirection w:val="tbRl"/>
            <w:vAlign w:val="center"/>
          </w:tcPr>
          <w:p w14:paraId="3E521B9D" w14:textId="7C5DED0E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On emulation…</w:t>
            </w:r>
          </w:p>
        </w:tc>
      </w:tr>
      <w:tr w:rsidR="00E10B5B" w:rsidRPr="007B07FF" w14:paraId="501031B9" w14:textId="6EFA1D5D" w:rsidTr="00B24638">
        <w:tc>
          <w:tcPr>
            <w:tcW w:w="284" w:type="dxa"/>
            <w:shd w:val="clear" w:color="auto" w:fill="FBE4D5" w:themeFill="accent2" w:themeFillTint="33"/>
          </w:tcPr>
          <w:p w14:paraId="59D92262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BE4D5" w:themeFill="accent2" w:themeFillTint="33"/>
          </w:tcPr>
          <w:p w14:paraId="7A08EA41" w14:textId="0BCF0682" w:rsidR="00E10B5B" w:rsidRPr="007B07FF" w:rsidRDefault="00000000" w:rsidP="00E10B5B">
            <w:pPr>
              <w:rPr>
                <w:sz w:val="16"/>
                <w:szCs w:val="16"/>
              </w:rPr>
            </w:pPr>
            <w:hyperlink r:id="rId14" w:history="1">
              <w:r w:rsidR="00E10B5B" w:rsidRPr="007B07FF">
                <w:rPr>
                  <w:rStyle w:val="Hyperlink"/>
                  <w:sz w:val="16"/>
                  <w:szCs w:val="16"/>
                </w:rPr>
                <w:t>https://acp.copernicus.org/articles/11/12253/2011/acp-11-12253-2011.html</w:t>
              </w:r>
            </w:hyperlink>
            <w:r w:rsidR="00E10B5B" w:rsidRPr="007B07F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430FCBF4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50972621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BE4D5" w:themeFill="accent2" w:themeFillTint="33"/>
            <w:vAlign w:val="center"/>
          </w:tcPr>
          <w:p w14:paraId="0C4575FE" w14:textId="7AFCD57D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4C3333B4" w14:textId="5FCC58D4" w:rsidTr="00B24638">
        <w:tc>
          <w:tcPr>
            <w:tcW w:w="284" w:type="dxa"/>
            <w:shd w:val="clear" w:color="auto" w:fill="FBE4D5" w:themeFill="accent2" w:themeFillTint="33"/>
          </w:tcPr>
          <w:p w14:paraId="18505722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BE4D5" w:themeFill="accent2" w:themeFillTint="33"/>
          </w:tcPr>
          <w:p w14:paraId="7A5808D8" w14:textId="77777777" w:rsidR="00E10B5B" w:rsidRPr="007B07FF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To start you thinking again about the UQ framework on computer models, and the ordering of the processes involved (Fig 1).</w:t>
            </w:r>
          </w:p>
          <w:p w14:paraId="5D2B6D6B" w14:textId="73BC0AE4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6611994E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4BB13500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BE4D5" w:themeFill="accent2" w:themeFillTint="33"/>
            <w:vAlign w:val="center"/>
          </w:tcPr>
          <w:p w14:paraId="3D78A8C3" w14:textId="519E946F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05D7819B" w14:textId="58EF2252" w:rsidTr="006A0F41">
        <w:tc>
          <w:tcPr>
            <w:tcW w:w="284" w:type="dxa"/>
            <w:vMerge w:val="restart"/>
            <w:shd w:val="clear" w:color="auto" w:fill="FFFF00"/>
          </w:tcPr>
          <w:p w14:paraId="61AC8E24" w14:textId="6D912390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6095" w:type="dxa"/>
            <w:shd w:val="clear" w:color="auto" w:fill="FFF2CC" w:themeFill="accent4" w:themeFillTint="33"/>
          </w:tcPr>
          <w:p w14:paraId="33D5F0DE" w14:textId="45146215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Modelling with Deterministic Computer Models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1863CCE" w14:textId="523CA4E2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Oakley (</w:t>
            </w:r>
            <w:r w:rsidRPr="007B07FF">
              <w:rPr>
                <w:color w:val="FF0000"/>
                <w:sz w:val="16"/>
                <w:szCs w:val="16"/>
              </w:rPr>
              <w:t>2009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22B94E25" w14:textId="77777777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FFF2CC" w:themeFill="accent4" w:themeFillTint="33"/>
            <w:textDirection w:val="tbRl"/>
            <w:vAlign w:val="center"/>
          </w:tcPr>
          <w:p w14:paraId="690489B0" w14:textId="684B1032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On model calibration</w:t>
            </w:r>
            <w:r>
              <w:rPr>
                <w:b/>
                <w:bCs/>
                <w:sz w:val="16"/>
                <w:szCs w:val="16"/>
              </w:rPr>
              <w:t>…</w:t>
            </w:r>
          </w:p>
        </w:tc>
      </w:tr>
      <w:tr w:rsidR="00E10B5B" w:rsidRPr="007B07FF" w14:paraId="5D2D38D4" w14:textId="6E232656" w:rsidTr="006A0F41">
        <w:tc>
          <w:tcPr>
            <w:tcW w:w="284" w:type="dxa"/>
            <w:vMerge/>
            <w:shd w:val="clear" w:color="auto" w:fill="FFFF00"/>
          </w:tcPr>
          <w:p w14:paraId="718C4514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2D43017C" w14:textId="7E4C2A43" w:rsidR="00E10B5B" w:rsidRPr="007B07FF" w:rsidRDefault="00000000" w:rsidP="00E10B5B">
            <w:pPr>
              <w:rPr>
                <w:b/>
                <w:bCs/>
                <w:sz w:val="16"/>
                <w:szCs w:val="16"/>
              </w:rPr>
            </w:pPr>
            <w:hyperlink r:id="rId15" w:history="1">
              <w:r w:rsidR="00E10B5B" w:rsidRPr="007B07FF">
                <w:rPr>
                  <w:rStyle w:val="Hyperlink"/>
                  <w:sz w:val="16"/>
                  <w:szCs w:val="16"/>
                </w:rPr>
                <w:t>https://drive.google.com/file/d/1CVpNgW5L59KFt6eKG9apoovg9xel27Fc</w:t>
              </w:r>
            </w:hyperlink>
          </w:p>
        </w:tc>
        <w:tc>
          <w:tcPr>
            <w:tcW w:w="1985" w:type="dxa"/>
            <w:shd w:val="clear" w:color="auto" w:fill="FFF2CC" w:themeFill="accent4" w:themeFillTint="33"/>
          </w:tcPr>
          <w:p w14:paraId="7E9CB734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6B7D3D0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5582A5AE" w14:textId="39F79E35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69E1E875" w14:textId="101AE88B" w:rsidTr="006A0F41">
        <w:tc>
          <w:tcPr>
            <w:tcW w:w="284" w:type="dxa"/>
            <w:vMerge/>
            <w:shd w:val="clear" w:color="auto" w:fill="FFFF00"/>
          </w:tcPr>
          <w:p w14:paraId="2AEA0F6F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05039BDE" w14:textId="77777777" w:rsidR="00E10B5B" w:rsidRPr="007B07FF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Tutorial chapter on computer models.</w:t>
            </w:r>
          </w:p>
          <w:p w14:paraId="705ED6CF" w14:textId="511BB661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0163B9F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textDirection w:val="tbRl"/>
            <w:vAlign w:val="center"/>
          </w:tcPr>
          <w:p w14:paraId="3F029569" w14:textId="3CDBC4C6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7357D849" w14:textId="3E9A42D4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1602F955" w14:textId="0C1166C7" w:rsidTr="006A0F41">
        <w:tc>
          <w:tcPr>
            <w:tcW w:w="284" w:type="dxa"/>
            <w:vMerge w:val="restart"/>
            <w:shd w:val="clear" w:color="auto" w:fill="FFFF00"/>
          </w:tcPr>
          <w:p w14:paraId="26402EFB" w14:textId="3A693C65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6095" w:type="dxa"/>
            <w:shd w:val="clear" w:color="auto" w:fill="FFF2CC" w:themeFill="accent4" w:themeFillTint="33"/>
          </w:tcPr>
          <w:p w14:paraId="075711CA" w14:textId="4F41BC25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Bayesian calibration of computer models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2522FDD" w14:textId="27DBBB2C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Kennedy, O’Hagan (</w:t>
            </w:r>
            <w:r w:rsidRPr="007B07FF">
              <w:rPr>
                <w:color w:val="FF0000"/>
                <w:sz w:val="16"/>
                <w:szCs w:val="16"/>
              </w:rPr>
              <w:t>2001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3B7638DA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12A09652" w14:textId="612AA12D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059C554B" w14:textId="35B379D8" w:rsidTr="006A0F41">
        <w:tc>
          <w:tcPr>
            <w:tcW w:w="284" w:type="dxa"/>
            <w:vMerge/>
            <w:shd w:val="clear" w:color="auto" w:fill="FFFF00"/>
          </w:tcPr>
          <w:p w14:paraId="4143C9B0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609D4658" w14:textId="14443EB2" w:rsidR="00E10B5B" w:rsidRPr="007B07FF" w:rsidRDefault="00000000" w:rsidP="00E10B5B">
            <w:pPr>
              <w:rPr>
                <w:b/>
                <w:bCs/>
                <w:sz w:val="16"/>
                <w:szCs w:val="16"/>
              </w:rPr>
            </w:pPr>
            <w:hyperlink r:id="rId16" w:history="1">
              <w:r w:rsidR="00E10B5B" w:rsidRPr="007B07FF">
                <w:rPr>
                  <w:rStyle w:val="Hyperlink"/>
                  <w:sz w:val="16"/>
                  <w:szCs w:val="16"/>
                </w:rPr>
                <w:t>https://rss.onlinelibrary.wiley.com/doi/abs/10.1111/1467-9868.00294</w:t>
              </w:r>
            </w:hyperlink>
          </w:p>
        </w:tc>
        <w:tc>
          <w:tcPr>
            <w:tcW w:w="1985" w:type="dxa"/>
            <w:shd w:val="clear" w:color="auto" w:fill="FFF2CC" w:themeFill="accent4" w:themeFillTint="33"/>
          </w:tcPr>
          <w:p w14:paraId="0CA0885F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7CEC8383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415613D5" w14:textId="416FE68D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22F6C36F" w14:textId="1E43AD58" w:rsidTr="006A0F41">
        <w:tc>
          <w:tcPr>
            <w:tcW w:w="284" w:type="dxa"/>
            <w:vMerge/>
            <w:shd w:val="clear" w:color="auto" w:fill="FFFF00"/>
          </w:tcPr>
          <w:p w14:paraId="48708728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0E7BE9E9" w14:textId="77777777" w:rsidR="00E10B5B" w:rsidRPr="007B07FF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Background theory paper (don't worry about all the technical detail!).</w:t>
            </w:r>
          </w:p>
          <w:p w14:paraId="1FFDE206" w14:textId="2A4991E1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9D4C782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textDirection w:val="tbRl"/>
            <w:vAlign w:val="center"/>
          </w:tcPr>
          <w:p w14:paraId="3F525E87" w14:textId="5618AADB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255DD014" w14:textId="187E460F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566BDD2C" w14:textId="77777777" w:rsidTr="00B24638">
        <w:tc>
          <w:tcPr>
            <w:tcW w:w="284" w:type="dxa"/>
            <w:vMerge w:val="restart"/>
            <w:shd w:val="clear" w:color="auto" w:fill="FFF2CC" w:themeFill="accent4" w:themeFillTint="33"/>
          </w:tcPr>
          <w:p w14:paraId="1D08C900" w14:textId="69EEA548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6095" w:type="dxa"/>
            <w:shd w:val="clear" w:color="auto" w:fill="FFF2CC" w:themeFill="accent4" w:themeFillTint="33"/>
          </w:tcPr>
          <w:p w14:paraId="7513D8B1" w14:textId="0347AAF4" w:rsidR="00E10B5B" w:rsidRPr="007B07FF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Learning about physical parameters: the importance of model discrepancy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56CFA63" w14:textId="6F76066A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Brynjarsdóttir, OʼHagan (</w:t>
            </w:r>
            <w:r w:rsidRPr="007B07FF">
              <w:rPr>
                <w:color w:val="FF0000"/>
                <w:sz w:val="16"/>
                <w:szCs w:val="16"/>
              </w:rPr>
              <w:t>2014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</w:tcPr>
          <w:p w14:paraId="08176375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10CE53A7" w14:textId="560139E8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0AFF2E98" w14:textId="77777777" w:rsidTr="00B24638">
        <w:tc>
          <w:tcPr>
            <w:tcW w:w="284" w:type="dxa"/>
            <w:vMerge/>
            <w:shd w:val="clear" w:color="auto" w:fill="FFF2CC" w:themeFill="accent4" w:themeFillTint="33"/>
          </w:tcPr>
          <w:p w14:paraId="0310C0F9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34C7B7B8" w14:textId="331FEC8C" w:rsidR="00E10B5B" w:rsidRPr="007B07FF" w:rsidRDefault="00000000" w:rsidP="00E10B5B">
            <w:pPr>
              <w:rPr>
                <w:sz w:val="16"/>
                <w:szCs w:val="16"/>
              </w:rPr>
            </w:pPr>
            <w:hyperlink r:id="rId17" w:history="1">
              <w:r w:rsidR="00E10B5B" w:rsidRPr="007B07FF">
                <w:rPr>
                  <w:rStyle w:val="Hyperlink"/>
                  <w:sz w:val="16"/>
                  <w:szCs w:val="16"/>
                </w:rPr>
                <w:t>https://iopscience.iop.org/article/10.1088/0266-5611/30/11/114007</w:t>
              </w:r>
            </w:hyperlink>
            <w:r w:rsidR="00E10B5B" w:rsidRPr="007B07F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CDFEE93" w14:textId="78B6761E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6F99DF60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65D08159" w14:textId="044F41BF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097E710E" w14:textId="77777777" w:rsidTr="00B24638">
        <w:tc>
          <w:tcPr>
            <w:tcW w:w="284" w:type="dxa"/>
            <w:vMerge/>
            <w:shd w:val="clear" w:color="auto" w:fill="FFF2CC" w:themeFill="accent4" w:themeFillTint="33"/>
          </w:tcPr>
          <w:p w14:paraId="7AAB28F9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0EECE582" w14:textId="77777777" w:rsidR="00E10B5B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Paper with examples to replicate. See efficiency_example.Rmd.</w:t>
            </w:r>
          </w:p>
          <w:p w14:paraId="134FDBA9" w14:textId="0210C470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9AA97F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1E280A9A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2094DA11" w14:textId="7D1B5F68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5DAB7355" w14:textId="77777777" w:rsidTr="00B24638">
        <w:tc>
          <w:tcPr>
            <w:tcW w:w="284" w:type="dxa"/>
            <w:shd w:val="clear" w:color="auto" w:fill="FFF2CC" w:themeFill="accent4" w:themeFillTint="33"/>
          </w:tcPr>
          <w:p w14:paraId="7587A910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706DB702" w14:textId="77777777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3C12ACA8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33767649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2CC" w:themeFill="accent4" w:themeFillTint="33"/>
          </w:tcPr>
          <w:p w14:paraId="62A48C69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3C64787C" w14:textId="77777777" w:rsidTr="00B24638">
        <w:tc>
          <w:tcPr>
            <w:tcW w:w="284" w:type="dxa"/>
            <w:shd w:val="clear" w:color="auto" w:fill="FFF2CC" w:themeFill="accent4" w:themeFillTint="33"/>
          </w:tcPr>
          <w:p w14:paraId="4D8F6CA2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124773B2" w14:textId="77777777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A2E3C45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3ACAFD48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2CC" w:themeFill="accent4" w:themeFillTint="33"/>
          </w:tcPr>
          <w:p w14:paraId="1863814F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514DAA6D" w14:textId="77777777" w:rsidTr="00B24638">
        <w:tc>
          <w:tcPr>
            <w:tcW w:w="284" w:type="dxa"/>
            <w:shd w:val="clear" w:color="auto" w:fill="FFF2CC" w:themeFill="accent4" w:themeFillTint="33"/>
          </w:tcPr>
          <w:p w14:paraId="2B900F53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50A8A756" w14:textId="77777777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128735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37DCEBE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2CC" w:themeFill="accent4" w:themeFillTint="33"/>
          </w:tcPr>
          <w:p w14:paraId="3152D1F6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4DE00E8F" w14:textId="77777777" w:rsidTr="00B24638">
        <w:tc>
          <w:tcPr>
            <w:tcW w:w="284" w:type="dxa"/>
            <w:shd w:val="clear" w:color="auto" w:fill="FFF2CC" w:themeFill="accent4" w:themeFillTint="33"/>
          </w:tcPr>
          <w:p w14:paraId="251C2E0F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451FC506" w14:textId="77777777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ED64D45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2E5F44F5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2CC" w:themeFill="accent4" w:themeFillTint="33"/>
          </w:tcPr>
          <w:p w14:paraId="17E52C45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20312364" w14:textId="77777777" w:rsidTr="00B24638">
        <w:tc>
          <w:tcPr>
            <w:tcW w:w="284" w:type="dxa"/>
            <w:shd w:val="clear" w:color="auto" w:fill="FFF2CC" w:themeFill="accent4" w:themeFillTint="33"/>
          </w:tcPr>
          <w:p w14:paraId="67E7EC58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FFF2CC" w:themeFill="accent4" w:themeFillTint="33"/>
          </w:tcPr>
          <w:p w14:paraId="4762E295" w14:textId="77777777" w:rsidR="00E10B5B" w:rsidRPr="007B07FF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379B3636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587B856A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2CC" w:themeFill="accent4" w:themeFillTint="33"/>
          </w:tcPr>
          <w:p w14:paraId="15BA1E82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</w:tbl>
    <w:p w14:paraId="15277B88" w14:textId="77777777" w:rsidR="002E5FA0" w:rsidRDefault="002E5FA0" w:rsidP="00C36410">
      <w:pPr>
        <w:spacing w:after="0" w:line="240" w:lineRule="auto"/>
        <w:rPr>
          <w:b/>
          <w:bCs/>
          <w:sz w:val="20"/>
          <w:szCs w:val="20"/>
        </w:rPr>
      </w:pPr>
    </w:p>
    <w:p w14:paraId="00ABF8DF" w14:textId="4FF5F4E1" w:rsidR="00590B56" w:rsidRDefault="0087772F" w:rsidP="00C3641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</w:t>
      </w:r>
    </w:p>
    <w:p w14:paraId="7FCF4451" w14:textId="77777777" w:rsidR="0087772F" w:rsidRDefault="0087772F" w:rsidP="00C36410">
      <w:pPr>
        <w:spacing w:after="0" w:line="240" w:lineRule="auto"/>
        <w:rPr>
          <w:sz w:val="20"/>
          <w:szCs w:val="20"/>
        </w:rPr>
      </w:pPr>
    </w:p>
    <w:p w14:paraId="493DEF1A" w14:textId="77777777" w:rsidR="0087772F" w:rsidRPr="0087772F" w:rsidRDefault="0087772F" w:rsidP="00C36410">
      <w:pPr>
        <w:spacing w:after="0" w:line="240" w:lineRule="auto"/>
        <w:rPr>
          <w:sz w:val="20"/>
          <w:szCs w:val="20"/>
        </w:rPr>
      </w:pPr>
    </w:p>
    <w:sectPr w:rsidR="0087772F" w:rsidRPr="0087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6"/>
    <w:rsid w:val="00033A8B"/>
    <w:rsid w:val="000E7731"/>
    <w:rsid w:val="00144C9E"/>
    <w:rsid w:val="0016254C"/>
    <w:rsid w:val="0017499F"/>
    <w:rsid w:val="00237808"/>
    <w:rsid w:val="00283DB3"/>
    <w:rsid w:val="002C220E"/>
    <w:rsid w:val="002E0665"/>
    <w:rsid w:val="002E5FA0"/>
    <w:rsid w:val="00335F6F"/>
    <w:rsid w:val="00356BA7"/>
    <w:rsid w:val="003638E8"/>
    <w:rsid w:val="00401B76"/>
    <w:rsid w:val="00401EA4"/>
    <w:rsid w:val="005314A3"/>
    <w:rsid w:val="00590B56"/>
    <w:rsid w:val="005B4EA9"/>
    <w:rsid w:val="006A0F41"/>
    <w:rsid w:val="006F771A"/>
    <w:rsid w:val="00780500"/>
    <w:rsid w:val="007B07FF"/>
    <w:rsid w:val="007B2FC1"/>
    <w:rsid w:val="007C2316"/>
    <w:rsid w:val="0087772F"/>
    <w:rsid w:val="008E7C76"/>
    <w:rsid w:val="00A30254"/>
    <w:rsid w:val="00A9090A"/>
    <w:rsid w:val="00AD3F57"/>
    <w:rsid w:val="00B05F79"/>
    <w:rsid w:val="00B24638"/>
    <w:rsid w:val="00B95153"/>
    <w:rsid w:val="00BF6454"/>
    <w:rsid w:val="00C04574"/>
    <w:rsid w:val="00C242A0"/>
    <w:rsid w:val="00C36410"/>
    <w:rsid w:val="00CE1360"/>
    <w:rsid w:val="00E06AA4"/>
    <w:rsid w:val="00E10B5B"/>
    <w:rsid w:val="00E179E6"/>
    <w:rsid w:val="00F22D79"/>
    <w:rsid w:val="00F4735E"/>
    <w:rsid w:val="00F61748"/>
    <w:rsid w:val="00F75005"/>
    <w:rsid w:val="00F96B97"/>
    <w:rsid w:val="00F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418C"/>
  <w15:chartTrackingRefBased/>
  <w15:docId w15:val="{1A8C6395-BB92-460B-8E7B-9806D0C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p.copernicus.org/articles/18/13031/2018" TargetMode="External"/><Relationship Id="rId13" Type="http://schemas.openxmlformats.org/officeDocument/2006/relationships/hyperlink" Target="https://journals.plos.org/ploscompbiol/article/file?id=10.1371/journal.pcbi.1003968&amp;type=printab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p.copernicus.org/articles/20/9491/2020" TargetMode="External"/><Relationship Id="rId12" Type="http://schemas.openxmlformats.org/officeDocument/2006/relationships/hyperlink" Target="https://durham-repository.worktribe.com/output/1692089" TargetMode="External"/><Relationship Id="rId17" Type="http://schemas.openxmlformats.org/officeDocument/2006/relationships/hyperlink" Target="https://iopscience.iop.org/article/10.1088/0266-5611/30/11/1140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ss.onlinelibrary.wiley.com/doi/abs/10.1111/1467-9868.0029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5194/acp-20-10063-2020" TargetMode="External"/><Relationship Id="rId11" Type="http://schemas.openxmlformats.org/officeDocument/2006/relationships/hyperlink" Target="https://link.springer.com/article/10.1007/s00382-013-1896-4" TargetMode="External"/><Relationship Id="rId5" Type="http://schemas.openxmlformats.org/officeDocument/2006/relationships/hyperlink" Target="https://doi.org/10.5194/acp-23-8749-2023" TargetMode="External"/><Relationship Id="rId15" Type="http://schemas.openxmlformats.org/officeDocument/2006/relationships/hyperlink" Target="https://drive.google.com/file/d/1CVpNgW5L59KFt6eKG9apoovg9xel27Fc" TargetMode="External"/><Relationship Id="rId10" Type="http://schemas.openxmlformats.org/officeDocument/2006/relationships/hyperlink" Target="https://gmd.copernicus.org/articles/6/1715/201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MIWrCeEaaBEcIQ_C5u-JA5CdNrxewF13/view" TargetMode="External"/><Relationship Id="rId9" Type="http://schemas.openxmlformats.org/officeDocument/2006/relationships/hyperlink" Target="https://esd.copernicus.org/articles/7/917/2016" TargetMode="External"/><Relationship Id="rId14" Type="http://schemas.openxmlformats.org/officeDocument/2006/relationships/hyperlink" Target="https://acp.copernicus.org/articles/11/12253/2011/acp-11-12253-20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Webb</dc:creator>
  <cp:keywords/>
  <dc:description/>
  <cp:lastModifiedBy>Iain Webb</cp:lastModifiedBy>
  <cp:revision>32</cp:revision>
  <dcterms:created xsi:type="dcterms:W3CDTF">2024-04-17T11:51:00Z</dcterms:created>
  <dcterms:modified xsi:type="dcterms:W3CDTF">2024-06-17T14:03:00Z</dcterms:modified>
</cp:coreProperties>
</file>