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5.png" ContentType="image/png"/>
  <Override PartName="/word/media/rId67.png" ContentType="image/png"/>
  <Override PartName="/word/media/rId59.png" ContentType="image/png"/>
  <Override PartName="/word/media/rId63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управ- лению файловой системой,т.е.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Commanderдостаточно ввести в командной строке mc и нажать клавишу Enter.В Midnight Commander используются функциональные клавиши F1 — F10 , к которым привязаны часто выполняемые операции.</w:t>
      </w:r>
    </w:p>
    <w:p>
      <w:pPr>
        <w:numPr>
          <w:ilvl w:val="0"/>
          <w:numId w:val="1002"/>
        </w:numPr>
        <w:pStyle w:val="Compact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неинициализирован- ных данных (тех, под которые во время компиляции только отводится память, а значение присваивается в ходе выполнения программы) (SECTION .bss). Таким образом, общая структура программы имеет следующий вид:</w:t>
      </w:r>
      <w:r>
        <w:t xml:space="preserve"> </w:t>
      </w:r>
      <w:r>
        <w:t xml:space="preserve">SECTION .data ; Секция содержит переменные, для</w:t>
      </w:r>
      <w:r>
        <w:t xml:space="preserve"> </w:t>
      </w:r>
      <w:r>
        <w:t xml:space="preserve">… ; которых задано начальное значение</w:t>
      </w:r>
      <w:r>
        <w:t xml:space="preserve"> </w:t>
      </w:r>
      <w:r>
        <w:t xml:space="preserve">SECTION .bss ; Секция содержит переменные, для</w:t>
      </w:r>
      <w:r>
        <w:t xml:space="preserve"> </w:t>
      </w:r>
      <w:r>
        <w:t xml:space="preserve">… ; которых не задано начальное значение</w:t>
      </w:r>
      <w:r>
        <w:t xml:space="preserve"> </w:t>
      </w:r>
      <w:r>
        <w:t xml:space="preserve">SECTION .text ; Секция содержит код программы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… ; Текст программы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Для объявления инициированных данных в секции .data используются ди- 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* DB (define byte) — определяет переменную размером в 1 байт;</w:t>
      </w:r>
      <w:r>
        <w:t xml:space="preserve"> </w:t>
      </w:r>
      <w:r>
        <w:t xml:space="preserve">* DW (define word) — определяет переменную размеров в 2 байта (слово);</w:t>
      </w:r>
      <w:r>
        <w:t xml:space="preserve"> </w:t>
      </w:r>
      <w:r>
        <w:t xml:space="preserve">* DD (define double word) — определяет переменную размером в 4 байта (двойное слово);</w:t>
      </w:r>
      <w:r>
        <w:t xml:space="preserve"> </w:t>
      </w:r>
      <w:r>
        <w:t xml:space="preserve">* DQ (define quad word)—определяет переменную размером в 8 байт (учетве- рённое слово);</w:t>
      </w:r>
      <w:r>
        <w:t xml:space="preserve"> </w:t>
      </w:r>
      <w:r>
        <w:t xml:space="preserve">* DT (define ten bytes) — определяет переменную размером в 10 байт.</w:t>
      </w:r>
      <w:r>
        <w:t xml:space="preserve"> </w:t>
      </w:r>
      <w:r>
        <w:t xml:space="preserve">Директивы используются для объявления простых переменных и для объяв- ления массивов. Для определения строк принято использовать директиву DB в связи с особенностями хранения данных в оперативной памяти.Для объявления неинициированных данных в секции .bss используются ди- рективы resb, resw, resd и другие, которые сообщают ассемблеру, что необ- ходимо зарезервировать заданное количество ячеек памяти.</w:t>
      </w:r>
    </w:p>
    <w:p>
      <w:pPr>
        <w:numPr>
          <w:ilvl w:val="0"/>
          <w:numId w:val="1003"/>
        </w:numPr>
        <w:pStyle w:val="Compact"/>
      </w:pPr>
      <w:r>
        <w:t xml:space="preserve">Элементы программирования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mov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ВАЖНО! Переслать значение из одной ячейки памяти в другую нельзя,для этого необходимо использовать две инструкции mov:</w:t>
      </w:r>
      <w:r>
        <w:t xml:space="preserve"> </w:t>
      </w:r>
      <w:r>
        <w:t xml:space="preserve">mov eax, x</w:t>
      </w:r>
      <w:r>
        <w:t xml:space="preserve"> </w:t>
      </w:r>
      <w:r>
        <w:t xml:space="preserve">mov y, eax</w:t>
      </w:r>
      <w:r>
        <w:t xml:space="preserve"> </w:t>
      </w:r>
      <w:r>
        <w:t xml:space="preserve">Также необходимо учитыватьто,что размер операндов приемника и источни- ка должны совпадать. Использование слудующих примеров приведет к ошибке:</w:t>
      </w:r>
    </w:p>
    <w:p>
      <w:pPr>
        <w:numPr>
          <w:ilvl w:val="0"/>
          <w:numId w:val="1004"/>
        </w:numPr>
        <w:pStyle w:val="Compact"/>
      </w:pPr>
      <w:r>
        <w:t xml:space="preserve">mov al,1000h — ошибка, попытка записать 2-байтное число в 1-байтный регистр;</w:t>
      </w:r>
    </w:p>
    <w:p>
      <w:pPr>
        <w:numPr>
          <w:ilvl w:val="0"/>
          <w:numId w:val="1004"/>
        </w:numPr>
        <w:pStyle w:val="Compact"/>
      </w:pPr>
      <w:r>
        <w:t xml:space="preserve">mov eax,cx — ошибка, размеры операндов не совпадают.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int</w:t>
      </w:r>
      <w:r>
        <w:t xml:space="preserve"> </w:t>
      </w:r>
      <w:r>
        <w:t xml:space="preserve">Инструкция языка ассемблера intпредназначена для вызова прерывания с указанным 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 После вызова инструкции int 80h выполняется системный вызов какой-либо функции ядра Linux. При этом происходит передача управления ядру опера- ционной системы. Чтобы узнать, какую именно системную функцию нужно выполнить, ядро извлекает номер системного вызова из регистра eax. Поэто- му перед вызовом прерывания необходимо поместить в этот регистр нужный номер. Кроме того, многим системным функциям требуется передавать какие- либопараметры.ПопринятымвОСLinuxправиламэтипараметрыпомещаются в порядке следования в остальные регистры процессора: ebx, ecx, edx. Если си- стемная функция должна вернуть значение, то она помещает его в регистр eax.</w:t>
      </w:r>
    </w:p>
    <w:p>
      <w:pPr>
        <w:numPr>
          <w:ilvl w:val="0"/>
          <w:numId w:val="1004"/>
        </w:numPr>
        <w:pStyle w:val="Compact"/>
      </w:pPr>
      <w:r>
        <w:t xml:space="preserve">Системные вызовы для обеспечения диалога с пользователем</w:t>
      </w:r>
      <w:r>
        <w:t xml:space="preserve"> </w:t>
      </w:r>
      <w:r>
        <w:t xml:space="preserve">Простейший диалог с пользователем требует наличия двух функций — выво- да текста на экран и ввода текста с клавиатуры. Простейший способ вывести строку на экран—использовать системный вызов write.Этот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вывод»,т.е.вывод на экран). Вторым аргументом задаётся адрес выводимой строки (помещаем его в регистр ecx, например, инструкцией mov ecx, msg). Строка может иметь любую длину. Последним аргументом 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 Его аргументы –такие же, как у вызова write,только для «чтения» с клавиатуры используется 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ассемблер. Для обозначения конца программы перед вызовом инструк- ции int 80h необходимо поместить в регистр еах значение 1, а в регистр ebx код завершения 0.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Открываю mc.Перейду в каталог ~/work/arch- pc созданный при выполнении лабораторной работы №51</w:t>
      </w:r>
    </w:p>
    <w:p>
      <w:pPr>
        <w:pStyle w:val="CaptionedFigure"/>
      </w:pPr>
      <w:bookmarkStart w:id="25" w:name="fig:001"/>
      <w:r>
        <w:drawing>
          <wp:inline>
            <wp:extent cx="5334000" cy="4036112"/>
            <wp:effectExtent b="0" l="0" r="0" t="0"/>
            <wp:docPr descr="Рис. 1: MC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F7 создаю папку lab06 и перейду в созданный каталог.2</w:t>
      </w:r>
    </w:p>
    <w:p>
      <w:pPr>
        <w:pStyle w:val="CaptionedFigure"/>
      </w:pPr>
      <w:bookmarkStart w:id="29" w:name="fig:002"/>
      <w:r>
        <w:drawing>
          <wp:inline>
            <wp:extent cx="5334000" cy="4036112"/>
            <wp:effectExtent b="0" l="0" r="0" t="0"/>
            <wp:docPr descr="Рис. 2: lab6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lab6</w:t>
      </w:r>
    </w:p>
    <w:p>
      <w:pPr>
        <w:numPr>
          <w:ilvl w:val="0"/>
          <w:numId w:val="1007"/>
        </w:numPr>
        <w:pStyle w:val="Compact"/>
      </w:pPr>
      <w:r>
        <w:t xml:space="preserve">Пользуясь строкой ввода и командой touch создаю файл lab6-1.asm 3</w:t>
      </w:r>
    </w:p>
    <w:p>
      <w:pPr>
        <w:pStyle w:val="CaptionedFigure"/>
      </w:pPr>
      <w:bookmarkStart w:id="33" w:name="fig:003"/>
      <w:r>
        <w:drawing>
          <wp:inline>
            <wp:extent cx="5334000" cy="4036112"/>
            <wp:effectExtent b="0" l="0" r="0" t="0"/>
            <wp:docPr descr="Рис. 3: lab6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lab6-1.asm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F4 открою файл lab6-1.asm.Введу текст программы из листинга 6.1 сохраню изменения и закрою файл.4</w:t>
      </w:r>
    </w:p>
    <w:p>
      <w:pPr>
        <w:pStyle w:val="CaptionedFigure"/>
      </w:pPr>
      <w:bookmarkStart w:id="37" w:name="fig:004"/>
      <w:r>
        <w:drawing>
          <wp:inline>
            <wp:extent cx="5334000" cy="4198273"/>
            <wp:effectExtent b="0" l="0" r="0" t="0"/>
            <wp:docPr descr="Рис. 4: Программа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Программа</w:t>
      </w:r>
    </w:p>
    <w:p>
      <w:pPr>
        <w:numPr>
          <w:ilvl w:val="0"/>
          <w:numId w:val="1009"/>
        </w:numPr>
        <w:pStyle w:val="Compact"/>
      </w:pPr>
      <w:r>
        <w:t xml:space="preserve">Оттранслирую текст программы lab6-1.asm в объектный файл. Выполню компоновку объектного файла и запущу получившийся исполняемый файл.5</w:t>
      </w:r>
    </w:p>
    <w:p>
      <w:pPr>
        <w:pStyle w:val="CaptionedFigure"/>
      </w:pPr>
      <w:bookmarkStart w:id="41" w:name="fig:005"/>
      <w:r>
        <w:drawing>
          <wp:inline>
            <wp:extent cx="5334000" cy="4198273"/>
            <wp:effectExtent b="0" l="0" r="0" t="0"/>
            <wp:docPr descr="Рис. 5: Программ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</w:t>
      </w:r>
    </w:p>
    <w:p>
      <w:pPr>
        <w:numPr>
          <w:ilvl w:val="0"/>
          <w:numId w:val="1010"/>
        </w:numPr>
        <w:pStyle w:val="Compact"/>
      </w:pPr>
      <w:r>
        <w:t xml:space="preserve">Скачаю файл in_out.asm со страницы курса в ТУИС.Скопирую файл in_out.asm в каталог с файлом lab6-1.asm с помощью функциональной клавиши F5 6</w:t>
      </w:r>
    </w:p>
    <w:p>
      <w:pPr>
        <w:pStyle w:val="CaptionedFigure"/>
      </w:pPr>
      <w:bookmarkStart w:id="45" w:name="fig:006"/>
      <w:r>
        <w:drawing>
          <wp:inline>
            <wp:extent cx="5334000" cy="4096449"/>
            <wp:effectExtent b="0" l="0" r="0" t="0"/>
            <wp:docPr descr="Рис. 6: in_out.asm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in_out.asm</w:t>
      </w:r>
    </w:p>
    <w:p>
      <w:pPr>
        <w:numPr>
          <w:ilvl w:val="0"/>
          <w:numId w:val="1011"/>
        </w:numPr>
        <w:pStyle w:val="Compact"/>
      </w:pPr>
      <w:r>
        <w:t xml:space="preserve">С помощью функциональной клавиши F6 создаю копию файла lab6- 1.asm с именем lab6-2.asm.Выделю файл lab6-1.asm,нажму клавишу F6 , введу имя файла lab6-2.asm и нажму клавишу Enter 7</w:t>
      </w:r>
    </w:p>
    <w:p>
      <w:pPr>
        <w:pStyle w:val="CaptionedFigure"/>
      </w:pPr>
      <w:bookmarkStart w:id="49" w:name="fig:007"/>
      <w:r>
        <w:drawing>
          <wp:inline>
            <wp:extent cx="5334000" cy="4096449"/>
            <wp:effectExtent b="0" l="0" r="0" t="0"/>
            <wp:docPr descr="Рис. 7: lab6-2.asm" title="" id="47" name="Picture"/>
            <a:graphic>
              <a:graphicData uri="http://schemas.openxmlformats.org/drawingml/2006/picture">
                <pic:pic>
                  <pic:nvPicPr>
                    <pic:cNvPr descr="image/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lab6-2.asm</w:t>
      </w:r>
    </w:p>
    <w:p>
      <w:pPr>
        <w:numPr>
          <w:ilvl w:val="0"/>
          <w:numId w:val="1012"/>
        </w:numPr>
        <w:pStyle w:val="Compact"/>
      </w:pPr>
      <w:r>
        <w:t xml:space="preserve">В файле lab6-2.asm заменю подпрограмму sprintLF на sprint. Создам исполняемый файл и проверю его работу. Происходит переход на новую строку 8</w:t>
      </w:r>
    </w:p>
    <w:p>
      <w:pPr>
        <w:pStyle w:val="CaptionedFigure"/>
      </w:pPr>
      <w:bookmarkStart w:id="53" w:name="fig:008"/>
      <w:r>
        <w:drawing>
          <wp:inline>
            <wp:extent cx="5334000" cy="4096449"/>
            <wp:effectExtent b="0" l="0" r="0" t="0"/>
            <wp:docPr descr="Рис. 8: Программа" title="" id="51" name="Picture"/>
            <a:graphic>
              <a:graphicData uri="http://schemas.openxmlformats.org/drawingml/2006/picture">
                <pic:pic>
                  <pic:nvPicPr>
                    <pic:cNvPr descr="image/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</w:t>
      </w:r>
    </w:p>
    <w:bookmarkEnd w:id="54"/>
    <w:bookmarkStart w:id="7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Создаю копию файла lab6-1.asm. Внесу изменения в программу (без использования внешнего файла in_out.asm),так чтобы она работала по алгоритму.9,10</w:t>
      </w:r>
    </w:p>
    <w:p>
      <w:pPr>
        <w:pStyle w:val="CaptionedFigure"/>
      </w:pPr>
      <w:bookmarkStart w:id="58" w:name="fig:009"/>
      <w:r>
        <w:drawing>
          <wp:inline>
            <wp:extent cx="5334000" cy="2099136"/>
            <wp:effectExtent b="0" l="0" r="0" t="0"/>
            <wp:docPr descr="Рис. 9: Программа" title="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Программа</w:t>
      </w:r>
    </w:p>
    <w:p>
      <w:pPr>
        <w:pStyle w:val="CaptionedFigure"/>
      </w:pPr>
      <w:bookmarkStart w:id="62" w:name="fig:010"/>
      <w:r>
        <w:drawing>
          <wp:inline>
            <wp:extent cx="5334000" cy="4386255"/>
            <wp:effectExtent b="0" l="0" r="0" t="0"/>
            <wp:docPr descr="Рис. 10: Программа" title="" id="60" name="Picture"/>
            <a:graphic>
              <a:graphicData uri="http://schemas.openxmlformats.org/drawingml/2006/picture">
                <pic:pic>
                  <pic:nvPicPr>
                    <pic:cNvPr descr="image/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</w:t>
      </w:r>
    </w:p>
    <w:p>
      <w:pPr>
        <w:numPr>
          <w:ilvl w:val="0"/>
          <w:numId w:val="1014"/>
        </w:numPr>
        <w:pStyle w:val="Compact"/>
      </w:pPr>
      <w:r>
        <w:t xml:space="preserve">Создаю копию файла lab6-2.asm. Внесу изменения в программу c использования внешнего файла in_out.asm,так чтобы она работала по алгоритму.11,12</w:t>
      </w:r>
    </w:p>
    <w:p>
      <w:pPr>
        <w:pStyle w:val="CaptionedFigure"/>
      </w:pPr>
      <w:bookmarkStart w:id="66" w:name="fig:011"/>
      <w:r>
        <w:drawing>
          <wp:inline>
            <wp:extent cx="5334000" cy="4386255"/>
            <wp:effectExtent b="0" l="0" r="0" t="0"/>
            <wp:docPr descr="Рис. 11: Программа" title="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Программа</w:t>
      </w:r>
    </w:p>
    <w:p>
      <w:pPr>
        <w:pStyle w:val="CaptionedFigure"/>
      </w:pPr>
      <w:bookmarkStart w:id="70" w:name="fig:012"/>
      <w:r>
        <w:drawing>
          <wp:inline>
            <wp:extent cx="5334000" cy="4386255"/>
            <wp:effectExtent b="0" l="0" r="0" t="0"/>
            <wp:docPr descr="Рис. 12: Программ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Commander. Освоение инструкций языка ассемблера mov и int.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№6.Основы работы с Midnight Commander (mc).Структура программы на языке ассемблера NASM. Системные вызовы в ОС GNU Linux</dc:title>
  <dc:creator>Королёв Иван Андреевич</dc:creator>
  <dc:language>ru-RU</dc:language>
  <cp:keywords/>
  <dcterms:created xsi:type="dcterms:W3CDTF">2022-11-19T20:20:50Z</dcterms:created>
  <dcterms:modified xsi:type="dcterms:W3CDTF">2022-11-19T20:20:50Z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