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56.png" ContentType="image/png"/>
  <Override PartName="/word/media/rId68.png" ContentType="image/png"/>
  <Override PartName="/word/media/rId64.png" ContentType="image/png"/>
  <Override PartName="/word/media/rId72.png" ContentType="image/png"/>
  <Override PartName="/word/media/rId76.png" ContentType="image/png"/>
  <Override PartName="/word/media/rId84.png" ContentType="image/png"/>
  <Override PartName="/word/media/rId23.png" ContentType="image/png"/>
  <Override PartName="/word/media/rId80.png" ContentType="image/png"/>
  <Override PartName="/word/media/rId27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31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обра- ботке.Этомогутбытьданныехранящиесяврегистреиливячейкепамяти.Далее рассмотрены все существующие способы задания адреса хранения операндов – способы адресации. Существуеттри основных способа адресации:</w:t>
      </w:r>
    </w:p>
    <w:p>
      <w:pPr>
        <w:numPr>
          <w:ilvl w:val="0"/>
          <w:numId w:val="1002"/>
        </w:numPr>
        <w:pStyle w:val="Compact"/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  <w:pStyle w:val="Compact"/>
      </w:pPr>
      <w:r>
        <w:t xml:space="preserve">Непосредственная адресация – значение операнда задается непосред- ственно в команде, Например: mov ax,2.</w:t>
      </w:r>
    </w:p>
    <w:p>
      <w:pPr>
        <w:numPr>
          <w:ilvl w:val="0"/>
          <w:numId w:val="1002"/>
        </w:numPr>
        <w:pStyle w:val="Compact"/>
      </w:pPr>
      <w:r>
        <w:t xml:space="preserve">Адресация памяти–операндзадаетадресвпамяти.Вкомандеуказывает- ся символическое обозначение ячейки памяти, над содержимым которой требуется выполнить операцию</w:t>
      </w:r>
    </w:p>
    <w:p>
      <w:pPr>
        <w:pStyle w:val="FirstParagraph"/>
      </w:pPr>
      <w:r>
        <w:t xml:space="preserve">Например, определим переменную intg DD 3 – это означает, что задается область памяти 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 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Допустим,для intg выде- лена память начиная с ячейки с адресом 0x600144,тогда команда mov eax,intg аналогична команде mov eax,0x600144 – т.е. эта команда запишет в регистр eax число 0x600144.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55" w:name="символьные-и-численные-данные-в-nasm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3"/>
        </w:numPr>
      </w:pPr>
      <w:r>
        <w:t xml:space="preserve">Создаю каталог для программам лабораторной работы № 7, перейду в него и создам файл lab7-1.asm:</w:t>
      </w:r>
    </w:p>
    <w:p>
      <w:pPr>
        <w:numPr>
          <w:ilvl w:val="0"/>
          <w:numId w:val="1003"/>
        </w:numPr>
      </w:pPr>
      <w:r>
        <w:t xml:space="preserve">Рассмотрим примеры программ вывода символьных и численных значе- ний. Программы будут выводить значения записанные в регистр eax.Листинг 7.11,2</w:t>
      </w:r>
    </w:p>
    <w:p>
      <w:pPr>
        <w:pStyle w:val="CaptionedFigure"/>
      </w:pPr>
      <w:bookmarkStart w:id="26" w:name="fig:001"/>
      <w:r>
        <w:drawing>
          <wp:inline>
            <wp:extent cx="5334000" cy="3968172"/>
            <wp:effectExtent b="0" l="0" r="0" t="0"/>
            <wp:docPr descr="Рис. 1: lab7-1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lab7-1</w:t>
      </w:r>
    </w:p>
    <w:p>
      <w:pPr>
        <w:pStyle w:val="CaptionedFigure"/>
      </w:pPr>
      <w:bookmarkStart w:id="30" w:name="fig:002"/>
      <w:r>
        <w:drawing>
          <wp:inline>
            <wp:extent cx="5334000" cy="989814"/>
            <wp:effectExtent b="0" l="0" r="0" t="0"/>
            <wp:docPr descr="Рис. 2: lab7-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lab7-1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и вместо символов, запишем в реги- стры числа. Исправьте текст программы (Листинг 1) следующим образом. Не отображается3,4</w:t>
      </w:r>
    </w:p>
    <w:p>
      <w:pPr>
        <w:pStyle w:val="CaptionedFigure"/>
      </w:pPr>
      <w:bookmarkStart w:id="34" w:name="fig:003"/>
      <w:r>
        <w:drawing>
          <wp:inline>
            <wp:extent cx="5334000" cy="3758045"/>
            <wp:effectExtent b="0" l="0" r="0" t="0"/>
            <wp:docPr descr="Рис. 3: lab7-1" title="" id="32" name="Picture"/>
            <a:graphic>
              <a:graphicData uri="http://schemas.openxmlformats.org/drawingml/2006/picture">
                <pic:pic>
                  <pic:nvPicPr>
                    <pic:cNvPr descr="image/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lab7-1</w:t>
      </w:r>
    </w:p>
    <w:p>
      <w:pPr>
        <w:pStyle w:val="CaptionedFigure"/>
      </w:pPr>
      <w:bookmarkStart w:id="38" w:name="fig:004"/>
      <w:r>
        <w:drawing>
          <wp:inline>
            <wp:extent cx="5334000" cy="1242767"/>
            <wp:effectExtent b="0" l="0" r="0" t="0"/>
            <wp:docPr descr="Рис. 4: lab7-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lab7-1</w:t>
      </w:r>
    </w:p>
    <w:p>
      <w:pPr>
        <w:numPr>
          <w:ilvl w:val="0"/>
          <w:numId w:val="1005"/>
        </w:numPr>
        <w:pStyle w:val="Compact"/>
      </w:pPr>
      <w:r>
        <w:t xml:space="preserve">Создаю файл lab7-2.asm в каталоге ~/work/arch-pc/lab07 и введу в него текст программы из листинга 7.2.5,6</w:t>
      </w:r>
    </w:p>
    <w:p>
      <w:pPr>
        <w:pStyle w:val="CaptionedFigure"/>
      </w:pPr>
      <w:bookmarkStart w:id="42" w:name="fig:005"/>
      <w:r>
        <w:drawing>
          <wp:inline>
            <wp:extent cx="5334000" cy="3758045"/>
            <wp:effectExtent b="0" l="0" r="0" t="0"/>
            <wp:docPr descr="Рис. 5: lab7-2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lab7-2</w:t>
      </w:r>
    </w:p>
    <w:p>
      <w:pPr>
        <w:pStyle w:val="CaptionedFigure"/>
      </w:pPr>
      <w:bookmarkStart w:id="46" w:name="fig:006"/>
      <w:r>
        <w:drawing>
          <wp:inline>
            <wp:extent cx="5334000" cy="989814"/>
            <wp:effectExtent b="0" l="0" r="0" t="0"/>
            <wp:docPr descr="Рис. 6: lab7-2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lab7-2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Замените строки. Не переходит на новую строку.7,8</w:t>
      </w:r>
    </w:p>
    <w:p>
      <w:pPr>
        <w:pStyle w:val="CaptionedFigure"/>
      </w:pPr>
      <w:bookmarkStart w:id="50" w:name="fig:007"/>
      <w:r>
        <w:drawing>
          <wp:inline>
            <wp:extent cx="5334000" cy="3758045"/>
            <wp:effectExtent b="0" l="0" r="0" t="0"/>
            <wp:docPr descr="Рис. 7: lab7-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lab7-2</w:t>
      </w:r>
    </w:p>
    <w:p>
      <w:pPr>
        <w:pStyle w:val="CaptionedFigure"/>
      </w:pPr>
      <w:bookmarkStart w:id="54" w:name="fig:008"/>
      <w:r>
        <w:drawing>
          <wp:inline>
            <wp:extent cx="5334000" cy="767772"/>
            <wp:effectExtent b="0" l="0" r="0" t="0"/>
            <wp:docPr descr="Рис. 8: lab7-2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lab7-2</w:t>
      </w:r>
    </w:p>
    <w:bookmarkEnd w:id="55"/>
    <w:bookmarkStart w:id="88" w:name="X8c0a1c151545696051e31eb8f7e02c7d54dd7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при- ведем программу вычисления арифметического выражения.</w:t>
      </w:r>
      <w:r>
        <w:t xml:space="preserve"> </w:t>
      </w:r>
      <w:r>
        <w:rPr>
          <w:bCs/>
          <w:b/>
        </w:rPr>
        <w:t xml:space="preserve">¿fig:009?</w:t>
      </w:r>
      <w:r>
        <w:t xml:space="preserve">,9,10,11</w:t>
      </w:r>
      <w:r>
        <w:t xml:space="preserve"> </w:t>
      </w:r>
      <w:bookmarkStart w:id="59" w:name="fig:009"/>
      <w:r>
        <w:drawing>
          <wp:inline>
            <wp:extent cx="5334000" cy="3768499"/>
            <wp:effectExtent b="0" l="0" r="0" t="0"/>
            <wp:docPr descr="lab7-3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CaptionedFigure"/>
      </w:pPr>
      <w:bookmarkStart w:id="63" w:name="fig:010"/>
      <w:r>
        <w:drawing>
          <wp:inline>
            <wp:extent cx="5334000" cy="1032907"/>
            <wp:effectExtent b="0" l="0" r="0" t="0"/>
            <wp:docPr descr="Рис. 9: lab7-3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lab7-3</w:t>
      </w:r>
    </w:p>
    <w:p>
      <w:pPr>
        <w:pStyle w:val="CaptionedFigure"/>
      </w:pPr>
      <w:bookmarkStart w:id="67" w:name="fig:011"/>
      <w:r>
        <w:drawing>
          <wp:inline>
            <wp:extent cx="5334000" cy="3744290"/>
            <wp:effectExtent b="0" l="0" r="0" t="0"/>
            <wp:docPr descr="Рис. 10: lab7-3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lab7-3</w:t>
      </w:r>
    </w:p>
    <w:p>
      <w:pPr>
        <w:pStyle w:val="CaptionedFigure"/>
      </w:pPr>
      <w:bookmarkStart w:id="71" w:name="fig:012"/>
      <w:r>
        <w:drawing>
          <wp:inline>
            <wp:extent cx="5334000" cy="944142"/>
            <wp:effectExtent b="0" l="0" r="0" t="0"/>
            <wp:docPr descr="Рис. 11: lab7-3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lab7-3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алгоритму12,13</w:t>
      </w:r>
    </w:p>
    <w:p>
      <w:pPr>
        <w:pStyle w:val="CaptionedFigure"/>
      </w:pPr>
      <w:bookmarkStart w:id="75" w:name="fig:013"/>
      <w:r>
        <w:drawing>
          <wp:inline>
            <wp:extent cx="5334000" cy="3744290"/>
            <wp:effectExtent b="0" l="0" r="0" t="0"/>
            <wp:docPr descr="Рис. 12: variant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variant</w:t>
      </w:r>
    </w:p>
    <w:p>
      <w:pPr>
        <w:pStyle w:val="CaptionedFigure"/>
      </w:pPr>
      <w:bookmarkStart w:id="79" w:name="fig:014"/>
      <w:r>
        <w:drawing>
          <wp:inline>
            <wp:extent cx="5334000" cy="1073255"/>
            <wp:effectExtent b="0" l="0" r="0" t="0"/>
            <wp:docPr descr="Рис. 13: variant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variant</w:t>
      </w:r>
    </w:p>
    <w:p>
      <w:pPr>
        <w:pStyle w:val="BodyText"/>
      </w:pPr>
      <w:r>
        <w:t xml:space="preserve">Ответы на вопросы:</w:t>
      </w:r>
    </w:p>
    <w:p>
      <w:pPr>
        <w:pStyle w:val="BodyText"/>
      </w:pPr>
      <w:r>
        <w:t xml:space="preserve">1.mov eax,rem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2.Ввод переменной x</w:t>
      </w:r>
    </w:p>
    <w:p>
      <w:pPr>
        <w:pStyle w:val="BodyText"/>
      </w:pPr>
      <w:r>
        <w:t xml:space="preserve">3.Преобразует строку string в целое значение типа int.</w:t>
      </w:r>
    </w:p>
    <w:p>
      <w:pPr>
        <w:pStyle w:val="BodyText"/>
      </w:pPr>
      <w:r>
        <w:t xml:space="preserve">4.xor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5.В mov edi,eax</w:t>
      </w:r>
    </w:p>
    <w:p>
      <w:pPr>
        <w:pStyle w:val="BodyText"/>
      </w:pPr>
      <w:r>
        <w:t xml:space="preserve">6.inc уеличивает на 1 свой операнд</w:t>
      </w:r>
    </w:p>
    <w:p>
      <w:pPr>
        <w:pStyle w:val="BodyText"/>
      </w:pPr>
      <w:r>
        <w:t xml:space="preserve">7.mov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09"/>
        </w:numPr>
        <w:pStyle w:val="Compact"/>
      </w:pPr>
      <w:r>
        <w:t xml:space="preserve">Самостоятельная работа:14,15</w:t>
      </w:r>
    </w:p>
    <w:p>
      <w:pPr>
        <w:pStyle w:val="CaptionedFigure"/>
      </w:pPr>
      <w:bookmarkStart w:id="83" w:name="fig:015"/>
      <w:r>
        <w:drawing>
          <wp:inline>
            <wp:extent cx="5334000" cy="3798204"/>
            <wp:effectExtent b="0" l="0" r="0" t="0"/>
            <wp:docPr descr="Рис. 14: z3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z3</w:t>
      </w:r>
    </w:p>
    <w:p>
      <w:pPr>
        <w:pStyle w:val="CaptionedFigure"/>
      </w:pPr>
      <w:bookmarkStart w:id="87" w:name="fig:016"/>
      <w:r>
        <w:drawing>
          <wp:inline>
            <wp:extent cx="5334000" cy="2943764"/>
            <wp:effectExtent b="0" l="0" r="0" t="0"/>
            <wp:docPr descr="Рис. 15: z3" title="" id="85" name="Picture"/>
            <a:graphic>
              <a:graphicData uri="http://schemas.openxmlformats.org/drawingml/2006/picture">
                <pic:pic>
                  <pic:nvPicPr>
                    <pic:cNvPr descr="image/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z3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инструкций языка ассемблера NASM.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4" Target="media/rId84.png" /><Relationship Type="http://schemas.openxmlformats.org/officeDocument/2006/relationships/image" Id="rId23" Target="media/rId23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31" Target="media/rId31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№7.Арифметические операции в NASM.</dc:title>
  <dc:creator>Королёв Иван Андреевич</dc:creator>
  <dc:language>ru-RU</dc:language>
  <cp:keywords/>
  <dcterms:created xsi:type="dcterms:W3CDTF">2022-11-26T22:08:24Z</dcterms:created>
  <dcterms:modified xsi:type="dcterms:W3CDTF">2022-11-26T22:08:24Z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