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42.png" ContentType="image/png"/>
  <Override PartName="/word/media/rId55.png" ContentType="image/png"/>
  <Override PartName="/word/media/rId77.png" ContentType="image/png"/>
  <Override PartName="/word/media/rId73.png" ContentType="image/png"/>
  <Override PartName="/word/media/rId81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106.png" ContentType="image/png"/>
  <Override PartName="/word/media/rId102.png" ContentType="image/png"/>
  <Override PartName="/word/media/rId26.png" ContentType="image/png"/>
  <Override PartName="/word/media/rId64.png" ContentType="image/png"/>
  <Override PartName="/word/media/rId68.png" ContentType="image/png"/>
  <Override PartName="/word/media/rId34.png" ContentType="image/png"/>
  <Override PartName="/word/media/rId30.png" ContentType="image/png"/>
  <Override PartName="/word/media/rId22.png" ContentType="image/png"/>
  <Override PartName="/word/media/rId38.png" ContentType="image/png"/>
  <Override PartName="/word/media/rId59.png" ContentType="image/png"/>
  <Override PartName="/word/media/rId47.png" ContentType="image/png"/>
  <Override PartName="/word/media/rId51.png" ContentType="image/png"/>
  <Override PartName="/word/media/rId149.png" ContentType="image/png"/>
  <Override PartName="/word/media/rId158.png" ContentType="image/png"/>
  <Override PartName="/word/media/rId162.png" ContentType="image/png"/>
  <Override PartName="/word/media/rId174.png" ContentType="image/png"/>
  <Override PartName="/word/media/rId170.png" ContentType="image/png"/>
  <Override PartName="/word/media/rId166.png" ContentType="image/png"/>
  <Override PartName="/word/media/rId179.png" ContentType="image/png"/>
  <Override PartName="/word/media/rId153.png" ContentType="image/png"/>
  <Override PartName="/word/media/rId183.png" ContentType="image/png"/>
  <Override PartName="/word/media/rId187.png" ContentType="image/png"/>
  <Override PartName="/word/media/rId133.png" ContentType="image/png"/>
  <Override PartName="/word/media/rId145.png" ContentType="image/png"/>
  <Override PartName="/word/media/rId137.png" ContentType="image/png"/>
  <Override PartName="/word/media/rId141.png" ContentType="image/png"/>
  <Override PartName="/word/media/rId129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218.png" ContentType="image/png"/>
  <Override PartName="/word/media/rId222.png" ContentType="image/png"/>
  <Override PartName="/word/media/rId226.png" ContentType="image/png"/>
  <Override PartName="/word/media/rId230.png" ContentType="image/png"/>
  <Override PartName="/word/media/rId243.png" ContentType="image/png"/>
  <Override PartName="/word/media/rId247.png" ContentType="image/png"/>
  <Override PartName="/word/media/rId234.png" ContentType="image/png"/>
  <Override PartName="/word/media/rId2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8</w:t>
      </w:r>
    </w:p>
    <w:p>
      <w:pPr>
        <w:pStyle w:val="Subtitle"/>
      </w:pPr>
      <w:r>
        <w:t xml:space="preserve">TCP/AQM</w:t>
      </w:r>
    </w:p>
    <w:p>
      <w:pPr>
        <w:pStyle w:val="Author"/>
      </w:pPr>
      <w:r>
        <w:t xml:space="preserve">Королёв Иван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модель TCP/AQM в xcos 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 TCP/AQM в xcos;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графики динамики изменения размера TCP окна</w:t>
      </w:r>
      <w:r>
        <w:t xml:space="preserve"> </w:t>
      </w: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 размера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 TCP/AQM в OpenModelica;</w:t>
      </w:r>
    </w:p>
    <w:bookmarkEnd w:id="21"/>
    <w:bookmarkStart w:id="128" w:name="выполнение-лабораторной-работы-5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5</w:t>
      </w:r>
    </w:p>
    <w:bookmarkStart w:id="46" w:name="реализация-модели-эпидемии-в-xco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модели эпидемии в xcos</w:t>
      </w:r>
    </w:p>
    <w:p>
      <w:pPr>
        <w:pStyle w:val="FirstParagraph"/>
      </w:pPr>
      <w:r>
        <w:t xml:space="preserve">Зафиксируем начальные данные:</w:t>
      </w:r>
      <w:r>
        <w:t xml:space="preserve"> </w:t>
      </w:r>
      <w:r>
        <w:rPr>
          <w:b/>
          <w:bCs/>
        </w:rPr>
        <w:t xml:space="preserve">β = 1, ν = 0, 3, s(0) = 0, 999, i(0) = 0, 001, r(0) = 0</w:t>
      </w:r>
      <w:r>
        <w:t xml:space="preserve">.</w:t>
      </w:r>
    </w:p>
    <w:p>
      <w:pPr>
        <w:pStyle w:val="BodyText"/>
      </w:pPr>
      <w:r>
        <w:t xml:space="preserve">В меню моделирования устанавливаем переменные окружения (рис. 1)</w:t>
      </w:r>
    </w:p>
    <w:bookmarkStart w:id="25" w:name="fig:0001"/>
    <w:p>
      <w:pPr>
        <w:pStyle w:val="CaptionedFigure"/>
      </w:pPr>
      <w:r>
        <w:drawing>
          <wp:inline>
            <wp:extent cx="3565391" cy="2358998"/>
            <wp:effectExtent b="0" l="0" r="0" t="0"/>
            <wp:docPr descr="Рис. 1: beta, nu" title="" id="23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5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91" cy="235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beta, nu</w:t>
      </w:r>
    </w:p>
    <w:bookmarkEnd w:id="25"/>
    <w:p>
      <w:pPr>
        <w:pStyle w:val="BodyText"/>
      </w:pPr>
      <w:r>
        <w:t xml:space="preserve">Для реализации модели потребуется:</w:t>
      </w:r>
      <w:r>
        <w:t xml:space="preserve"> </w:t>
      </w:r>
      <w:r>
        <w:t xml:space="preserve">* CLOCK_c — запуск часов модельного времени;</w:t>
      </w:r>
      <w:r>
        <w:t xml:space="preserve"> </w:t>
      </w:r>
      <w:r>
        <w:t xml:space="preserve">* CSCOPE — регистрирующее устройство для построения графика;</w:t>
      </w:r>
      <w:r>
        <w:t xml:space="preserve"> </w:t>
      </w:r>
      <w:r>
        <w:t xml:space="preserve">* TEXT_f — задаёт текст примечаний;</w:t>
      </w:r>
      <w:r>
        <w:t xml:space="preserve"> </w:t>
      </w:r>
      <w:r>
        <w:t xml:space="preserve">* MUX — мультиплексер, позволяющий в данном случае вывести на графике сразу несколько кривых;</w:t>
      </w:r>
      <w:r>
        <w:t xml:space="preserve"> </w:t>
      </w:r>
      <w:r>
        <w:t xml:space="preserve">* INTEGRAL_m — блок интегрирования</w:t>
      </w:r>
      <w:r>
        <w:t xml:space="preserve"> </w:t>
      </w:r>
      <w:r>
        <w:t xml:space="preserve">* GAINBLK_f — в данном случае позволяет задать значения коэффициентов β и ν;</w:t>
      </w:r>
      <w:r>
        <w:t xml:space="preserve"> </w:t>
      </w:r>
      <w:r>
        <w:t xml:space="preserve">* SUMMATION — блок суммирования;</w:t>
      </w:r>
      <w:r>
        <w:t xml:space="preserve"> </w:t>
      </w:r>
      <w:r>
        <w:t xml:space="preserve">* PROD_f — поэлементное произведение двух векторов на входе блока.</w:t>
      </w:r>
    </w:p>
    <w:p>
      <w:pPr>
        <w:pStyle w:val="BodyText"/>
      </w:pPr>
      <w:r>
        <w:t xml:space="preserve">Добавляем эти блоки из палитры инструментов и строим с их помощью данную систему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– скорость заражения,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– скорость выздоровления.</w:t>
      </w:r>
    </w:p>
    <w:p>
      <w:pPr>
        <w:pStyle w:val="BodyText"/>
      </w:pPr>
      <w:r>
        <w:t xml:space="preserve">Реализованная модель эпидемии. Выходы трёх блоков интегрирования соединяем с мультиплексором.(рис. 2)</w:t>
      </w:r>
    </w:p>
    <w:bookmarkStart w:id="29" w:name="fig:0002"/>
    <w:p>
      <w:pPr>
        <w:pStyle w:val="CaptionedFigure"/>
      </w:pPr>
      <w:r>
        <w:drawing>
          <wp:inline>
            <wp:extent cx="3733800" cy="3113609"/>
            <wp:effectExtent b="0" l="0" r="0" t="0"/>
            <wp:docPr descr="Рис. 2: Реализованная модель эпидемии" title="" id="27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Реализованная модель эпидемии</w:t>
      </w:r>
    </w:p>
    <w:bookmarkEnd w:id="29"/>
    <w:p>
      <w:pPr>
        <w:pStyle w:val="BodyText"/>
      </w:pPr>
      <w:r>
        <w:t xml:space="preserve">В параметрах верхнего блока интегрирования задаем значения s(0) = 0, 999, который отвечает за здоровых особей. (рис. 3)</w:t>
      </w:r>
    </w:p>
    <w:bookmarkStart w:id="33" w:name="fig:0003"/>
    <w:p>
      <w:pPr>
        <w:pStyle w:val="CaptionedFigure"/>
      </w:pPr>
      <w:r>
        <w:drawing>
          <wp:inline>
            <wp:extent cx="3204242" cy="2205317"/>
            <wp:effectExtent b="0" l="0" r="0" t="0"/>
            <wp:docPr descr="Рис. 3: Начальные значения для верхнего блока интегрирования" title="" id="31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Начальные значения для верхнего блока интегрирования</w:t>
      </w:r>
    </w:p>
    <w:bookmarkEnd w:id="33"/>
    <w:p>
      <w:pPr>
        <w:pStyle w:val="BodyText"/>
      </w:pPr>
      <w:r>
        <w:t xml:space="preserve">В параметрах среднего блока интегрирования задаем значения i(0) = 0, 001, который отвечает за переносчиков болезни. (рис. 4)</w:t>
      </w:r>
    </w:p>
    <w:bookmarkStart w:id="37" w:name="fig:0004"/>
    <w:p>
      <w:pPr>
        <w:pStyle w:val="CaptionedFigure"/>
      </w:pPr>
      <w:r>
        <w:drawing>
          <wp:inline>
            <wp:extent cx="3196557" cy="2159213"/>
            <wp:effectExtent b="0" l="0" r="0" t="0"/>
            <wp:docPr descr="Рис. 4: Начальные значения для среднего блока интегрирования" title="" id="35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57" cy="215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Начальные значения для среднего блока интегрирования</w:t>
      </w:r>
    </w:p>
    <w:bookmarkEnd w:id="37"/>
    <w:p>
      <w:pPr>
        <w:pStyle w:val="BodyText"/>
      </w:pPr>
      <w:r>
        <w:t xml:space="preserve">В нижнем блоке интегрирования начальные значения по умолчанию заданы нулю, как в нашем условии. Данная часть отвечает за тех, кто имеет иммунитет.</w:t>
      </w:r>
    </w:p>
    <w:p>
      <w:pPr>
        <w:pStyle w:val="BodyText"/>
      </w:pPr>
      <w:r>
        <w:t xml:space="preserve">Далее, устанавливаем конечное время интегрирования. Оно равно 30 (рис. 5)</w:t>
      </w:r>
    </w:p>
    <w:bookmarkStart w:id="41" w:name="fig:0005"/>
    <w:p>
      <w:pPr>
        <w:pStyle w:val="CaptionedFigure"/>
      </w:pPr>
      <w:r>
        <w:drawing>
          <wp:inline>
            <wp:extent cx="3733800" cy="1994849"/>
            <wp:effectExtent b="0" l="0" r="0" t="0"/>
            <wp:docPr descr="Рис. 5: Конечное время интегрирования" title="" id="39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Конечное время интегрирования</w:t>
      </w:r>
    </w:p>
    <w:bookmarkEnd w:id="41"/>
    <w:p>
      <w:pPr>
        <w:pStyle w:val="BodyText"/>
      </w:pPr>
      <w:r>
        <w:t xml:space="preserve">Результат моделирования представлен на (рис. 6), где черной линией обозначен график s(t) (динамика численности уязвимых к болезни особей), красная линия r(t) — динамику численности выздоровевших особей, наконец, зеленая линия i(t) — динамику численности заражённых особей. Пересечение трёх линий определяет порог эпидемии.</w:t>
      </w:r>
    </w:p>
    <w:bookmarkStart w:id="45" w:name="fig:0006"/>
    <w:p>
      <w:pPr>
        <w:pStyle w:val="CaptionedFigure"/>
      </w:pPr>
      <w:r>
        <w:drawing>
          <wp:inline>
            <wp:extent cx="3733800" cy="3238000"/>
            <wp:effectExtent b="0" l="0" r="0" t="0"/>
            <wp:docPr descr="Рис. 6: Модель эпидемии при beta=1, nu=0.3" title="" id="43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Модель эпидемии при beta=1, nu=0.3</w:t>
      </w:r>
    </w:p>
    <w:bookmarkEnd w:id="45"/>
    <w:bookmarkEnd w:id="46"/>
    <w:bookmarkStart w:id="63" w:name="Xc74dd668ac23d6a60fba7c4075c313bf91fa0c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В данном задании необходимо было реализовать такую же модель эпидемии при beta=1, nu=0.3, только с помощью блока Modelica в xcos. Для начала добавляем новый блок констант и блок реализации кода на Modelica. Таким образом выглядит наша модель (рис. 7)</w:t>
      </w:r>
    </w:p>
    <w:bookmarkStart w:id="50" w:name="fig:0007"/>
    <w:p>
      <w:pPr>
        <w:pStyle w:val="CaptionedFigure"/>
      </w:pPr>
      <w:r>
        <w:drawing>
          <wp:inline>
            <wp:extent cx="3733800" cy="3129161"/>
            <wp:effectExtent b="0" l="0" r="0" t="0"/>
            <wp:docPr descr="Рис. 7: Модель эпидемии" title="" id="4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Модель эпидемии</w:t>
      </w:r>
    </w:p>
    <w:bookmarkEnd w:id="50"/>
    <w:p>
      <w:pPr>
        <w:pStyle w:val="BodyText"/>
      </w:pPr>
      <w:r>
        <w:t xml:space="preserve">Указываем параметры для блока реализации. Переменные на входе (</w:t>
      </w:r>
      <w:r>
        <w:t xml:space="preserve">“beta”</w:t>
      </w:r>
      <w:r>
        <w:t xml:space="preserve">,</w:t>
      </w:r>
      <w:r>
        <w:t xml:space="preserve"> </w:t>
      </w:r>
      <w:r>
        <w:t xml:space="preserve">“nu”</w:t>
      </w:r>
      <w:r>
        <w:t xml:space="preserve">) и выходе (</w:t>
      </w:r>
      <w:r>
        <w:t xml:space="preserve">“s”</w:t>
      </w:r>
      <w:r>
        <w:t xml:space="preserve">,</w:t>
      </w:r>
      <w:r>
        <w:t xml:space="preserve"> </w:t>
      </w:r>
      <w:r>
        <w:t xml:space="preserve">“i”</w:t>
      </w:r>
      <w:r>
        <w:t xml:space="preserve">,</w:t>
      </w:r>
      <w:r>
        <w:t xml:space="preserve"> </w:t>
      </w:r>
      <w:r>
        <w:t xml:space="preserve">“r”</w:t>
      </w:r>
      <w:r>
        <w:t xml:space="preserve">) блока заданы как внешние (</w:t>
      </w:r>
      <w:r>
        <w:t xml:space="preserve">“E”</w:t>
      </w:r>
      <w:r>
        <w:t xml:space="preserve">). (рис. 8)</w:t>
      </w:r>
    </w:p>
    <w:bookmarkStart w:id="54" w:name="fig:0008"/>
    <w:p>
      <w:pPr>
        <w:pStyle w:val="CaptionedFigure"/>
      </w:pPr>
      <w:r>
        <w:drawing>
          <wp:inline>
            <wp:extent cx="2873828" cy="2681727"/>
            <wp:effectExtent b="0" l="0" r="0" t="0"/>
            <wp:docPr descr="Рис. 8: Параметры блока реализации" title="" id="52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28" cy="268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Параметры блока реализации</w:t>
      </w:r>
    </w:p>
    <w:bookmarkEnd w:id="54"/>
    <w:p>
      <w:pPr>
        <w:pStyle w:val="BodyText"/>
      </w:pPr>
      <w:r>
        <w:t xml:space="preserve">Код на языке Modelica. Задаем переменные beta, nu. Указываем начальные значения для s, i, r и пишем систему уравнения. (рис. 9)</w:t>
      </w:r>
    </w:p>
    <w:bookmarkStart w:id="58" w:name="fig:0009"/>
    <w:p>
      <w:pPr>
        <w:pStyle w:val="CaptionedFigure"/>
      </w:pPr>
      <w:r>
        <w:drawing>
          <wp:inline>
            <wp:extent cx="2896880" cy="2758568"/>
            <wp:effectExtent b="0" l="0" r="0" t="0"/>
            <wp:docPr descr="Рис. 9: Параметры блока реализации" title="" id="56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275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Параметры блока реализации</w:t>
      </w:r>
    </w:p>
    <w:bookmarkEnd w:id="58"/>
    <w:p>
      <w:pPr>
        <w:pStyle w:val="BodyText"/>
      </w:pPr>
      <w:r>
        <w:t xml:space="preserve">Результат работы модели. Он идентичен с реализацией в xcos. (рис. 10)</w:t>
      </w:r>
    </w:p>
    <w:bookmarkStart w:id="62" w:name="fig:00010"/>
    <w:p>
      <w:pPr>
        <w:pStyle w:val="CaptionedFigure"/>
      </w:pPr>
      <w:r>
        <w:drawing>
          <wp:inline>
            <wp:extent cx="3733800" cy="2499747"/>
            <wp:effectExtent b="0" l="0" r="0" t="0"/>
            <wp:docPr descr="Рис. 10: Модель эпидемии Modelica" title="" id="6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Модель эпидемии Modelica</w:t>
      </w:r>
    </w:p>
    <w:bookmarkEnd w:id="62"/>
    <w:bookmarkEnd w:id="63"/>
    <w:bookmarkStart w:id="72" w:name="X7baab1a64cf43201f70c3ce98887f3701925302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Выполнение упражнени построения модели эпидемии в OpenModelica</w:t>
      </w:r>
    </w:p>
    <w:p>
      <w:pPr>
        <w:pStyle w:val="FirstParagraph"/>
      </w:pPr>
      <w:r>
        <w:t xml:space="preserve">Код реализации модели эпидемии в OpenModelica. Задаем все начальные параметры с помощью parameter Real, как было в реализациях xcos. Записываем систему уравнения, реализация очень сильно схожа с реализацией с помощью блока Modelica в xcos (рис. 11)</w:t>
      </w:r>
    </w:p>
    <w:bookmarkStart w:id="67" w:name="fig:00011"/>
    <w:p>
      <w:pPr>
        <w:pStyle w:val="CaptionedFigure"/>
      </w:pPr>
      <w:r>
        <w:drawing>
          <wp:inline>
            <wp:extent cx="3542339" cy="2697095"/>
            <wp:effectExtent b="0" l="0" r="0" t="0"/>
            <wp:docPr descr="Рис. 11: Реализация модели эпидемии в OpenModelica" title="" id="65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2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39" cy="269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Реализация модели эпидемии в OpenModelica</w:t>
      </w:r>
    </w:p>
    <w:bookmarkEnd w:id="67"/>
    <w:p>
      <w:pPr>
        <w:pStyle w:val="BodyText"/>
      </w:pPr>
      <w:r>
        <w:t xml:space="preserve">Результат модели. Результат идентичен с построением с помощью других способов, значит все выполнено правильно. (рис. 12)</w:t>
      </w:r>
    </w:p>
    <w:bookmarkStart w:id="71" w:name="fig:00012"/>
    <w:p>
      <w:pPr>
        <w:pStyle w:val="CaptionedFigure"/>
      </w:pPr>
      <w:r>
        <w:drawing>
          <wp:inline>
            <wp:extent cx="3733800" cy="2583358"/>
            <wp:effectExtent b="0" l="0" r="0" t="0"/>
            <wp:docPr descr="Рис. 12: Модель эпидемии в OpenModelica" title="" id="69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2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Модель эпидемии в OpenModelica</w:t>
      </w:r>
    </w:p>
    <w:bookmarkEnd w:id="71"/>
    <w:bookmarkEnd w:id="72"/>
    <w:bookmarkStart w:id="85" w:name="Xbc55d82eb4d2fcfb86a858c7f523e3e9a42353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для самостоятельного выполнения. Реализация с помощью xcos</w:t>
      </w:r>
    </w:p>
    <w:p>
      <w:pPr>
        <w:pStyle w:val="FirstParagraph"/>
      </w:pPr>
      <w:r>
        <w:t xml:space="preserve">Необходимо реализовать такую же модель эпидемии, только с учётом процесса рождения / гибели особей в xcos (в том числе и с использованием блока Modelica), а также в OpenModelica.</w:t>
      </w:r>
    </w:p>
    <w:p>
      <w:pPr>
        <w:pStyle w:val="BodyText"/>
      </w:pPr>
      <w:r>
        <w:t xml:space="preserve">Так выглядит система уравнения: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μ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s</m:t>
                        </m:r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r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— константа, которая равна коэффициенту смертности и рождаемости.</w:t>
      </w:r>
    </w:p>
    <w:p>
      <w:pPr>
        <w:pStyle w:val="BodyText"/>
      </w:pPr>
      <w:r>
        <w:t xml:space="preserve">Реализуем эту модель в</w:t>
      </w:r>
      <w:r>
        <w:t xml:space="preserve"> </w:t>
      </w:r>
      <w:r>
        <w:rPr>
          <w:i/>
          <w:iCs/>
        </w:rPr>
        <w:t xml:space="preserve">xcos</w:t>
      </w:r>
      <w:r>
        <w:t xml:space="preserve">. Тут нам понадобятся три блока суммирования и 4 блока констант (добавляется константа</w:t>
      </w:r>
      <w:r>
        <w:t xml:space="preserve"> </w:t>
      </w:r>
      <m:oMath>
        <m:r>
          <m:t>ν</m:t>
        </m:r>
      </m:oMath>
      <w:r>
        <w:t xml:space="preserve">).</w:t>
      </w:r>
    </w:p>
    <w:p>
      <w:pPr>
        <w:pStyle w:val="BodyText"/>
      </w:pPr>
      <w:r>
        <w:t xml:space="preserve">В меню моделирования устанавливаем переменные окружения. (рис. 13) Реализация с помощью xcos. (рис. 14)</w:t>
      </w:r>
    </w:p>
    <w:bookmarkStart w:id="76" w:name="fig:00013"/>
    <w:p>
      <w:pPr>
        <w:pStyle w:val="CaptionedFigure"/>
      </w:pPr>
      <w:r>
        <w:drawing>
          <wp:inline>
            <wp:extent cx="3642231" cy="2451206"/>
            <wp:effectExtent b="0" l="0" r="0" t="0"/>
            <wp:docPr descr="Рис. 13: Переменные окружения" title="" id="7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231" cy="2451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Переменные окружения</w:t>
      </w:r>
    </w:p>
    <w:bookmarkEnd w:id="76"/>
    <w:bookmarkStart w:id="80" w:name="fig:00014"/>
    <w:p>
      <w:pPr>
        <w:pStyle w:val="CaptionedFigure"/>
      </w:pPr>
      <w:r>
        <w:drawing>
          <wp:inline>
            <wp:extent cx="3733800" cy="2164859"/>
            <wp:effectExtent b="0" l="0" r="0" t="0"/>
            <wp:docPr descr="Рис. 14: Реализация модели эпидемии с учетом процесса рождения / гибели особей с помощью xcos" title="" id="7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Реализация модели эпидемии с учетом процесса рождения / гибели особей с помощью xcos</w:t>
      </w:r>
    </w:p>
    <w:bookmarkEnd w:id="80"/>
    <w:p>
      <w:pPr>
        <w:pStyle w:val="BodyText"/>
      </w:pPr>
      <w:r>
        <w:t xml:space="preserve">В параметрах блоков интегрирования нет изменений, указываем все начальные значения из предыдущих этапов выполнения.</w:t>
      </w:r>
    </w:p>
    <w:p>
      <w:pPr>
        <w:pStyle w:val="BodyText"/>
      </w:pPr>
      <w:r>
        <w:t xml:space="preserve">Результат моделирования представлен на (рис. 15), где черной линией обозначен график s(t) (динамика численности уязвимых к болезни особей), красная линия r(t) — динамику численности выздоровевших особей, наконец, зеленая линия i(t) — динамику численности заражённых особей. Пересечение трёх линий определяет порог эпидемии.</w:t>
      </w:r>
    </w:p>
    <w:bookmarkStart w:id="84" w:name="fig:00015"/>
    <w:p>
      <w:pPr>
        <w:pStyle w:val="CaptionedFigure"/>
      </w:pPr>
      <w:r>
        <w:drawing>
          <wp:inline>
            <wp:extent cx="3733800" cy="2472549"/>
            <wp:effectExtent b="0" l="0" r="0" t="0"/>
            <wp:docPr descr="Рис. 15: Модель эпидемии при beta=1, nu=0.1, mu=0.1" title="" id="82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Модель эпидемии при beta=1, nu=0.1, mu=0.1</w:t>
      </w:r>
    </w:p>
    <w:bookmarkEnd w:id="84"/>
    <w:bookmarkEnd w:id="85"/>
    <w:bookmarkStart w:id="101" w:name="X02f9a085df962296632095ca0239c5b76d5e4b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Задание для самостоятельного выполнения. Реализация с помощью блока Modelica в xcos</w:t>
      </w:r>
    </w:p>
    <w:p>
      <w:pPr>
        <w:pStyle w:val="FirstParagraph"/>
      </w:pPr>
      <w:r>
        <w:t xml:space="preserve">Реализация с помощью блока Modelica в xcos. (рис. 16)</w:t>
      </w:r>
    </w:p>
    <w:bookmarkStart w:id="89" w:name="fig:00016"/>
    <w:p>
      <w:pPr>
        <w:pStyle w:val="CaptionedFigure"/>
      </w:pPr>
      <w:r>
        <w:drawing>
          <wp:inline>
            <wp:extent cx="3733800" cy="2298218"/>
            <wp:effectExtent b="0" l="0" r="0" t="0"/>
            <wp:docPr descr="Рис. 16: Реализация модели эпидемии с учетом процесса рождения / гибели особей с помощью блока Modelica в xcos" title="" id="87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Реализация модели эпидемии с учетом процесса рождения / гибели особей с помощью блока Modelica в xcos</w:t>
      </w:r>
    </w:p>
    <w:bookmarkEnd w:id="89"/>
    <w:p>
      <w:pPr>
        <w:pStyle w:val="BodyText"/>
      </w:pPr>
      <w:r>
        <w:t xml:space="preserve">Указываем параметры для блока реализации. Переменные на входе (</w:t>
      </w:r>
      <w:r>
        <w:t xml:space="preserve">“beta”</w:t>
      </w:r>
      <w:r>
        <w:t xml:space="preserve">,</w:t>
      </w:r>
      <w:r>
        <w:t xml:space="preserve"> </w:t>
      </w:r>
      <w:r>
        <w:t xml:space="preserve">“nu”</w:t>
      </w:r>
      <w:r>
        <w:t xml:space="preserve">,</w:t>
      </w:r>
      <w:r>
        <w:t xml:space="preserve"> </w:t>
      </w:r>
      <w:r>
        <w:t xml:space="preserve">“mu”</w:t>
      </w:r>
      <w:r>
        <w:t xml:space="preserve">) и выходе (</w:t>
      </w:r>
      <w:r>
        <w:t xml:space="preserve">“s”</w:t>
      </w:r>
      <w:r>
        <w:t xml:space="preserve">,</w:t>
      </w:r>
      <w:r>
        <w:t xml:space="preserve"> </w:t>
      </w:r>
      <w:r>
        <w:t xml:space="preserve">“i”</w:t>
      </w:r>
      <w:r>
        <w:t xml:space="preserve">,</w:t>
      </w:r>
      <w:r>
        <w:t xml:space="preserve"> </w:t>
      </w:r>
      <w:r>
        <w:t xml:space="preserve">“r”</w:t>
      </w:r>
      <w:r>
        <w:t xml:space="preserve">) блока заданы как внешние (</w:t>
      </w:r>
      <w:r>
        <w:t xml:space="preserve">“E”</w:t>
      </w:r>
      <w:r>
        <w:t xml:space="preserve">). (рис. 17)</w:t>
      </w:r>
    </w:p>
    <w:bookmarkStart w:id="93" w:name="fig:00017"/>
    <w:p>
      <w:pPr>
        <w:pStyle w:val="CaptionedFigure"/>
      </w:pPr>
      <w:r>
        <w:drawing>
          <wp:inline>
            <wp:extent cx="2912248" cy="2735515"/>
            <wp:effectExtent b="0" l="0" r="0" t="0"/>
            <wp:docPr descr="Рис. 17: Параметры блока реализации" title="" id="91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48" cy="273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Параметры блока реализации</w:t>
      </w:r>
    </w:p>
    <w:bookmarkEnd w:id="93"/>
    <w:p>
      <w:pPr>
        <w:pStyle w:val="BodyText"/>
      </w:pPr>
      <w:r>
        <w:t xml:space="preserve">Код на языке Modelica. Задаем переменные beta, nu, mu. Указываем начальные значения для s, i, r и пишем систему уравнения. (рис. 18)</w:t>
      </w:r>
    </w:p>
    <w:bookmarkStart w:id="97" w:name="fig:00018"/>
    <w:p>
      <w:pPr>
        <w:pStyle w:val="CaptionedFigure"/>
      </w:pPr>
      <w:r>
        <w:drawing>
          <wp:inline>
            <wp:extent cx="3004457" cy="2873828"/>
            <wp:effectExtent b="0" l="0" r="0" t="0"/>
            <wp:docPr descr="Рис. 18: Параметры блока реализации" title="" id="95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57" cy="287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Параметры блока реализации</w:t>
      </w:r>
    </w:p>
    <w:bookmarkEnd w:id="97"/>
    <w:p>
      <w:pPr>
        <w:pStyle w:val="BodyText"/>
      </w:pPr>
      <w:r>
        <w:t xml:space="preserve">Результат моделирования представлен на (рис. 19), где черной линией обозначен график s(t) (динамика численности уязвимых к болезни особей), красная линия r(t) — динамику численности выздоровевших особей, наконец, зеленая линия i(t) — динамику численности заражённых особей. Пересечение трёх линий определяет порог эпидемии.</w:t>
      </w:r>
    </w:p>
    <w:bookmarkStart w:id="100" w:name="fig:00019"/>
    <w:p>
      <w:pPr>
        <w:pStyle w:val="CaptionedFigure"/>
      </w:pPr>
      <w:r>
        <w:drawing>
          <wp:inline>
            <wp:extent cx="3733800" cy="2472549"/>
            <wp:effectExtent b="0" l="0" r="0" t="0"/>
            <wp:docPr descr="Рис. 19: Модель эпидемии при beta=1, nu=0.1, mu=0.1" title="" id="9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Модель эпидемии при beta=1, nu=0.1, mu=0.1</w:t>
      </w:r>
    </w:p>
    <w:bookmarkEnd w:id="100"/>
    <w:bookmarkEnd w:id="101"/>
    <w:bookmarkStart w:id="110" w:name="X60e22eb3f44dfd44d244dc86ae8b2acd2b48612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Задание для самостоятельного выполнения. Реализация в OpenModelica</w:t>
      </w:r>
    </w:p>
    <w:p>
      <w:pPr>
        <w:pStyle w:val="FirstParagraph"/>
      </w:pPr>
      <w:r>
        <w:t xml:space="preserve">Код реализации модели эпидемии в OpenModelica. Задаем все начальные параметры с помощью parameter Real, как было в реализациях xcos. Записываем систему уравнения, реализация очень сильно схожа с реализацией с помощью блока Modelica в xcos (рис. 20)</w:t>
      </w:r>
    </w:p>
    <w:bookmarkStart w:id="105" w:name="fig:00020"/>
    <w:p>
      <w:pPr>
        <w:pStyle w:val="CaptionedFigure"/>
      </w:pPr>
      <w:r>
        <w:drawing>
          <wp:inline>
            <wp:extent cx="3027509" cy="2497310"/>
            <wp:effectExtent b="0" l="0" r="0" t="0"/>
            <wp:docPr descr="Рис. 20: Реализация модели с учетом процесса рождения / гибели особей эпидемии в OpenModelica" title="" id="103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9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Реализация модели с учетом процесса рождения / гибели особей эпидемии в OpenModelica</w:t>
      </w:r>
    </w:p>
    <w:bookmarkEnd w:id="105"/>
    <w:p>
      <w:pPr>
        <w:pStyle w:val="BodyText"/>
      </w:pPr>
      <w:r>
        <w:t xml:space="preserve">Результат модели. Результат идентичен с построением с помощью других способов, значит все выполнено правильно. (рис. 21)</w:t>
      </w:r>
    </w:p>
    <w:bookmarkStart w:id="109" w:name="fig:00021"/>
    <w:p>
      <w:pPr>
        <w:pStyle w:val="CaptionedFigure"/>
      </w:pPr>
      <w:r>
        <w:drawing>
          <wp:inline>
            <wp:extent cx="3733800" cy="2866005"/>
            <wp:effectExtent b="0" l="0" r="0" t="0"/>
            <wp:docPr descr="Рис. 21: Модель эпидемии с учетом процесса рождения / гибели особей в OpenModelica" title="" id="107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Модель эпидемии с учетом процесса рождения / гибели особей в OpenModelica</w:t>
      </w:r>
    </w:p>
    <w:bookmarkEnd w:id="109"/>
    <w:bookmarkEnd w:id="110"/>
    <w:bookmarkStart w:id="127" w:name="результаты-на-различных-параметрах.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Результаты на различных параметрах.</w:t>
      </w:r>
    </w:p>
    <w:p>
      <w:pPr>
        <w:pStyle w:val="FirstParagraph"/>
      </w:pPr>
      <w:r>
        <w:t xml:space="preserve">При mu=0.6, nu=0.1, beta=1 (рис. 22), (рис. 23)</w:t>
      </w:r>
    </w:p>
    <w:bookmarkStart w:id="114" w:name="fig:00022"/>
    <w:p>
      <w:pPr>
        <w:pStyle w:val="CaptionedFigure"/>
      </w:pPr>
      <w:r>
        <w:drawing>
          <wp:inline>
            <wp:extent cx="3733800" cy="2518617"/>
            <wp:effectExtent b="0" l="0" r="0" t="0"/>
            <wp:docPr descr="Рис. 22: Результаты на различных параметрах." title="" id="112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0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Результаты на различных параметрах.</w:t>
      </w:r>
    </w:p>
    <w:bookmarkEnd w:id="114"/>
    <w:bookmarkStart w:id="118" w:name="fig:00023"/>
    <w:p>
      <w:pPr>
        <w:pStyle w:val="CaptionedFigure"/>
      </w:pPr>
      <w:r>
        <w:drawing>
          <wp:inline>
            <wp:extent cx="3733800" cy="1104203"/>
            <wp:effectExtent b="0" l="0" r="0" t="0"/>
            <wp:docPr descr="Рис. 23: Результаты на различных параметрах." title="" id="116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0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Результаты на различных параметрах.</w:t>
      </w:r>
    </w:p>
    <w:bookmarkEnd w:id="118"/>
    <w:p>
      <w:pPr>
        <w:pStyle w:val="BodyText"/>
      </w:pPr>
      <w:r>
        <w:t xml:space="preserve">При mu=0.6, nu=0.6, beta=1 (рис. 24), (рис. 25)</w:t>
      </w:r>
    </w:p>
    <w:bookmarkStart w:id="122" w:name="fig:00024"/>
    <w:p>
      <w:pPr>
        <w:pStyle w:val="CaptionedFigure"/>
      </w:pPr>
      <w:r>
        <w:drawing>
          <wp:inline>
            <wp:extent cx="3733800" cy="2453486"/>
            <wp:effectExtent b="0" l="0" r="0" t="0"/>
            <wp:docPr descr="Рис. 24: Результаты на различных параметрах." title="" id="12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0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Результаты на различных параметрах.</w:t>
      </w:r>
    </w:p>
    <w:bookmarkEnd w:id="122"/>
    <w:bookmarkStart w:id="126" w:name="fig:00025"/>
    <w:p>
      <w:pPr>
        <w:pStyle w:val="CaptionedFigure"/>
      </w:pPr>
      <w:r>
        <w:drawing>
          <wp:inline>
            <wp:extent cx="3733800" cy="1395352"/>
            <wp:effectExtent b="0" l="0" r="0" t="0"/>
            <wp:docPr descr="Рис. 25: Результаты на различных параметрах." title="" id="12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0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Результаты на различных параметрах.</w:t>
      </w:r>
    </w:p>
    <w:bookmarkEnd w:id="126"/>
    <w:p>
      <w:pPr>
        <w:pStyle w:val="BodyText"/>
      </w:pPr>
      <w:r>
        <w:t xml:space="preserve">Исходя из анализа графиков, можно сделать вывод, что чем выше значение любого из параметров, тем быстрее система достигает стационарного состояния. При высоком коэффициенте заражения 𝛽 система быстро проходит через пик развития эпидемии и достигает стационарного состояния.</w:t>
      </w:r>
    </w:p>
    <w:bookmarkEnd w:id="127"/>
    <w:bookmarkEnd w:id="128"/>
    <w:bookmarkStart w:id="192" w:name="выполнение-лабораторной-работы-6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 6</w:t>
      </w:r>
    </w:p>
    <w:bookmarkStart w:id="157" w:name="реализация-модели-в-xc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Для начала фиксируем начальные данные a=2,b=1,c=0.3,d=1.(рис. 26).</w:t>
      </w:r>
    </w:p>
    <w:bookmarkStart w:id="132" w:name="fig:01"/>
    <w:p>
      <w:pPr>
        <w:pStyle w:val="CaptionedFigure"/>
      </w:pPr>
      <w:r>
        <w:drawing>
          <wp:inline>
            <wp:extent cx="3634547" cy="2389734"/>
            <wp:effectExtent b="0" l="0" r="0" t="0"/>
            <wp:docPr descr="Рис. 26: Константы" title="" id="13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9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238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Константы</w:t>
      </w:r>
    </w:p>
    <w:bookmarkEnd w:id="132"/>
    <w:p>
      <w:pPr>
        <w:pStyle w:val="BodyText"/>
      </w:pPr>
      <w:r>
        <w:t xml:space="preserve">Реализуем модель хищник-жертва с помощью блоков. Все блоки идентичны с предыдущей лабораторной, блок времени, блок произведение, интегрирования, суммы и тд. Только дополнительно потребуется блок регистрирующее устройство для построения фазового портрета. (CSCOPXY). Первое уравнение модели задано верхним блоком интегрирования, блоком произведения и блоками задания коэффициентов a и b. Второе уравнение модели задано нижним блоком интегрирования и блоками задания коэффициентов. (рис. 48).</w:t>
      </w:r>
    </w:p>
    <w:bookmarkStart w:id="136" w:name="fig:02"/>
    <w:p>
      <w:pPr>
        <w:pStyle w:val="CaptionedFigure"/>
      </w:pPr>
      <w:r>
        <w:drawing>
          <wp:inline>
            <wp:extent cx="3733800" cy="2185450"/>
            <wp:effectExtent b="0" l="0" r="0" t="0"/>
            <wp:docPr descr="Рис. 27: Реализация модели" title="" id="13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3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Реализация модели</w:t>
      </w:r>
    </w:p>
    <w:bookmarkEnd w:id="136"/>
    <w:p>
      <w:pPr>
        <w:pStyle w:val="BodyText"/>
      </w:pPr>
      <w:r>
        <w:t xml:space="preserve">Задаем начальные значения для x и y в параметрах блоков интегрирования. (рис. 28), (рис. 29)</w:t>
      </w:r>
    </w:p>
    <w:bookmarkStart w:id="140" w:name="fig:03"/>
    <w:p>
      <w:pPr>
        <w:pStyle w:val="CaptionedFigure"/>
      </w:pPr>
      <w:r>
        <w:drawing>
          <wp:inline>
            <wp:extent cx="3258030" cy="2205317"/>
            <wp:effectExtent b="0" l="0" r="0" t="0"/>
            <wp:docPr descr="Рис. 28: Начальные значения" title="" id="13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30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Начальные значения</w:t>
      </w:r>
    </w:p>
    <w:bookmarkEnd w:id="140"/>
    <w:bookmarkStart w:id="144" w:name="fig:04"/>
    <w:p>
      <w:pPr>
        <w:pStyle w:val="CaptionedFigure"/>
      </w:pPr>
      <w:r>
        <w:drawing>
          <wp:inline>
            <wp:extent cx="3227294" cy="2205317"/>
            <wp:effectExtent b="0" l="0" r="0" t="0"/>
            <wp:docPr descr="Рис. 29: Начальные значения" title="" id="142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7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94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Начальные значения</w:t>
      </w:r>
    </w:p>
    <w:bookmarkEnd w:id="144"/>
    <w:p>
      <w:pPr>
        <w:pStyle w:val="BodyText"/>
      </w:pPr>
      <w:r>
        <w:t xml:space="preserve">Устанавливаем конечное время интегрирования 30. (рис. 30)</w:t>
      </w:r>
    </w:p>
    <w:bookmarkStart w:id="148" w:name="fig:05"/>
    <w:p>
      <w:pPr>
        <w:pStyle w:val="CaptionedFigure"/>
      </w:pPr>
      <w:r>
        <w:drawing>
          <wp:inline>
            <wp:extent cx="3657600" cy="3496235"/>
            <wp:effectExtent b="0" l="0" r="0" t="0"/>
            <wp:docPr descr="Рис. 30: конечное время интегрирования" title="" id="146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5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96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конечное время интегрирования</w:t>
      </w:r>
    </w:p>
    <w:bookmarkEnd w:id="148"/>
    <w:p>
      <w:pPr>
        <w:pStyle w:val="BodyText"/>
      </w:pPr>
      <w:r>
        <w:t xml:space="preserve">Фазовый портрет. (рис. 31)</w:t>
      </w:r>
    </w:p>
    <w:bookmarkStart w:id="152" w:name="fig:06"/>
    <w:p>
      <w:pPr>
        <w:pStyle w:val="CaptionedFigure"/>
      </w:pPr>
      <w:r>
        <w:drawing>
          <wp:inline>
            <wp:extent cx="3733800" cy="1674264"/>
            <wp:effectExtent b="0" l="0" r="0" t="0"/>
            <wp:docPr descr="Рис. 31: Фазовый портрет." title="" id="15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Фазовый портрет.</w:t>
      </w:r>
    </w:p>
    <w:bookmarkEnd w:id="152"/>
    <w:p>
      <w:pPr>
        <w:pStyle w:val="BodyText"/>
      </w:pPr>
      <w:r>
        <w:t xml:space="preserve">Динамика изменения численности хищников и жертв. Черной линией обозначена динамика численности жертв. Зеленой линией обозначена динамика численности хищников. (рис. 32)</w:t>
      </w:r>
    </w:p>
    <w:bookmarkStart w:id="156" w:name="fig:07"/>
    <w:p>
      <w:pPr>
        <w:pStyle w:val="CaptionedFigure"/>
      </w:pPr>
      <w:r>
        <w:drawing>
          <wp:inline>
            <wp:extent cx="3733800" cy="1655333"/>
            <wp:effectExtent b="0" l="0" r="0" t="0"/>
            <wp:docPr descr="Рис. 32: Динамика изменения численности хищников и жертв" title="" id="15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Динамика изменения численности хищников и жертв</w:t>
      </w:r>
    </w:p>
    <w:bookmarkEnd w:id="156"/>
    <w:bookmarkEnd w:id="157"/>
    <w:bookmarkStart w:id="178" w:name="X641d7d6857aae77f4feb2f27d24c3a2cc9c3fbf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Как и ранее, задаем значения коэффициентам a,b,c,d. Устанавливаем конечное время интегрирования. Реализуем модель. Нам понадобится блок моделирования, блок констант и регистрирующее устройство для построения фазового портрета и для построения графика. (рис. 33)</w:t>
      </w:r>
    </w:p>
    <w:bookmarkStart w:id="161" w:name="fig:08"/>
    <w:p>
      <w:pPr>
        <w:pStyle w:val="CaptionedFigure"/>
      </w:pPr>
      <w:r>
        <w:drawing>
          <wp:inline>
            <wp:extent cx="3733800" cy="1926552"/>
            <wp:effectExtent b="0" l="0" r="0" t="0"/>
            <wp:docPr descr="Рис. 33: Реализация модели" title="" id="159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2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Реализация модели</w:t>
      </w:r>
    </w:p>
    <w:bookmarkEnd w:id="161"/>
    <w:p>
      <w:pPr>
        <w:pStyle w:val="BodyText"/>
      </w:pPr>
      <w:r>
        <w:t xml:space="preserve">Параметры блока моделирования и программный код (рис. 34), (рис. 35)</w:t>
      </w:r>
    </w:p>
    <w:bookmarkStart w:id="165" w:name="fig:09"/>
    <w:p>
      <w:pPr>
        <w:pStyle w:val="CaptionedFigure"/>
      </w:pPr>
      <w:r>
        <w:drawing>
          <wp:inline>
            <wp:extent cx="2889196" cy="2727831"/>
            <wp:effectExtent b="0" l="0" r="0" t="0"/>
            <wp:docPr descr="Рис. 34: Параметры блока моделирования" title="" id="163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3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96" cy="27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Параметры блока моделирования</w:t>
      </w:r>
    </w:p>
    <w:bookmarkEnd w:id="165"/>
    <w:bookmarkStart w:id="169" w:name="fig:010"/>
    <w:p>
      <w:pPr>
        <w:pStyle w:val="CaptionedFigure"/>
      </w:pPr>
      <w:r>
        <w:drawing>
          <wp:inline>
            <wp:extent cx="2973721" cy="2604887"/>
            <wp:effectExtent b="0" l="0" r="0" t="0"/>
            <wp:docPr descr="Рис. 35: Параметры блока моделирования" title="" id="167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6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260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Параметры блока моделирования</w:t>
      </w:r>
    </w:p>
    <w:bookmarkEnd w:id="169"/>
    <w:p>
      <w:pPr>
        <w:pStyle w:val="BodyText"/>
      </w:pPr>
      <w:r>
        <w:t xml:space="preserve">Фазовый портрет и график изменения численности популяций. Результат полностью идентичен с xcos. (рис. 36), (рис. 37)</w:t>
      </w:r>
    </w:p>
    <w:bookmarkStart w:id="173" w:name="fig:011"/>
    <w:p>
      <w:pPr>
        <w:pStyle w:val="CaptionedFigure"/>
      </w:pPr>
      <w:r>
        <w:drawing>
          <wp:inline>
            <wp:extent cx="3733800" cy="2491291"/>
            <wp:effectExtent b="0" l="0" r="0" t="0"/>
            <wp:docPr descr="Рис. 36: Фазовый портрет" title="" id="171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5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Фазовый портрет</w:t>
      </w:r>
    </w:p>
    <w:bookmarkEnd w:id="173"/>
    <w:bookmarkStart w:id="177" w:name="fig:012"/>
    <w:p>
      <w:pPr>
        <w:pStyle w:val="CaptionedFigure"/>
      </w:pPr>
      <w:r>
        <w:drawing>
          <wp:inline>
            <wp:extent cx="3733800" cy="1768642"/>
            <wp:effectExtent b="0" l="0" r="0" t="0"/>
            <wp:docPr descr="Рис. 37: график изменения численности популяций" title="" id="175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4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график изменения численности популяций</w:t>
      </w:r>
    </w:p>
    <w:bookmarkEnd w:id="177"/>
    <w:bookmarkEnd w:id="178"/>
    <w:bookmarkStart w:id="191" w:name="реализация-модели-в-openmodelica.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Реализация модели в OpenModelica.</w:t>
      </w:r>
    </w:p>
    <w:p>
      <w:pPr>
        <w:pStyle w:val="FirstParagraph"/>
      </w:pPr>
      <w:r>
        <w:t xml:space="preserve">Код для реализации данной модели. Задаем начальные коэффициенты и пишем уравнения модели. Задаем конечное время интегрирования. (рис. 38)</w:t>
      </w:r>
    </w:p>
    <w:bookmarkStart w:id="182" w:name="fig:013"/>
    <w:p>
      <w:pPr>
        <w:pStyle w:val="CaptionedFigure"/>
      </w:pPr>
      <w:r>
        <w:drawing>
          <wp:inline>
            <wp:extent cx="3058245" cy="3211926"/>
            <wp:effectExtent b="0" l="0" r="0" t="0"/>
            <wp:docPr descr="Рис. 38: Реализация модели" title="" id="18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8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45" cy="321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Реализация модели</w:t>
      </w:r>
    </w:p>
    <w:bookmarkEnd w:id="182"/>
    <w:p>
      <w:pPr>
        <w:pStyle w:val="BodyText"/>
      </w:pPr>
      <w:r>
        <w:t xml:space="preserve">Фазовый портрет и график изменения численности популяций. Результат полностью идентичен с предыдущими реализациями. (рис. 39), (рис. 40)</w:t>
      </w:r>
    </w:p>
    <w:bookmarkStart w:id="186" w:name="fig:014"/>
    <w:p>
      <w:pPr>
        <w:pStyle w:val="CaptionedFigure"/>
      </w:pPr>
      <w:r>
        <w:drawing>
          <wp:inline>
            <wp:extent cx="3733800" cy="1129035"/>
            <wp:effectExtent b="0" l="0" r="0" t="0"/>
            <wp:docPr descr="Рис. 39: Фазовый портрет" title="" id="18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20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Фазовый портрет</w:t>
      </w:r>
    </w:p>
    <w:bookmarkEnd w:id="186"/>
    <w:bookmarkStart w:id="190" w:name="fig:015"/>
    <w:p>
      <w:pPr>
        <w:pStyle w:val="CaptionedFigure"/>
      </w:pPr>
      <w:r>
        <w:drawing>
          <wp:inline>
            <wp:extent cx="3733800" cy="1178365"/>
            <wp:effectExtent b="0" l="0" r="0" t="0"/>
            <wp:docPr descr="Рис. 40: график изменения численности популяций" title="" id="18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21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график изменения численности популяций</w:t>
      </w:r>
    </w:p>
    <w:bookmarkEnd w:id="190"/>
    <w:bookmarkEnd w:id="191"/>
    <w:bookmarkEnd w:id="192"/>
    <w:bookmarkStart w:id="217" w:name="выполнение-лабораторной-работы-7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 7</w:t>
      </w:r>
    </w:p>
    <w:p>
      <w:pPr>
        <w:pStyle w:val="FirstParagraph"/>
      </w:pPr>
      <w:r>
        <w:t xml:space="preserve">Реализация модели системы массового обслуживания типа</w:t>
      </w:r>
      <w:r>
        <w:t xml:space="preserve"> </w:t>
      </w:r>
      <m:oMath>
        <m:r>
          <m:t>M</m:t>
        </m:r>
        <m:d>
          <m:dPr>
            <m:begChr m:val="|"/>
            <m:sepChr m:val=""/>
            <m:endChr m:val="|"/>
            <m:grow/>
          </m:dPr>
          <m:e>
            <m:r>
              <m:t>M</m:t>
            </m:r>
          </m:e>
        </m:d>
        <m:r>
          <m:t>1</m:t>
        </m:r>
        <m:r>
          <m:rPr>
            <m:sty m:val="p"/>
          </m:rPr>
          <m:t>|</m:t>
        </m:r>
        <m:r>
          <m:rPr>
            <m:sty m:val="p"/>
          </m:rPr>
          <m:t>∞</m:t>
        </m:r>
      </m:oMath>
      <w:r>
        <w:t xml:space="preserve">. Для начала необходимо указать начальные параметры. (рис. 41).</w:t>
      </w:r>
    </w:p>
    <w:bookmarkStart w:id="196" w:name="fig:1"/>
    <w:p>
      <w:pPr>
        <w:pStyle w:val="CaptionedFigure"/>
      </w:pPr>
      <w:r>
        <w:drawing>
          <wp:inline>
            <wp:extent cx="3634547" cy="2420470"/>
            <wp:effectExtent b="0" l="0" r="0" t="0"/>
            <wp:docPr descr="Рис. 41: Установка контекста моделирования" title="" id="19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1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242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Установка контекста моделирования</w:t>
      </w:r>
    </w:p>
    <w:bookmarkEnd w:id="196"/>
    <w:p>
      <w:pPr>
        <w:pStyle w:val="BodyText"/>
      </w:pPr>
      <w:r>
        <w:t xml:space="preserve">Построение суперблока отвечающего за поступление заявок. (рис. 42)</w:t>
      </w:r>
    </w:p>
    <w:bookmarkStart w:id="200" w:name="fig:2"/>
    <w:p>
      <w:pPr>
        <w:pStyle w:val="CaptionedFigure"/>
      </w:pPr>
      <w:r>
        <w:drawing>
          <wp:inline>
            <wp:extent cx="3733800" cy="3093720"/>
            <wp:effectExtent b="0" l="0" r="0" t="0"/>
            <wp:docPr descr="Рис. 42: Суперблок, моделирующий поступление заявок" title="" id="19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2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Суперблок, моделирующий поступление заявок</w:t>
      </w:r>
    </w:p>
    <w:bookmarkEnd w:id="200"/>
    <w:p>
      <w:pPr>
        <w:pStyle w:val="BodyText"/>
      </w:pPr>
      <w:r>
        <w:t xml:space="preserve">Построение суперблока отвечающего за обработку заявок. (рис. 43)</w:t>
      </w:r>
    </w:p>
    <w:bookmarkStart w:id="204" w:name="fig:3"/>
    <w:p>
      <w:pPr>
        <w:pStyle w:val="CaptionedFigure"/>
      </w:pPr>
      <w:r>
        <w:drawing>
          <wp:inline>
            <wp:extent cx="3733800" cy="3233960"/>
            <wp:effectExtent b="0" l="0" r="0" t="0"/>
            <wp:docPr descr="Рис. 43: Суперблок, моделирующий обработку заявок" title="" id="202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3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3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Суперблок, моделирующий обработку заявок</w:t>
      </w:r>
    </w:p>
    <w:bookmarkEnd w:id="204"/>
    <w:p>
      <w:pPr>
        <w:pStyle w:val="BodyText"/>
      </w:pPr>
      <w:r>
        <w:t xml:space="preserve">Модель</w:t>
      </w:r>
      <w:r>
        <w:t xml:space="preserve"> </w:t>
      </w:r>
      <m:oMath>
        <m:r>
          <m:t>M</m:t>
        </m:r>
        <m:d>
          <m:dPr>
            <m:begChr m:val="|"/>
            <m:sepChr m:val=""/>
            <m:endChr m:val="|"/>
            <m:grow/>
          </m:dPr>
          <m:e>
            <m:r>
              <m:t>M</m:t>
            </m:r>
          </m:e>
        </m:d>
        <m:r>
          <m:t>1</m:t>
        </m:r>
        <m:r>
          <m:rPr>
            <m:sty m:val="p"/>
          </m:rPr>
          <m:t>|</m:t>
        </m:r>
        <m:r>
          <m:rPr>
            <m:sty m:val="p"/>
          </m:rPr>
          <m:t>∞</m:t>
        </m:r>
      </m:oMath>
      <w:r>
        <w:t xml:space="preserve"> </w:t>
      </w:r>
      <w:r>
        <w:t xml:space="preserve">(рис. 44)</w:t>
      </w:r>
    </w:p>
    <w:bookmarkStart w:id="208" w:name="fig:4"/>
    <w:p>
      <w:pPr>
        <w:pStyle w:val="CaptionedFigure"/>
      </w:pPr>
      <w:r>
        <w:drawing>
          <wp:inline>
            <wp:extent cx="3733800" cy="2743313"/>
            <wp:effectExtent b="0" l="0" r="0" t="0"/>
            <wp:docPr descr="Рис. 44: M|M|1|\infty" title="" id="206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4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</w:t>
      </w:r>
      <w:r>
        <w:t xml:space="preserve"> </w:t>
      </w:r>
      <m:oMath>
        <m:r>
          <m:t>M</m:t>
        </m:r>
        <m:d>
          <m:dPr>
            <m:begChr m:val="|"/>
            <m:sepChr m:val=""/>
            <m:endChr m:val="|"/>
            <m:grow/>
          </m:dPr>
          <m:e>
            <m:r>
              <m:t>M</m:t>
            </m:r>
          </m:e>
        </m:d>
        <m:r>
          <m:t>1</m:t>
        </m:r>
        <m:r>
          <m:rPr>
            <m:sty m:val="p"/>
          </m:rPr>
          <m:t>|</m:t>
        </m:r>
        <m:r>
          <m:rPr>
            <m:sty m:val="p"/>
          </m:rPr>
          <m:t>∞</m:t>
        </m:r>
      </m:oMath>
    </w:p>
    <w:bookmarkEnd w:id="208"/>
    <w:p>
      <w:pPr>
        <w:pStyle w:val="BodyText"/>
      </w:pPr>
      <w:r>
        <w:t xml:space="preserve">График поступления и обработки заявок (рис. 45)</w:t>
      </w:r>
    </w:p>
    <w:bookmarkStart w:id="212" w:name="fig:5"/>
    <w:p>
      <w:pPr>
        <w:pStyle w:val="CaptionedFigure"/>
      </w:pPr>
      <w:r>
        <w:drawing>
          <wp:inline>
            <wp:extent cx="3733800" cy="2634888"/>
            <wp:effectExtent b="0" l="0" r="0" t="0"/>
            <wp:docPr descr="Рис. 45: График поступления и обработки заявок" title="" id="21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5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График поступления и обработки заявок</w:t>
      </w:r>
    </w:p>
    <w:bookmarkEnd w:id="212"/>
    <w:p>
      <w:pPr>
        <w:pStyle w:val="BodyText"/>
      </w:pPr>
      <w:r>
        <w:t xml:space="preserve">График динамики размера очереди (рис. 46)</w:t>
      </w:r>
    </w:p>
    <w:bookmarkStart w:id="216" w:name="fig:6"/>
    <w:p>
      <w:pPr>
        <w:pStyle w:val="CaptionedFigure"/>
      </w:pPr>
      <w:r>
        <w:drawing>
          <wp:inline>
            <wp:extent cx="3733800" cy="2729275"/>
            <wp:effectExtent b="0" l="0" r="0" t="0"/>
            <wp:docPr descr="Рис. 46: График динамики размера очереди" title="" id="21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6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График динамики размера очереди</w:t>
      </w:r>
    </w:p>
    <w:bookmarkEnd w:id="216"/>
    <w:bookmarkEnd w:id="217"/>
    <w:bookmarkStart w:id="252" w:name="выполнение-лабораторной-работы-8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 8</w:t>
      </w:r>
    </w:p>
    <w:bookmarkStart w:id="242" w:name="реализация-в-xcos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Реализация в xcos</w:t>
      </w:r>
    </w:p>
    <w:p>
      <w:pPr>
        <w:pStyle w:val="FirstParagraph"/>
      </w:pPr>
      <w:r>
        <w:t xml:space="preserve">Построим схему xcos, моделирующую нашу систему, с начальными значениями параметров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R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=</m:t>
        </m:r>
        <m:r>
          <m:t>5.3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0.1</m:t>
        </m:r>
        <m:r>
          <m:rPr>
            <m:sty m:val="p"/>
          </m:rPr>
          <m:t>,</m:t>
        </m:r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t xml:space="preserve"> </w:t>
      </w:r>
      <w:r>
        <w:t xml:space="preserve">Для этого сначала зададим переменные окружения (рис. 47).</w:t>
      </w:r>
    </w:p>
    <w:bookmarkStart w:id="221" w:name="fig:001"/>
    <w:p>
      <w:pPr>
        <w:pStyle w:val="CaptionedFigure"/>
      </w:pPr>
      <w:r>
        <w:drawing>
          <wp:inline>
            <wp:extent cx="3611495" cy="2397418"/>
            <wp:effectExtent b="0" l="0" r="0" t="0"/>
            <wp:docPr descr="Рис. 47: Установка контекста" title="" id="219" name="Picture"/>
            <a:graphic>
              <a:graphicData uri="http://schemas.openxmlformats.org/drawingml/2006/picture">
                <pic:pic>
                  <pic:nvPicPr>
                    <pic:cNvPr descr="image/1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495" cy="239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Установка контекста</w:t>
      </w:r>
    </w:p>
    <w:bookmarkEnd w:id="221"/>
    <w:p>
      <w:pPr>
        <w:pStyle w:val="BodyText"/>
      </w:pPr>
      <w:r>
        <w:t xml:space="preserve">Затем реализуем модель TCP/AQM, разместив блоки интегрирования, суммирования, произведения, констант, а также регистрирующие устройства (рис. 48):</w:t>
      </w:r>
    </w:p>
    <w:bookmarkStart w:id="225" w:name="fig:002"/>
    <w:p>
      <w:pPr>
        <w:pStyle w:val="CaptionedFigure"/>
      </w:pPr>
      <w:r>
        <w:drawing>
          <wp:inline>
            <wp:extent cx="3733800" cy="2396827"/>
            <wp:effectExtent b="0" l="0" r="0" t="0"/>
            <wp:docPr descr="Рис. 48: Модель TCP/AQM в xcos" title="" id="223" name="Picture"/>
            <a:graphic>
              <a:graphicData uri="http://schemas.openxmlformats.org/drawingml/2006/picture">
                <pic:pic>
                  <pic:nvPicPr>
                    <pic:cNvPr descr="image/2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Модель TCP/AQM в xcos</w:t>
      </w:r>
    </w:p>
    <w:bookmarkEnd w:id="225"/>
    <w:p>
      <w:pPr>
        <w:pStyle w:val="BodyText"/>
      </w:pPr>
      <w:r>
        <w:t xml:space="preserve">В результате получим динамику изменения размера TCP окна W(t) (зеленая линия) и размера очереди Q(t) (черная линия), а также фазовый портрет, который показывает наличие автоколебаний параметров системы — фазовая траектория осциллирует вокруг своей стационарной точки (рис. 49, 50):</w:t>
      </w:r>
    </w:p>
    <w:bookmarkStart w:id="229" w:name="fig:003"/>
    <w:p>
      <w:pPr>
        <w:pStyle w:val="CaptionedFigure"/>
      </w:pPr>
      <w:r>
        <w:drawing>
          <wp:inline>
            <wp:extent cx="3733800" cy="2463958"/>
            <wp:effectExtent b="0" l="0" r="0" t="0"/>
            <wp:docPr descr="Рис. 49: Динамика изменения размера TCP окна W (t) и размера очереди Q(t)" title="" id="227" name="Picture"/>
            <a:graphic>
              <a:graphicData uri="http://schemas.openxmlformats.org/drawingml/2006/picture">
                <pic:pic>
                  <pic:nvPicPr>
                    <pic:cNvPr descr="image/3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Динамика изменения размера TCP окна W (t) и размера очереди Q(t)</w:t>
      </w:r>
    </w:p>
    <w:bookmarkEnd w:id="229"/>
    <w:bookmarkStart w:id="233" w:name="fig:004"/>
    <w:p>
      <w:pPr>
        <w:pStyle w:val="CaptionedFigure"/>
      </w:pPr>
      <w:r>
        <w:drawing>
          <wp:inline>
            <wp:extent cx="3733800" cy="2547358"/>
            <wp:effectExtent b="0" l="0" r="0" t="0"/>
            <wp:docPr descr="Рис. 50: Фазовый портрет (W, Q)" title="" id="231" name="Picture"/>
            <a:graphic>
              <a:graphicData uri="http://schemas.openxmlformats.org/drawingml/2006/picture">
                <pic:pic>
                  <pic:nvPicPr>
                    <pic:cNvPr descr="image/4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Фазовый портрет (W, Q)</w:t>
      </w:r>
    </w:p>
    <w:bookmarkEnd w:id="233"/>
    <w:p>
      <w:pPr>
        <w:pStyle w:val="BodyText"/>
      </w:pPr>
      <w:r>
        <w:t xml:space="preserve">Уменьшив скорость обработки пакетов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до</w:t>
      </w:r>
      <w:r>
        <w:t xml:space="preserve"> </w:t>
      </w:r>
      <m:oMath>
        <m:r>
          <m:t>0.9</m:t>
        </m:r>
      </m:oMath>
      <w:r>
        <w:t xml:space="preserve"> </w:t>
      </w:r>
      <w:r>
        <w:t xml:space="preserve">увидим, что автоколебания стали более выраженными (рис. 51, 52).</w:t>
      </w:r>
    </w:p>
    <w:bookmarkStart w:id="237" w:name="fig:005"/>
    <w:p>
      <w:pPr>
        <w:pStyle w:val="CaptionedFigure"/>
      </w:pPr>
      <w:r>
        <w:drawing>
          <wp:inline>
            <wp:extent cx="3733800" cy="2617444"/>
            <wp:effectExtent b="0" l="0" r="0" t="0"/>
            <wp:docPr descr="Рис. 51: Динамика изменения размера TCP окна W (t) и размера очереди Q(t) при С = 0.9" title="" id="235" name="Picture"/>
            <a:graphic>
              <a:graphicData uri="http://schemas.openxmlformats.org/drawingml/2006/picture">
                <pic:pic>
                  <pic:nvPicPr>
                    <pic:cNvPr descr="image/7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Динамика изменения размера TCP окна W (t) и размера очереди Q(t) при С = 0.9</w:t>
      </w:r>
    </w:p>
    <w:bookmarkEnd w:id="237"/>
    <w:bookmarkStart w:id="241" w:name="fig:006"/>
    <w:p>
      <w:pPr>
        <w:pStyle w:val="CaptionedFigure"/>
      </w:pPr>
      <w:r>
        <w:drawing>
          <wp:inline>
            <wp:extent cx="3733800" cy="2659779"/>
            <wp:effectExtent b="0" l="0" r="0" t="0"/>
            <wp:docPr descr="Рис. 52: Фазовый портрет (W, Q) при С = 0.9" title="" id="239" name="Picture"/>
            <a:graphic>
              <a:graphicData uri="http://schemas.openxmlformats.org/drawingml/2006/picture">
                <pic:pic>
                  <pic:nvPicPr>
                    <pic:cNvPr descr="image/8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Фазовый портрет (W, Q) при С = 0.9</w:t>
      </w:r>
    </w:p>
    <w:bookmarkEnd w:id="241"/>
    <w:bookmarkEnd w:id="242"/>
    <w:bookmarkStart w:id="251" w:name="реализация-модели-в-openmodelica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Реализация модели в OpenModelica</w:t>
      </w:r>
    </w:p>
    <w:p>
      <w:pPr>
        <w:pStyle w:val="FirstParagraph"/>
      </w:pPr>
      <w:r>
        <w:t xml:space="preserve">Перейдем к реализации модели в OpenModelica. Зададим параметры, начальные значения и систему уравнений.</w:t>
      </w:r>
    </w:p>
    <w:p>
      <w:pPr>
        <w:pStyle w:val="SourceCode"/>
      </w:pPr>
      <w:r>
        <w:rPr>
          <w:rStyle w:val="VerbatimChar"/>
        </w:rPr>
        <w:t xml:space="preserve">parameter Real N=1;</w:t>
      </w:r>
      <w:r>
        <w:br/>
      </w:r>
      <w:r>
        <w:rPr>
          <w:rStyle w:val="VerbatimChar"/>
        </w:rPr>
        <w:t xml:space="preserve">parameter Real R=1;</w:t>
      </w:r>
      <w:r>
        <w:br/>
      </w:r>
      <w:r>
        <w:rPr>
          <w:rStyle w:val="VerbatimChar"/>
        </w:rPr>
        <w:t xml:space="preserve">parameter Real K=5.3;</w:t>
      </w:r>
      <w:r>
        <w:br/>
      </w:r>
      <w:r>
        <w:rPr>
          <w:rStyle w:val="VerbatimChar"/>
        </w:rPr>
        <w:t xml:space="preserve">parameter Real C=1;</w:t>
      </w:r>
      <w:r>
        <w:br/>
      </w:r>
      <w:r>
        <w:br/>
      </w:r>
      <w:r>
        <w:rPr>
          <w:rStyle w:val="VerbatimChar"/>
        </w:rPr>
        <w:t xml:space="preserve">Real W(start=0.1);</w:t>
      </w:r>
      <w:r>
        <w:br/>
      </w:r>
      <w:r>
        <w:rPr>
          <w:rStyle w:val="VerbatimChar"/>
        </w:rPr>
        <w:t xml:space="preserve">Real Q(start=1);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br/>
      </w:r>
      <w:r>
        <w:rPr>
          <w:rStyle w:val="VerbatimChar"/>
        </w:rPr>
        <w:t xml:space="preserve">der(W)= 1/R - W*delay(W, R)/(2*R)*K*delay(Q, R);</w:t>
      </w:r>
      <w:r>
        <w:br/>
      </w:r>
      <w:r>
        <w:rPr>
          <w:rStyle w:val="VerbatimChar"/>
        </w:rPr>
        <w:t xml:space="preserve">der(Q)= if (Q==0) then max(N*W/R-C,0) else (N*W/R-C);</w:t>
      </w:r>
    </w:p>
    <w:p>
      <w:pPr>
        <w:pStyle w:val="FirstParagraph"/>
      </w:pPr>
      <w:r>
        <w:t xml:space="preserve">Выполнив симуляцию, получим динамику изменения размера TCP окна W(t)(зеленая линия) и размера очереди Q(t)(черная линия), а также фазовый портрет, который показывает наличие автоколебаний параметров системы — фазовая траектория осциллирует вокруг своей стационарной точки (рис. 53, 54).</w:t>
      </w:r>
    </w:p>
    <w:bookmarkStart w:id="246" w:name="fig:007"/>
    <w:p>
      <w:pPr>
        <w:pStyle w:val="CaptionedFigure"/>
      </w:pPr>
      <w:r>
        <w:drawing>
          <wp:inline>
            <wp:extent cx="3733800" cy="1415790"/>
            <wp:effectExtent b="0" l="0" r="0" t="0"/>
            <wp:docPr descr="Рис. 53: Динамика изменения размера TCP окна W (t) и размера очереди Q(t). OpenModelica" title="" id="244" name="Picture"/>
            <a:graphic>
              <a:graphicData uri="http://schemas.openxmlformats.org/drawingml/2006/picture">
                <pic:pic>
                  <pic:nvPicPr>
                    <pic:cNvPr descr="image/5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Динамика изменения размера TCP окна W (t) и размера очереди Q(t). OpenModelica</w:t>
      </w:r>
    </w:p>
    <w:bookmarkEnd w:id="246"/>
    <w:bookmarkStart w:id="250" w:name="fig:008"/>
    <w:p>
      <w:pPr>
        <w:pStyle w:val="CaptionedFigure"/>
      </w:pPr>
      <w:r>
        <w:drawing>
          <wp:inline>
            <wp:extent cx="3733800" cy="1415790"/>
            <wp:effectExtent b="0" l="0" r="0" t="0"/>
            <wp:docPr descr="Рис. 54: Фазовый портрет (W, Q). OpenModelica" title="" id="248" name="Picture"/>
            <a:graphic>
              <a:graphicData uri="http://schemas.openxmlformats.org/drawingml/2006/picture">
                <pic:pic>
                  <pic:nvPicPr>
                    <pic:cNvPr descr="image/6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Фазовый портрет (W, Q). OpenModelica</w:t>
      </w:r>
    </w:p>
    <w:bookmarkEnd w:id="250"/>
    <w:bookmarkEnd w:id="251"/>
    <w:bookmarkEnd w:id="252"/>
    <w:bookmarkStart w:id="253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реализовал модель TCP/AQM в xcos и OpenModelica.</w:t>
      </w:r>
    </w:p>
    <w:bookmarkEnd w:id="253"/>
    <w:bookmarkStart w:id="255" w:name="список-литературы"/>
    <w:p>
      <w:pPr>
        <w:pStyle w:val="Heading1"/>
      </w:pPr>
      <w:r>
        <w:t xml:space="preserve">Список литературы</w:t>
      </w:r>
    </w:p>
    <w:bookmarkStart w:id="254" w:name="refs"/>
    <w:bookmarkEnd w:id="254"/>
    <w:bookmarkEnd w:id="25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42" Target="media/rId42.png" /><Relationship Type="http://schemas.openxmlformats.org/officeDocument/2006/relationships/image" Id="rId55" Target="media/rId55.png" /><Relationship Type="http://schemas.openxmlformats.org/officeDocument/2006/relationships/image" Id="rId77" Target="media/rId77.png" /><Relationship Type="http://schemas.openxmlformats.org/officeDocument/2006/relationships/image" Id="rId73" Target="media/rId73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106" Target="media/rId106.png" /><Relationship Type="http://schemas.openxmlformats.org/officeDocument/2006/relationships/image" Id="rId102" Target="media/rId102.png" /><Relationship Type="http://schemas.openxmlformats.org/officeDocument/2006/relationships/image" Id="rId26" Target="media/rId26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149" Target="media/rId149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74" Target="media/rId174.png" /><Relationship Type="http://schemas.openxmlformats.org/officeDocument/2006/relationships/image" Id="rId170" Target="media/rId170.png" /><Relationship Type="http://schemas.openxmlformats.org/officeDocument/2006/relationships/image" Id="rId166" Target="media/rId166.png" /><Relationship Type="http://schemas.openxmlformats.org/officeDocument/2006/relationships/image" Id="rId179" Target="media/rId179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133" Target="media/rId133.png" /><Relationship Type="http://schemas.openxmlformats.org/officeDocument/2006/relationships/image" Id="rId145" Target="media/rId145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29" Target="media/rId12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218" Target="media/rId218.png" /><Relationship Type="http://schemas.openxmlformats.org/officeDocument/2006/relationships/image" Id="rId222" Target="media/rId222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43" Target="media/rId243.png" /><Relationship Type="http://schemas.openxmlformats.org/officeDocument/2006/relationships/image" Id="rId247" Target="media/rId247.png" /><Relationship Type="http://schemas.openxmlformats.org/officeDocument/2006/relationships/image" Id="rId234" Target="media/rId234.png" /><Relationship Type="http://schemas.openxmlformats.org/officeDocument/2006/relationships/image" Id="rId238" Target="media/rId2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8</dc:title>
  <dc:creator>Королёв Иван</dc:creator>
  <dc:language>ru-RU</dc:language>
  <cp:keywords/>
  <dcterms:created xsi:type="dcterms:W3CDTF">2025-03-29T09:14:20Z</dcterms:created>
  <dcterms:modified xsi:type="dcterms:W3CDTF">2025-03-29T09:14:20Z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TCP/AQM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