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9</w:t>
      </w:r>
    </w:p>
    <w:p>
      <w:pPr>
        <w:pStyle w:val="Subtitle"/>
      </w:pPr>
      <w:r>
        <w:t xml:space="preserve">Голодные студенты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построить модель, которая описывает студентов, обедающих пирожками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</w:t>
      </w:r>
    </w:p>
    <w:p>
      <w:pPr>
        <w:pStyle w:val="Compact"/>
        <w:numPr>
          <w:ilvl w:val="0"/>
          <w:numId w:val="1001"/>
        </w:numPr>
      </w:pPr>
      <w:r>
        <w:t xml:space="preserve">Сформулировать отчет о пространстве состояний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 состояний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остроение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Реализация модели. Рисуем граф сети, добавляем позиции, переход и дуги. (рис. 1).</w:t>
      </w:r>
    </w:p>
    <w:bookmarkStart w:id="25" w:name="fig:001"/>
    <w:p>
      <w:pPr>
        <w:pStyle w:val="CaptionedFigure"/>
      </w:pPr>
      <w:r>
        <w:drawing>
          <wp:inline>
            <wp:extent cx="3733800" cy="2730837"/>
            <wp:effectExtent b="0" l="0" r="0" t="0"/>
            <wp:docPr descr="Рис. 1: Модел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</w:t>
      </w:r>
    </w:p>
    <w:bookmarkEnd w:id="25"/>
    <w:p>
      <w:pPr>
        <w:pStyle w:val="BodyText"/>
      </w:pPr>
      <w:r>
        <w:t xml:space="preserve">Задаем новые декларации: типы фишек, начальные значений позиций и выражения для дуг. (рис. 2).</w:t>
      </w:r>
    </w:p>
    <w:bookmarkStart w:id="29" w:name="fig:002"/>
    <w:p>
      <w:pPr>
        <w:pStyle w:val="CaptionedFigure"/>
      </w:pPr>
      <w:r>
        <w:drawing>
          <wp:inline>
            <wp:extent cx="2474258" cy="1452282"/>
            <wp:effectExtent b="0" l="0" r="0" t="0"/>
            <wp:docPr descr="Рис. 2: Деклар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</w:t>
      </w:r>
    </w:p>
    <w:bookmarkEnd w:id="29"/>
    <w:bookmarkEnd w:id="30"/>
    <w:bookmarkStart w:id="35" w:name="отчет-о-пространстве-состоя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Отчет о пространстве состояний</w:t>
      </w:r>
    </w:p>
    <w:p>
      <w:pPr>
        <w:pStyle w:val="FirstParagraph"/>
      </w:pPr>
      <w:r>
        <w:t xml:space="preserve">Отчет о пространстве состояний (рис. 3).</w:t>
      </w:r>
    </w:p>
    <w:bookmarkStart w:id="34" w:name="fig:003"/>
    <w:p>
      <w:pPr>
        <w:pStyle w:val="CaptionedFigure"/>
      </w:pPr>
      <w:r>
        <w:drawing>
          <wp:inline>
            <wp:extent cx="3733800" cy="4398529"/>
            <wp:effectExtent b="0" l="0" r="0" t="0"/>
            <wp:docPr descr="Рис. 3: Отчет о пространстве состоян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о пространстве состояний</w:t>
      </w:r>
    </w:p>
    <w:bookmarkEnd w:id="34"/>
    <w:bookmarkEnd w:id="35"/>
    <w:bookmarkStart w:id="40" w:name="граф-состоя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Граф состояний</w:t>
      </w:r>
    </w:p>
    <w:p>
      <w:pPr>
        <w:pStyle w:val="FirstParagraph"/>
      </w:pPr>
      <w:r>
        <w:t xml:space="preserve">Граф состояний. Демонстрирует, в каком состоянии находиться модель, чему равны значения переменных в определенном состоянии. (рис. 4).</w:t>
      </w:r>
    </w:p>
    <w:bookmarkStart w:id="39" w:name="fig:004"/>
    <w:p>
      <w:pPr>
        <w:pStyle w:val="CaptionedFigure"/>
      </w:pPr>
      <w:r>
        <w:drawing>
          <wp:inline>
            <wp:extent cx="3733800" cy="2570228"/>
            <wp:effectExtent b="0" l="0" r="0" t="0"/>
            <wp:docPr descr="Рис. 4: Граф состоян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состояний</w:t>
      </w:r>
    </w:p>
    <w:bookmarkEnd w:id="39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модель, которая описывает студентов, обедающих пирожками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Королёв Иван Андреевич</dc:creator>
  <dc:language>ru-RU</dc:language>
  <cp:keywords/>
  <dcterms:created xsi:type="dcterms:W3CDTF">2025-04-05T16:42:47Z</dcterms:created>
  <dcterms:modified xsi:type="dcterms:W3CDTF">2025-04-05T16:42:47Z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Голодные студенты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