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№12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Королёв 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простой протокол передачи данных в CPN 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 (рис. 1).</w:t>
      </w:r>
    </w:p>
    <w:bookmarkStart w:id="25" w:name="fig:001"/>
    <w:p>
      <w:pPr>
        <w:pStyle w:val="CaptionedFigure"/>
      </w:pPr>
      <w:r>
        <w:drawing>
          <wp:inline>
            <wp:extent cx="2789304" cy="1890272"/>
            <wp:effectExtent b="0" l="0" r="0" t="0"/>
            <wp:docPr descr="Рис. 1: 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304" cy="189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деклараций</w:t>
      </w:r>
    </w:p>
    <w:bookmarkEnd w:id="25"/>
    <w:p>
      <w:pPr>
        <w:pStyle w:val="BodyText"/>
      </w:pPr>
      <w:r>
        <w:t xml:space="preserve">Строим модель. Указываем состояния Send, которая имеет тип INTxDATA и начаальную маркировку, которая содержит сообщение, разбитое по 8 символов</w:t>
      </w:r>
      <w:r>
        <w:t xml:space="preserve"> </w:t>
      </w:r>
      <w:r>
        <w:t xml:space="preserve">Обязательное добавляем стоповый байт, который определяет конец сообщения. Добавляем остальным состояниям типы данных и начальные значения.</w:t>
      </w:r>
      <w:r>
        <w:t xml:space="preserve"> </w:t>
      </w:r>
      <w:r>
        <w:t xml:space="preserve">После, добавляем промежуточные состояния, определив дополнительно новые декларации и функцию, которая проверяет, что если нет превышения порога, то истина, если нет - ложь</w:t>
      </w:r>
      <w:r>
        <w:t xml:space="preserve"> </w:t>
      </w:r>
      <w:r>
        <w:t xml:space="preserve">Добавляем выражения переходов и таким образом, получим модель простого протокола передачи даннных.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стоп-последовательность(рис. 2).</w:t>
      </w:r>
    </w:p>
    <w:bookmarkStart w:id="29" w:name="fig:002"/>
    <w:p>
      <w:pPr>
        <w:pStyle w:val="CaptionedFigure"/>
      </w:pPr>
      <w:r>
        <w:drawing>
          <wp:inline>
            <wp:extent cx="3733800" cy="2603468"/>
            <wp:effectExtent b="0" l="0" r="0" t="0"/>
            <wp:docPr descr="Рис. 2: Модель простого протокола передачи данных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простого протокола передачи данных</w:t>
      </w:r>
    </w:p>
    <w:bookmarkEnd w:id="29"/>
    <w:p>
      <w:pPr>
        <w:pStyle w:val="BodyText"/>
      </w:pPr>
      <w:r>
        <w:t xml:space="preserve">Запуск модели. (рис. 3).</w:t>
      </w:r>
    </w:p>
    <w:bookmarkStart w:id="33" w:name="fig:003"/>
    <w:p>
      <w:pPr>
        <w:pStyle w:val="CaptionedFigure"/>
      </w:pPr>
      <w:r>
        <w:drawing>
          <wp:inline>
            <wp:extent cx="3733800" cy="2613040"/>
            <wp:effectExtent b="0" l="0" r="0" t="0"/>
            <wp:docPr descr="Рис. 3: Запуск модели простого протокола передачи данных" title="" id="31" name="Picture"/>
            <a:graphic>
              <a:graphicData uri="http://schemas.openxmlformats.org/drawingml/2006/picture">
                <pic:pic>
                  <pic:nvPicPr>
                    <pic:cNvPr descr="image/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модели простого протокола передачи данных</w:t>
      </w:r>
    </w:p>
    <w:bookmarkEnd w:id="33"/>
    <w:bookmarkStart w:id="34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pStyle w:val="Compact"/>
        <w:numPr>
          <w:ilvl w:val="0"/>
          <w:numId w:val="1002"/>
        </w:numPr>
      </w:pPr>
      <w:r>
        <w:t xml:space="preserve">13341 состояний и 206461 переходов между ними.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в виде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6975</w:t>
      </w:r>
      <w:r>
        <w:br/>
      </w:r>
      <w:r>
        <w:rPr>
          <w:rStyle w:val="VerbatimChar"/>
        </w:rPr>
        <w:t xml:space="preserve">     Arcs:   170859</w:t>
      </w:r>
      <w:r>
        <w:br/>
      </w:r>
      <w:r>
        <w:rPr>
          <w:rStyle w:val="VerbatimChar"/>
        </w:rPr>
        <w:t xml:space="preserve">     Secs:   14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20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простой протокол передачи данных в CPN Tools и проведен анализ его пространства состояний.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Королёв Иван</dc:creator>
  <dc:language>ru-RU</dc:language>
  <cp:keywords/>
  <dcterms:created xsi:type="dcterms:W3CDTF">2025-04-22T13:15:33Z</dcterms:created>
  <dcterms:modified xsi:type="dcterms:W3CDTF">2025-04-22T13:15:33Z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