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30.png" ContentType="image/png"/>
  <Override PartName="/word/media/rId83.png" ContentType="image/png"/>
  <Override PartName="/word/media/rId87.png" ContentType="image/png"/>
  <Override PartName="/word/media/rId92.png" ContentType="image/png"/>
  <Override PartName="/word/media/rId96.png" ContentType="image/png"/>
  <Override PartName="/word/media/rId35.png" ContentType="image/png"/>
  <Override PartName="/word/media/rId101.png" ContentType="image/png"/>
  <Override PartName="/word/media/rId105.png" ContentType="image/png"/>
  <Override PartName="/word/media/rId110.png" ContentType="image/png"/>
  <Override PartName="/word/media/rId115.png" ContentType="image/png"/>
  <Override PartName="/word/media/rId120.png" ContentType="image/png"/>
  <Override PartName="/word/media/rId40.png" ContentType="image/png"/>
  <Override PartName="/word/media/rId125.png" ContentType="image/png"/>
  <Override PartName="/word/media/rId130.png" ContentType="image/png"/>
  <Override PartName="/word/media/rId135.png" ContentType="image/png"/>
  <Override PartName="/word/media/rId139.png" ContentType="image/png"/>
  <Override PartName="/word/media/rId144.png" ContentType="image/png"/>
  <Override PartName="/word/media/rId148.png" ContentType="image/png"/>
  <Override PartName="/word/media/rId152.png" ContentType="image/png"/>
  <Override PartName="/word/media/rId157.png" ContentType="image/png"/>
  <Override PartName="/word/media/rId162.png" ContentType="image/png"/>
  <Override PartName="/word/media/rId166.png" ContentType="image/png"/>
  <Override PartName="/word/media/rId170.png" ContentType="image/png"/>
  <Override PartName="/word/media/rId174.png" ContentType="image/png"/>
  <Override PartName="/word/media/rId179.png" ContentType="image/png"/>
  <Override PartName="/word/media/rId184.png" ContentType="image/png"/>
  <Override PartName="/word/media/rId189.png" ContentType="image/png"/>
  <Override PartName="/word/media/rId194.png" ContentType="image/png"/>
  <Override PartName="/word/media/rId199.png" ContentType="image/png"/>
  <Override PartName="/word/media/rId203.png" ContentType="image/png"/>
  <Override PartName="/word/media/rId44.png" ContentType="image/png"/>
  <Override PartName="/word/media/rId207.png" ContentType="image/png"/>
  <Override PartName="/word/media/rId211.png" ContentType="image/png"/>
  <Override PartName="/word/media/rId216.png" ContentType="image/png"/>
  <Override PartName="/word/media/rId221.png" ContentType="image/png"/>
  <Override PartName="/word/media/rId226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 1</w:t>
      </w:r>
    </w:p>
    <w:p>
      <w:pPr>
        <w:pStyle w:val="Subtitle"/>
      </w:pPr>
      <w:r>
        <w:t xml:space="preserve">Математическое моделирование</w:t>
      </w:r>
    </w:p>
    <w:p>
      <w:pPr>
        <w:pStyle w:val="Author"/>
      </w:pPr>
      <w:r>
        <w:t xml:space="preserve">Королёв Иван 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Вспомнить и закрепить навыки работы с git и markdown.</w:t>
      </w:r>
    </w:p>
    <w:bookmarkEnd w:id="20"/>
    <w:bookmarkStart w:id="23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bookmarkStart w:id="21" w:name="git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git</w:t>
      </w:r>
    </w:p>
    <w:p>
      <w:pPr>
        <w:numPr>
          <w:ilvl w:val="0"/>
          <w:numId w:val="1001"/>
        </w:numPr>
      </w:pPr>
      <w:r>
        <w:t xml:space="preserve">Параметры установки окончаний строк</w:t>
      </w:r>
    </w:p>
    <w:p>
      <w:pPr>
        <w:numPr>
          <w:ilvl w:val="0"/>
          <w:numId w:val="1001"/>
        </w:numPr>
      </w:pPr>
      <w:r>
        <w:t xml:space="preserve">Установка отображения unicode</w:t>
      </w:r>
    </w:p>
    <w:p>
      <w:pPr>
        <w:numPr>
          <w:ilvl w:val="0"/>
          <w:numId w:val="1001"/>
        </w:numPr>
      </w:pPr>
      <w:r>
        <w:t xml:space="preserve">Создание проекта</w:t>
      </w:r>
    </w:p>
    <w:p>
      <w:pPr>
        <w:numPr>
          <w:ilvl w:val="0"/>
          <w:numId w:val="1001"/>
        </w:numPr>
      </w:pPr>
      <w:r>
        <w:t xml:space="preserve">Внесение изменений</w:t>
      </w:r>
    </w:p>
    <w:p>
      <w:pPr>
        <w:numPr>
          <w:ilvl w:val="0"/>
          <w:numId w:val="1001"/>
        </w:numPr>
      </w:pPr>
      <w:r>
        <w:t xml:space="preserve">Индексация изменений</w:t>
      </w:r>
    </w:p>
    <w:p>
      <w:pPr>
        <w:numPr>
          <w:ilvl w:val="0"/>
          <w:numId w:val="1001"/>
        </w:numPr>
      </w:pPr>
      <w:r>
        <w:t xml:space="preserve">Отмена локальных изменений (до индексации)</w:t>
      </w:r>
    </w:p>
    <w:p>
      <w:pPr>
        <w:numPr>
          <w:ilvl w:val="0"/>
          <w:numId w:val="1001"/>
        </w:numPr>
      </w:pPr>
      <w:r>
        <w:t xml:space="preserve">Отмена проиндексированных изменений (перед коммитом)</w:t>
      </w:r>
    </w:p>
    <w:p>
      <w:pPr>
        <w:numPr>
          <w:ilvl w:val="0"/>
          <w:numId w:val="1001"/>
        </w:numPr>
      </w:pPr>
      <w:r>
        <w:t xml:space="preserve">Отмена коммитов</w:t>
      </w:r>
    </w:p>
    <w:p>
      <w:pPr>
        <w:numPr>
          <w:ilvl w:val="0"/>
          <w:numId w:val="1001"/>
        </w:numPr>
      </w:pPr>
      <w:r>
        <w:t xml:space="preserve">Удаление коммиттов из ветки</w:t>
      </w:r>
    </w:p>
    <w:p>
      <w:pPr>
        <w:numPr>
          <w:ilvl w:val="0"/>
          <w:numId w:val="1001"/>
        </w:numPr>
      </w:pPr>
      <w:r>
        <w:t xml:space="preserve">Удаление тега oops</w:t>
      </w:r>
    </w:p>
    <w:p>
      <w:pPr>
        <w:numPr>
          <w:ilvl w:val="0"/>
          <w:numId w:val="1001"/>
        </w:numPr>
      </w:pPr>
      <w:r>
        <w:t xml:space="preserve">Внесение изменений в коммиты</w:t>
      </w:r>
    </w:p>
    <w:p>
      <w:pPr>
        <w:numPr>
          <w:ilvl w:val="0"/>
          <w:numId w:val="1001"/>
        </w:numPr>
      </w:pPr>
      <w:r>
        <w:t xml:space="preserve">Перемещение файлов</w:t>
      </w:r>
    </w:p>
    <w:p>
      <w:pPr>
        <w:numPr>
          <w:ilvl w:val="0"/>
          <w:numId w:val="1001"/>
        </w:numPr>
      </w:pPr>
      <w:r>
        <w:t xml:space="preserve">Второй способ перемещения файлов</w:t>
      </w:r>
    </w:p>
    <w:p>
      <w:pPr>
        <w:numPr>
          <w:ilvl w:val="0"/>
          <w:numId w:val="1001"/>
        </w:numPr>
      </w:pPr>
      <w:r>
        <w:t xml:space="preserve">Подробнее о структуре</w:t>
      </w:r>
    </w:p>
    <w:p>
      <w:pPr>
        <w:numPr>
          <w:ilvl w:val="0"/>
          <w:numId w:val="1001"/>
        </w:numPr>
      </w:pPr>
      <w:r>
        <w:t xml:space="preserve">Git внутри: Каталог .git</w:t>
      </w:r>
    </w:p>
    <w:p>
      <w:pPr>
        <w:numPr>
          <w:ilvl w:val="0"/>
          <w:numId w:val="1001"/>
        </w:numPr>
      </w:pPr>
      <w:r>
        <w:t xml:space="preserve">Работа непосредственно с объектами git</w:t>
      </w:r>
    </w:p>
    <w:p>
      <w:pPr>
        <w:numPr>
          <w:ilvl w:val="0"/>
          <w:numId w:val="1001"/>
        </w:numPr>
      </w:pPr>
      <w:r>
        <w:t xml:space="preserve">Создание ветки</w:t>
      </w:r>
    </w:p>
    <w:p>
      <w:pPr>
        <w:numPr>
          <w:ilvl w:val="0"/>
          <w:numId w:val="1001"/>
        </w:numPr>
      </w:pPr>
      <w:r>
        <w:t xml:space="preserve">Навигация по веткам</w:t>
      </w:r>
    </w:p>
    <w:p>
      <w:pPr>
        <w:numPr>
          <w:ilvl w:val="0"/>
          <w:numId w:val="1001"/>
        </w:numPr>
      </w:pPr>
      <w:r>
        <w:t xml:space="preserve">Изменения в ветке master</w:t>
      </w:r>
    </w:p>
    <w:p>
      <w:pPr>
        <w:numPr>
          <w:ilvl w:val="0"/>
          <w:numId w:val="1001"/>
        </w:numPr>
      </w:pPr>
      <w:r>
        <w:t xml:space="preserve">Сделайте коммит изменений README.md в ветку master</w:t>
      </w:r>
    </w:p>
    <w:p>
      <w:pPr>
        <w:numPr>
          <w:ilvl w:val="0"/>
          <w:numId w:val="1001"/>
        </w:numPr>
      </w:pPr>
      <w:r>
        <w:t xml:space="preserve">Слияние</w:t>
      </w:r>
    </w:p>
    <w:p>
      <w:pPr>
        <w:numPr>
          <w:ilvl w:val="0"/>
          <w:numId w:val="1001"/>
        </w:numPr>
      </w:pPr>
      <w:r>
        <w:t xml:space="preserve">Создание конфликта</w:t>
      </w:r>
    </w:p>
    <w:p>
      <w:pPr>
        <w:numPr>
          <w:ilvl w:val="0"/>
          <w:numId w:val="1001"/>
        </w:numPr>
      </w:pPr>
      <w:r>
        <w:t xml:space="preserve">Разрешение конфликтов</w:t>
      </w:r>
    </w:p>
    <w:p>
      <w:pPr>
        <w:numPr>
          <w:ilvl w:val="0"/>
          <w:numId w:val="1001"/>
        </w:numPr>
      </w:pPr>
      <w:r>
        <w:t xml:space="preserve">Сброс ветки style</w:t>
      </w:r>
    </w:p>
    <w:p>
      <w:pPr>
        <w:numPr>
          <w:ilvl w:val="0"/>
          <w:numId w:val="1001"/>
        </w:numPr>
      </w:pPr>
      <w:r>
        <w:t xml:space="preserve">Сброс ветки master</w:t>
      </w:r>
    </w:p>
    <w:p>
      <w:pPr>
        <w:numPr>
          <w:ilvl w:val="0"/>
          <w:numId w:val="1001"/>
        </w:numPr>
      </w:pPr>
      <w:r>
        <w:t xml:space="preserve">Перебазирование</w:t>
      </w:r>
    </w:p>
    <w:p>
      <w:pPr>
        <w:numPr>
          <w:ilvl w:val="0"/>
          <w:numId w:val="1001"/>
        </w:numPr>
      </w:pPr>
      <w:r>
        <w:t xml:space="preserve">Слияние в ветку master</w:t>
      </w:r>
    </w:p>
    <w:p>
      <w:pPr>
        <w:numPr>
          <w:ilvl w:val="0"/>
          <w:numId w:val="1001"/>
        </w:numPr>
      </w:pPr>
      <w:r>
        <w:t xml:space="preserve">Клонирование репозиториев</w:t>
      </w:r>
    </w:p>
    <w:p>
      <w:pPr>
        <w:numPr>
          <w:ilvl w:val="0"/>
          <w:numId w:val="1001"/>
        </w:numPr>
      </w:pPr>
      <w:r>
        <w:t xml:space="preserve">Просмотр клонированного репозитория</w:t>
      </w:r>
    </w:p>
    <w:p>
      <w:pPr>
        <w:numPr>
          <w:ilvl w:val="0"/>
          <w:numId w:val="1001"/>
        </w:numPr>
      </w:pPr>
      <w:r>
        <w:t xml:space="preserve">Что такое origin?</w:t>
      </w:r>
    </w:p>
    <w:p>
      <w:pPr>
        <w:numPr>
          <w:ilvl w:val="0"/>
          <w:numId w:val="1001"/>
        </w:numPr>
      </w:pPr>
      <w:r>
        <w:t xml:space="preserve">Удаленные ветки</w:t>
      </w:r>
    </w:p>
    <w:p>
      <w:pPr>
        <w:numPr>
          <w:ilvl w:val="0"/>
          <w:numId w:val="1001"/>
        </w:numPr>
      </w:pPr>
      <w:r>
        <w:t xml:space="preserve">Изменение оригинального репозитория</w:t>
      </w:r>
    </w:p>
    <w:p>
      <w:pPr>
        <w:numPr>
          <w:ilvl w:val="0"/>
          <w:numId w:val="1001"/>
        </w:numPr>
      </w:pPr>
      <w:r>
        <w:t xml:space="preserve">Слияние извлеченных изменений</w:t>
      </w:r>
    </w:p>
    <w:p>
      <w:pPr>
        <w:numPr>
          <w:ilvl w:val="0"/>
          <w:numId w:val="1001"/>
        </w:numPr>
      </w:pPr>
      <w:r>
        <w:t xml:space="preserve">Чистые репозитории</w:t>
      </w:r>
    </w:p>
    <w:p>
      <w:pPr>
        <w:numPr>
          <w:ilvl w:val="0"/>
          <w:numId w:val="1001"/>
        </w:numPr>
      </w:pPr>
      <w:r>
        <w:t xml:space="preserve">Создайте чистый репозиторий</w:t>
      </w:r>
    </w:p>
    <w:p>
      <w:pPr>
        <w:numPr>
          <w:ilvl w:val="0"/>
          <w:numId w:val="1001"/>
        </w:numPr>
      </w:pPr>
      <w:r>
        <w:t xml:space="preserve">Добавление удаленного репозитория</w:t>
      </w:r>
    </w:p>
    <w:p>
      <w:pPr>
        <w:numPr>
          <w:ilvl w:val="0"/>
          <w:numId w:val="1001"/>
        </w:numPr>
      </w:pPr>
      <w:r>
        <w:t xml:space="preserve">Отправка изменений</w:t>
      </w:r>
    </w:p>
    <w:p>
      <w:pPr>
        <w:numPr>
          <w:ilvl w:val="0"/>
          <w:numId w:val="1001"/>
        </w:numPr>
      </w:pPr>
      <w:r>
        <w:t xml:space="preserve">Извлечение общих изменений</w:t>
      </w:r>
    </w:p>
    <w:bookmarkEnd w:id="21"/>
    <w:bookmarkStart w:id="22" w:name="markdown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Markdown</w:t>
      </w:r>
    </w:p>
    <w:p>
      <w:pPr>
        <w:pStyle w:val="Compact"/>
        <w:numPr>
          <w:ilvl w:val="0"/>
          <w:numId w:val="1002"/>
        </w:numPr>
      </w:pPr>
      <w:r>
        <w:t xml:space="preserve">Сделайте отчёт по лабораторной работе в формате Markdown</w:t>
      </w:r>
    </w:p>
    <w:bookmarkEnd w:id="22"/>
    <w:bookmarkEnd w:id="23"/>
    <w:bookmarkStart w:id="24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Markdown — облегчённый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публикаций.</w:t>
      </w:r>
    </w:p>
    <w:p>
      <w:pPr>
        <w:pStyle w:val="BodyText"/>
      </w:pPr>
      <w:r>
        <w:t xml:space="preserve">Git — это инструмент DevOps, используемый для управления исходным кодом . Это бесплатная система контроля версий с открытым исходным кодом, которая позволяет эффективно управлять как небольшими, так и очень большими проектами. Git используется для отслеживания изменений в исходном коде, позволяя нескольким разработчикам работать вместе над нелинейной разработкой.</w:t>
      </w:r>
    </w:p>
    <w:bookmarkEnd w:id="24"/>
    <w:bookmarkStart w:id="2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End w:id="25"/>
    <w:bookmarkStart w:id="34" w:name="параметры-установки-окончаний-строк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Параметры установки окончаний строк</w:t>
      </w:r>
    </w:p>
    <w:p>
      <w:pPr>
        <w:pStyle w:val="FirstParagraph"/>
      </w:pPr>
      <w:r>
        <w:t xml:space="preserve">Установка имени и электронной почты. Настройка core.autocrlf с параметрами true и input делает все переводы строк текстовых файлов в главном репозитории одинаковы. (рис. 1), (рис. 2)</w:t>
      </w:r>
    </w:p>
    <w:bookmarkStart w:id="29" w:name="fig:001"/>
    <w:p>
      <w:pPr>
        <w:pStyle w:val="CaptionedFigure"/>
      </w:pPr>
      <w:r>
        <w:drawing>
          <wp:inline>
            <wp:extent cx="3733800" cy="1936044"/>
            <wp:effectExtent b="0" l="0" r="0" t="0"/>
            <wp:docPr descr="Рис. 1: Установка имени и электронной почты" title="" id="27" name="Picture"/>
            <a:graphic>
              <a:graphicData uri="http://schemas.openxmlformats.org/drawingml/2006/picture">
                <pic:pic>
                  <pic:nvPicPr>
                    <pic:cNvPr descr="image/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6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имени и электронной почты</w:t>
      </w:r>
    </w:p>
    <w:bookmarkEnd w:id="29"/>
    <w:bookmarkStart w:id="33" w:name="fig:002"/>
    <w:p>
      <w:pPr>
        <w:pStyle w:val="CaptionedFigure"/>
      </w:pPr>
      <w:r>
        <w:drawing>
          <wp:inline>
            <wp:extent cx="3733800" cy="745284"/>
            <wp:effectExtent b="0" l="0" r="0" t="0"/>
            <wp:docPr descr="Рис. 2: переводы строк текстовых файлов" title="" id="31" name="Picture"/>
            <a:graphic>
              <a:graphicData uri="http://schemas.openxmlformats.org/drawingml/2006/picture">
                <pic:pic>
                  <pic:nvPicPr>
                    <pic:cNvPr descr="image/2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5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переводы строк текстовых файлов</w:t>
      </w:r>
    </w:p>
    <w:bookmarkEnd w:id="33"/>
    <w:bookmarkEnd w:id="34"/>
    <w:bookmarkStart w:id="39" w:name="установка-отображения-unicode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Установка отображения unicode</w:t>
      </w:r>
    </w:p>
    <w:p>
      <w:pPr>
        <w:pStyle w:val="FirstParagraph"/>
      </w:pPr>
      <w:r>
        <w:t xml:space="preserve">Установка отображения unicode (рис. 3)</w:t>
      </w:r>
    </w:p>
    <w:bookmarkStart w:id="38" w:name="fig:003"/>
    <w:p>
      <w:pPr>
        <w:pStyle w:val="CaptionedFigure"/>
      </w:pPr>
      <w:r>
        <w:drawing>
          <wp:inline>
            <wp:extent cx="3733800" cy="442743"/>
            <wp:effectExtent b="0" l="0" r="0" t="0"/>
            <wp:docPr descr="Рис. 3: unicode" title="" id="36" name="Picture"/>
            <a:graphic>
              <a:graphicData uri="http://schemas.openxmlformats.org/drawingml/2006/picture">
                <pic:pic>
                  <pic:nvPicPr>
                    <pic:cNvPr descr="image/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2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unicode</w:t>
      </w:r>
    </w:p>
    <w:bookmarkEnd w:id="38"/>
    <w:bookmarkEnd w:id="39"/>
    <w:bookmarkStart w:id="48" w:name="создание-проекта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Создание проекта</w:t>
      </w:r>
    </w:p>
    <w:p>
      <w:pPr>
        <w:pStyle w:val="FirstParagraph"/>
      </w:pPr>
      <w:r>
        <w:t xml:space="preserve">Начинаем работу в пустом рабочем каталоге с создания пустого каталога с именем hello, затем входим в него и создаём там файл с именем hello.html. Создаём репозиторий, добавляем файл в репозиторий и проверяем состояние репозитория. (рис. 4), (рис. 5)</w:t>
      </w:r>
    </w:p>
    <w:bookmarkStart w:id="43" w:name="fig:004"/>
    <w:p>
      <w:pPr>
        <w:pStyle w:val="CaptionedFigure"/>
      </w:pPr>
      <w:r>
        <w:drawing>
          <wp:inline>
            <wp:extent cx="3733800" cy="1205055"/>
            <wp:effectExtent b="0" l="0" r="0" t="0"/>
            <wp:docPr descr="Рис. 4: Создаём страницу «Hello, World»" title="" id="41" name="Picture"/>
            <a:graphic>
              <a:graphicData uri="http://schemas.openxmlformats.org/drawingml/2006/picture">
                <pic:pic>
                  <pic:nvPicPr>
                    <pic:cNvPr descr="image/4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5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Создаём страницу «Hello, World»</w:t>
      </w:r>
    </w:p>
    <w:bookmarkEnd w:id="43"/>
    <w:bookmarkStart w:id="47" w:name="fig:005"/>
    <w:p>
      <w:pPr>
        <w:pStyle w:val="CaptionedFigure"/>
      </w:pPr>
      <w:r>
        <w:drawing>
          <wp:inline>
            <wp:extent cx="3733800" cy="1087055"/>
            <wp:effectExtent b="0" l="0" r="0" t="0"/>
            <wp:docPr descr="Рис. 5: Репозиторий" title="" id="45" name="Picture"/>
            <a:graphic>
              <a:graphicData uri="http://schemas.openxmlformats.org/drawingml/2006/picture">
                <pic:pic>
                  <pic:nvPicPr>
                    <pic:cNvPr descr="image/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7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Репозиторий</w:t>
      </w:r>
    </w:p>
    <w:bookmarkEnd w:id="47"/>
    <w:bookmarkEnd w:id="48"/>
    <w:bookmarkStart w:id="57" w:name="внесение-изменений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Внесение изменений</w:t>
      </w:r>
    </w:p>
    <w:p>
      <w:pPr>
        <w:pStyle w:val="FirstParagraph"/>
      </w:pPr>
      <w:r>
        <w:t xml:space="preserve">Добавим HTML-теги к нашему приветствию и проверим состояние рабочего каталога. (рис. 6), (рис. 7)</w:t>
      </w:r>
    </w:p>
    <w:bookmarkStart w:id="52" w:name="fig:006"/>
    <w:p>
      <w:pPr>
        <w:pStyle w:val="CaptionedFigure"/>
      </w:pPr>
      <w:r>
        <w:drawing>
          <wp:inline>
            <wp:extent cx="3733800" cy="1087055"/>
            <wp:effectExtent b="0" l="0" r="0" t="0"/>
            <wp:docPr descr="Рис. 6: HTML-теги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7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HTML-теги</w:t>
      </w:r>
    </w:p>
    <w:bookmarkEnd w:id="52"/>
    <w:bookmarkStart w:id="56" w:name="fig:007"/>
    <w:p>
      <w:pPr>
        <w:pStyle w:val="CaptionedFigure"/>
      </w:pPr>
      <w:r>
        <w:drawing>
          <wp:inline>
            <wp:extent cx="3733800" cy="1087055"/>
            <wp:effectExtent b="0" l="0" r="0" t="0"/>
            <wp:docPr descr="Рис. 7: состояние рабочего каталога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7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состояние рабочего каталога</w:t>
      </w:r>
    </w:p>
    <w:bookmarkEnd w:id="56"/>
    <w:bookmarkEnd w:id="57"/>
    <w:bookmarkStart w:id="82" w:name="индексация-изменений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Индексация изменений</w:t>
      </w:r>
    </w:p>
    <w:p>
      <w:pPr>
        <w:pStyle w:val="FirstParagraph"/>
      </w:pPr>
      <w:r>
        <w:t xml:space="preserve">Проиндексируем изменения и проверим состояния. Коммиты изменений. Добавляем стандартные теги html и body, добавляем изменение в индекс git и после, добавляем секцию head. Первое изменение (добавление стандартных тегов) проиндексировано и готово к коммиту. Второе изменение (добавление заголовков HTML) является непроиндексированным. Производим коммит проиндексированного изменения (значение по умолчанию), а затем еще раз проверяем состояние. Теперь добавляем второе изменение в индекс, а затем проверяем состояние с</w:t>
      </w:r>
      <w:r>
        <w:t xml:space="preserve"> </w:t>
      </w:r>
      <w:r>
        <w:t xml:space="preserve">помощью команды git status и делаем коммит второго изменения.(рис. 8), (рис. 9), (рис. 10), (рис. 11), (рис. 12), (рис. 13)</w:t>
      </w:r>
    </w:p>
    <w:bookmarkStart w:id="61" w:name="fig:008"/>
    <w:p>
      <w:pPr>
        <w:pStyle w:val="CaptionedFigure"/>
      </w:pPr>
      <w:r>
        <w:drawing>
          <wp:inline>
            <wp:extent cx="3733800" cy="1087055"/>
            <wp:effectExtent b="0" l="0" r="0" t="0"/>
            <wp:docPr descr="Рис. 8: Проиндексируем изменения и проверим состояния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7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Проиндексируем изменения и проверим состояния</w:t>
      </w:r>
    </w:p>
    <w:bookmarkEnd w:id="61"/>
    <w:bookmarkStart w:id="65" w:name="fig:009"/>
    <w:p>
      <w:pPr>
        <w:pStyle w:val="CaptionedFigure"/>
      </w:pPr>
      <w:r>
        <w:drawing>
          <wp:inline>
            <wp:extent cx="3733800" cy="1087055"/>
            <wp:effectExtent b="0" l="0" r="0" t="0"/>
            <wp:docPr descr="Рис. 9: Коммиты изменений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7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Коммиты изменений</w:t>
      </w:r>
    </w:p>
    <w:bookmarkEnd w:id="65"/>
    <w:bookmarkStart w:id="69" w:name="fig:0010"/>
    <w:p>
      <w:pPr>
        <w:pStyle w:val="CaptionedFigure"/>
      </w:pPr>
      <w:r>
        <w:drawing>
          <wp:inline>
            <wp:extent cx="3733800" cy="1087055"/>
            <wp:effectExtent b="0" l="0" r="0" t="0"/>
            <wp:docPr descr="Рис. 10: HTML-теги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7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HTML-теги</w:t>
      </w:r>
    </w:p>
    <w:bookmarkEnd w:id="69"/>
    <w:bookmarkStart w:id="73" w:name="fig:0011"/>
    <w:p>
      <w:pPr>
        <w:pStyle w:val="CaptionedFigure"/>
      </w:pPr>
      <w:r>
        <w:drawing>
          <wp:inline>
            <wp:extent cx="3733800" cy="1087055"/>
            <wp:effectExtent b="0" l="0" r="0" t="0"/>
            <wp:docPr descr="Рис. 11: head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7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head</w:t>
      </w:r>
    </w:p>
    <w:bookmarkEnd w:id="73"/>
    <w:bookmarkStart w:id="77" w:name="fig:0012"/>
    <w:p>
      <w:pPr>
        <w:pStyle w:val="CaptionedFigure"/>
      </w:pPr>
      <w:r>
        <w:drawing>
          <wp:inline>
            <wp:extent cx="3733800" cy="2859429"/>
            <wp:effectExtent b="0" l="0" r="0" t="0"/>
            <wp:docPr descr="Рис. 12: HTML-теги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9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HTML-теги</w:t>
      </w:r>
    </w:p>
    <w:bookmarkEnd w:id="77"/>
    <w:bookmarkStart w:id="81" w:name="fig:0013"/>
    <w:p>
      <w:pPr>
        <w:pStyle w:val="CaptionedFigure"/>
      </w:pPr>
      <w:r>
        <w:drawing>
          <wp:inline>
            <wp:extent cx="3733800" cy="2016567"/>
            <wp:effectExtent b="0" l="0" r="0" t="0"/>
            <wp:docPr descr="Рис. 13: Список произведенных изменений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6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Список произведенных изменений</w:t>
      </w:r>
    </w:p>
    <w:bookmarkEnd w:id="81"/>
    <w:bookmarkEnd w:id="82"/>
    <w:bookmarkStart w:id="91" w:name="отмена-локальных-изменений-до-индексации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Отмена локальных изменений (до индексации)</w:t>
      </w:r>
    </w:p>
    <w:p>
      <w:pPr>
        <w:pStyle w:val="FirstParagraph"/>
      </w:pPr>
      <w:r>
        <w:t xml:space="preserve">Вносим изменение в файл hello.html в виде нежелательного комментария. Проверяем состояние рабочего каталога и отменяем изменения в рабочем каталоге. (рис. 14), (рис. 15)</w:t>
      </w:r>
    </w:p>
    <w:bookmarkStart w:id="86" w:name="fig:0014"/>
    <w:p>
      <w:pPr>
        <w:pStyle w:val="CaptionedFigure"/>
      </w:pPr>
      <w:r>
        <w:drawing>
          <wp:inline>
            <wp:extent cx="3733800" cy="909818"/>
            <wp:effectExtent b="0" l="0" r="0" t="0"/>
            <wp:docPr descr="Рис. 14: Вносим изменение в файл hello.html" title="" id="84" name="Picture"/>
            <a:graphic>
              <a:graphicData uri="http://schemas.openxmlformats.org/drawingml/2006/picture">
                <pic:pic>
                  <pic:nvPicPr>
                    <pic:cNvPr descr="image/24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9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Вносим изменение в файл hello.html</w:t>
      </w:r>
    </w:p>
    <w:bookmarkEnd w:id="86"/>
    <w:bookmarkStart w:id="90" w:name="fig:0015"/>
    <w:p>
      <w:pPr>
        <w:pStyle w:val="CaptionedFigure"/>
      </w:pPr>
      <w:r>
        <w:drawing>
          <wp:inline>
            <wp:extent cx="3733800" cy="2083523"/>
            <wp:effectExtent b="0" l="0" r="0" t="0"/>
            <wp:docPr descr="Рис. 15: отменяем изменения" title="" id="88" name="Picture"/>
            <a:graphic>
              <a:graphicData uri="http://schemas.openxmlformats.org/drawingml/2006/picture">
                <pic:pic>
                  <pic:nvPicPr>
                    <pic:cNvPr descr="image/25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3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отменяем изменения</w:t>
      </w:r>
    </w:p>
    <w:bookmarkEnd w:id="90"/>
    <w:bookmarkEnd w:id="91"/>
    <w:bookmarkStart w:id="100" w:name="X3d7ab2bc58ab04fb4cec374166f1989e783a2ca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Отмена проиндексированных изменений (перед коммитом)</w:t>
      </w:r>
    </w:p>
    <w:p>
      <w:pPr>
        <w:pStyle w:val="FirstParagraph"/>
      </w:pPr>
      <w:r>
        <w:t xml:space="preserve">Вносим изменение в файл hello.html в виде нежелательного комментария и проиндексируем изменения. Проверяем состояние рабочего каталога. Выполняем сброс буферной зоны. (рис. 16), (рис. 17)</w:t>
      </w:r>
    </w:p>
    <w:bookmarkStart w:id="95" w:name="fig:0016"/>
    <w:p>
      <w:pPr>
        <w:pStyle w:val="CaptionedFigure"/>
      </w:pPr>
      <w:r>
        <w:drawing>
          <wp:inline>
            <wp:extent cx="3733800" cy="984651"/>
            <wp:effectExtent b="0" l="0" r="0" t="0"/>
            <wp:docPr descr="Рис. 16: Вносим изменение в файл hello.html" title="" id="93" name="Picture"/>
            <a:graphic>
              <a:graphicData uri="http://schemas.openxmlformats.org/drawingml/2006/picture">
                <pic:pic>
                  <pic:nvPicPr>
                    <pic:cNvPr descr="image/27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4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Вносим изменение в файл hello.html</w:t>
      </w:r>
    </w:p>
    <w:bookmarkEnd w:id="95"/>
    <w:bookmarkStart w:id="99" w:name="fig:0017"/>
    <w:p>
      <w:pPr>
        <w:pStyle w:val="CaptionedFigure"/>
      </w:pPr>
      <w:r>
        <w:drawing>
          <wp:inline>
            <wp:extent cx="3733800" cy="1985058"/>
            <wp:effectExtent b="0" l="0" r="0" t="0"/>
            <wp:docPr descr="Рис. 17: отменяем изменения" title="" id="97" name="Picture"/>
            <a:graphic>
              <a:graphicData uri="http://schemas.openxmlformats.org/drawingml/2006/picture">
                <pic:pic>
                  <pic:nvPicPr>
                    <pic:cNvPr descr="image/29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5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отменяем изменения</w:t>
      </w:r>
    </w:p>
    <w:bookmarkEnd w:id="99"/>
    <w:bookmarkEnd w:id="100"/>
    <w:bookmarkStart w:id="109" w:name="отмена-коммитов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Отмена коммитов</w:t>
      </w:r>
    </w:p>
    <w:p>
      <w:pPr>
        <w:pStyle w:val="FirstParagraph"/>
      </w:pPr>
      <w:r>
        <w:t xml:space="preserve">Вносим изменение в файл hello.html в виде нежелательного комментария. Проверяем состояние рабочего каталога. Выполняем сброс буферной зоны. (рис. 18), (рис. 19)</w:t>
      </w:r>
    </w:p>
    <w:bookmarkStart w:id="104" w:name="fig:0018"/>
    <w:p>
      <w:pPr>
        <w:pStyle w:val="CaptionedFigure"/>
      </w:pPr>
      <w:r>
        <w:drawing>
          <wp:inline>
            <wp:extent cx="3733800" cy="996467"/>
            <wp:effectExtent b="0" l="0" r="0" t="0"/>
            <wp:docPr descr="Рис. 18: Вносим изменение в файл hello.html" title="" id="102" name="Picture"/>
            <a:graphic>
              <a:graphicData uri="http://schemas.openxmlformats.org/drawingml/2006/picture">
                <pic:pic>
                  <pic:nvPicPr>
                    <pic:cNvPr descr="image/30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6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Вносим изменение в файл hello.html</w:t>
      </w:r>
    </w:p>
    <w:bookmarkEnd w:id="104"/>
    <w:bookmarkStart w:id="108" w:name="fig:0019"/>
    <w:p>
      <w:pPr>
        <w:pStyle w:val="CaptionedFigure"/>
      </w:pPr>
      <w:r>
        <w:drawing>
          <wp:inline>
            <wp:extent cx="3733800" cy="3391141"/>
            <wp:effectExtent b="0" l="0" r="0" t="0"/>
            <wp:docPr descr="Рис. 19: отменяем изменения" title="" id="106" name="Picture"/>
            <a:graphic>
              <a:graphicData uri="http://schemas.openxmlformats.org/drawingml/2006/picture">
                <pic:pic>
                  <pic:nvPicPr>
                    <pic:cNvPr descr="image/3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1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отменяем изменения</w:t>
      </w:r>
    </w:p>
    <w:bookmarkEnd w:id="108"/>
    <w:bookmarkEnd w:id="109"/>
    <w:bookmarkStart w:id="114" w:name="удаление-коммиттов-из-ветки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Удаление коммиттов из ветки</w:t>
      </w:r>
    </w:p>
    <w:p>
      <w:pPr>
        <w:pStyle w:val="FirstParagraph"/>
      </w:pPr>
      <w:r>
        <w:t xml:space="preserve">Команда git reset.Для начала отмечаем эту ветку и удаляем коммит из ветки. (рис. 20)</w:t>
      </w:r>
    </w:p>
    <w:bookmarkStart w:id="113" w:name="fig:0020"/>
    <w:p>
      <w:pPr>
        <w:pStyle w:val="CaptionedFigure"/>
      </w:pPr>
      <w:r>
        <w:drawing>
          <wp:inline>
            <wp:extent cx="3733800" cy="2197743"/>
            <wp:effectExtent b="0" l="0" r="0" t="0"/>
            <wp:docPr descr="Рис. 20: git reset" title="" id="111" name="Picture"/>
            <a:graphic>
              <a:graphicData uri="http://schemas.openxmlformats.org/drawingml/2006/picture">
                <pic:pic>
                  <pic:nvPicPr>
                    <pic:cNvPr descr="image/32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7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git reset</w:t>
      </w:r>
    </w:p>
    <w:bookmarkEnd w:id="113"/>
    <w:bookmarkEnd w:id="114"/>
    <w:bookmarkStart w:id="119" w:name="удаление-тега-oops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Удаление тега oops</w:t>
      </w:r>
    </w:p>
    <w:p>
      <w:pPr>
        <w:pStyle w:val="FirstParagraph"/>
      </w:pPr>
      <w:r>
        <w:t xml:space="preserve">Тег oops свою функцию выполнил. Давайте удалим его и коммиты, на которые он</w:t>
      </w:r>
      <w:r>
        <w:t xml:space="preserve"> </w:t>
      </w:r>
      <w:r>
        <w:t xml:space="preserve">ссылался, сборщиком мусора.(рис. 21)</w:t>
      </w:r>
    </w:p>
    <w:bookmarkStart w:id="118" w:name="fig:0021"/>
    <w:p>
      <w:pPr>
        <w:pStyle w:val="CaptionedFigure"/>
      </w:pPr>
      <w:r>
        <w:drawing>
          <wp:inline>
            <wp:extent cx="3733800" cy="1922040"/>
            <wp:effectExtent b="0" l="0" r="0" t="0"/>
            <wp:docPr descr="Рис. 21: git tag -d oops" title="" id="116" name="Picture"/>
            <a:graphic>
              <a:graphicData uri="http://schemas.openxmlformats.org/drawingml/2006/picture">
                <pic:pic>
                  <pic:nvPicPr>
                    <pic:cNvPr descr="image/34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2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git tag -d oops</w:t>
      </w:r>
    </w:p>
    <w:bookmarkEnd w:id="118"/>
    <w:bookmarkEnd w:id="119"/>
    <w:bookmarkStart w:id="124" w:name="перемещение-файлов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Перемещение файлов</w:t>
      </w:r>
    </w:p>
    <w:p>
      <w:pPr>
        <w:pStyle w:val="FirstParagraph"/>
      </w:pPr>
      <w:r>
        <w:t xml:space="preserve">Переместите файл hello.html в каталог lib и Коммит в новый каталог.(рис. 22)</w:t>
      </w:r>
    </w:p>
    <w:bookmarkStart w:id="123" w:name="fig:0022"/>
    <w:p>
      <w:pPr>
        <w:pStyle w:val="CaptionedFigure"/>
      </w:pPr>
      <w:r>
        <w:drawing>
          <wp:inline>
            <wp:extent cx="3733800" cy="957081"/>
            <wp:effectExtent b="0" l="0" r="0" t="0"/>
            <wp:docPr descr="Рис. 22: git mv" title="" id="121" name="Picture"/>
            <a:graphic>
              <a:graphicData uri="http://schemas.openxmlformats.org/drawingml/2006/picture">
                <pic:pic>
                  <pic:nvPicPr>
                    <pic:cNvPr descr="image/39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7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git mv</w:t>
      </w:r>
    </w:p>
    <w:bookmarkEnd w:id="123"/>
    <w:bookmarkEnd w:id="124"/>
    <w:bookmarkStart w:id="129" w:name="подробнее-о-структуре"/>
    <w:p>
      <w:pPr>
        <w:pStyle w:val="Heading1"/>
      </w:pPr>
      <w:r>
        <w:rPr>
          <w:rStyle w:val="SectionNumber"/>
        </w:rPr>
        <w:t xml:space="preserve">16</w:t>
      </w:r>
      <w:r>
        <w:tab/>
      </w:r>
      <w:r>
        <w:t xml:space="preserve">Подробнее о структуре</w:t>
      </w:r>
    </w:p>
    <w:p>
      <w:pPr>
        <w:pStyle w:val="FirstParagraph"/>
      </w:pPr>
      <w:r>
        <w:t xml:space="preserve">Добавление index.html (рис. 23)</w:t>
      </w:r>
    </w:p>
    <w:bookmarkStart w:id="128" w:name="fig:0023"/>
    <w:p>
      <w:pPr>
        <w:pStyle w:val="CaptionedFigure"/>
      </w:pPr>
      <w:r>
        <w:drawing>
          <wp:inline>
            <wp:extent cx="3733800" cy="1299740"/>
            <wp:effectExtent b="0" l="0" r="0" t="0"/>
            <wp:docPr descr="Рис. 23: index.html" title="" id="126" name="Picture"/>
            <a:graphic>
              <a:graphicData uri="http://schemas.openxmlformats.org/drawingml/2006/picture">
                <pic:pic>
                  <pic:nvPicPr>
                    <pic:cNvPr descr="image/40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9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index.html</w:t>
      </w:r>
    </w:p>
    <w:bookmarkEnd w:id="128"/>
    <w:bookmarkEnd w:id="129"/>
    <w:bookmarkStart w:id="134" w:name="git-внутри-каталог-.git"/>
    <w:p>
      <w:pPr>
        <w:pStyle w:val="Heading1"/>
      </w:pPr>
      <w:r>
        <w:rPr>
          <w:rStyle w:val="SectionNumber"/>
        </w:rPr>
        <w:t xml:space="preserve">17</w:t>
      </w:r>
      <w:r>
        <w:tab/>
      </w:r>
      <w:r>
        <w:t xml:space="preserve">Git внутри: Каталог .git</w:t>
      </w:r>
    </w:p>
    <w:p>
      <w:pPr>
        <w:pStyle w:val="FirstParagraph"/>
      </w:pPr>
      <w:r>
        <w:t xml:space="preserve">Git внутри: Каталог .git (рис. 24)</w:t>
      </w:r>
    </w:p>
    <w:bookmarkStart w:id="133" w:name="fig:0024"/>
    <w:p>
      <w:pPr>
        <w:pStyle w:val="CaptionedFigure"/>
      </w:pPr>
      <w:r>
        <w:drawing>
          <wp:inline>
            <wp:extent cx="3733800" cy="1843268"/>
            <wp:effectExtent b="0" l="0" r="0" t="0"/>
            <wp:docPr descr="Рис. 24: .git" title="" id="131" name="Picture"/>
            <a:graphic>
              <a:graphicData uri="http://schemas.openxmlformats.org/drawingml/2006/picture">
                <pic:pic>
                  <pic:nvPicPr>
                    <pic:cNvPr descr="image/41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.git</w:t>
      </w:r>
    </w:p>
    <w:bookmarkEnd w:id="133"/>
    <w:bookmarkEnd w:id="134"/>
    <w:bookmarkStart w:id="143" w:name="работа-непосредственно-с-объектами-git"/>
    <w:p>
      <w:pPr>
        <w:pStyle w:val="Heading1"/>
      </w:pPr>
      <w:r>
        <w:rPr>
          <w:rStyle w:val="SectionNumber"/>
        </w:rPr>
        <w:t xml:space="preserve">18</w:t>
      </w:r>
      <w:r>
        <w:tab/>
      </w:r>
      <w:r>
        <w:t xml:space="preserve">Работа непосредственно с объектами git</w:t>
      </w:r>
    </w:p>
    <w:p>
      <w:pPr>
        <w:pStyle w:val="FirstParagraph"/>
      </w:pPr>
      <w:r>
        <w:t xml:space="preserve">Поиск последнего коммита. Исследуйте git репозиторий вручную самостоятельно. Смотрите, удастся ли вам</w:t>
      </w:r>
      <w:r>
        <w:t xml:space="preserve"> </w:t>
      </w:r>
      <w:r>
        <w:t xml:space="preserve">найти оригинальный файл hello.html с самого первого коммита вручную по ссылкам SHA1 хэша в последнем коммите.(рис. 25), (рис. 26)</w:t>
      </w:r>
    </w:p>
    <w:bookmarkStart w:id="138" w:name="fig:0025"/>
    <w:p>
      <w:pPr>
        <w:pStyle w:val="CaptionedFigure"/>
      </w:pPr>
      <w:r>
        <w:drawing>
          <wp:inline>
            <wp:extent cx="3733800" cy="2292269"/>
            <wp:effectExtent b="0" l="0" r="0" t="0"/>
            <wp:docPr descr="Рис. 25: Поиск последнего коммита" title="" id="136" name="Picture"/>
            <a:graphic>
              <a:graphicData uri="http://schemas.openxmlformats.org/drawingml/2006/picture">
                <pic:pic>
                  <pic:nvPicPr>
                    <pic:cNvPr descr="image/42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2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Поиск последнего коммита</w:t>
      </w:r>
    </w:p>
    <w:bookmarkEnd w:id="138"/>
    <w:bookmarkStart w:id="142" w:name="fig:0026"/>
    <w:p>
      <w:pPr>
        <w:pStyle w:val="CaptionedFigure"/>
      </w:pPr>
      <w:r>
        <w:drawing>
          <wp:inline>
            <wp:extent cx="3733800" cy="1016160"/>
            <wp:effectExtent b="0" l="0" r="0" t="0"/>
            <wp:docPr descr="Рис. 26: Задание" title="" id="140" name="Picture"/>
            <a:graphic>
              <a:graphicData uri="http://schemas.openxmlformats.org/drawingml/2006/picture">
                <pic:pic>
                  <pic:nvPicPr>
                    <pic:cNvPr descr="image/44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6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Задание</w:t>
      </w:r>
    </w:p>
    <w:bookmarkEnd w:id="142"/>
    <w:bookmarkEnd w:id="143"/>
    <w:bookmarkStart w:id="156" w:name="создание-ветки"/>
    <w:p>
      <w:pPr>
        <w:pStyle w:val="Heading1"/>
      </w:pPr>
      <w:r>
        <w:rPr>
          <w:rStyle w:val="SectionNumber"/>
        </w:rPr>
        <w:t xml:space="preserve">19</w:t>
      </w:r>
      <w:r>
        <w:tab/>
      </w:r>
      <w:r>
        <w:t xml:space="preserve">Создание ветки</w:t>
      </w:r>
    </w:p>
    <w:p>
      <w:pPr>
        <w:pStyle w:val="FirstParagraph"/>
      </w:pPr>
      <w:r>
        <w:t xml:space="preserve">Пора сделать наш hello world более выразительным. Так как это может занять некоторое время, лучше переместить эти изменения в отдельную ветку, чтобы изолировать их от изменений в ветке master.(рис. 27), (рис. 28), (рис. 29)</w:t>
      </w:r>
    </w:p>
    <w:bookmarkStart w:id="147" w:name="fig:0027"/>
    <w:p>
      <w:pPr>
        <w:pStyle w:val="CaptionedFigure"/>
      </w:pPr>
      <w:r>
        <w:drawing>
          <wp:inline>
            <wp:extent cx="3733800" cy="1016160"/>
            <wp:effectExtent b="0" l="0" r="0" t="0"/>
            <wp:docPr descr="Рис. 27: Измените основную страницу" title="" id="145" name="Picture"/>
            <a:graphic>
              <a:graphicData uri="http://schemas.openxmlformats.org/drawingml/2006/picture">
                <pic:pic>
                  <pic:nvPicPr>
                    <pic:cNvPr descr="image/45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6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Измените основную страницу</w:t>
      </w:r>
    </w:p>
    <w:bookmarkEnd w:id="147"/>
    <w:bookmarkStart w:id="151" w:name="fig:0028"/>
    <w:p>
      <w:pPr>
        <w:pStyle w:val="CaptionedFigure"/>
      </w:pPr>
      <w:r>
        <w:drawing>
          <wp:inline>
            <wp:extent cx="3733800" cy="1154012"/>
            <wp:effectExtent b="0" l="0" r="0" t="0"/>
            <wp:docPr descr="Рис. 28: Измените index.html" title="" id="149" name="Picture"/>
            <a:graphic>
              <a:graphicData uri="http://schemas.openxmlformats.org/drawingml/2006/picture">
                <pic:pic>
                  <pic:nvPicPr>
                    <pic:cNvPr descr="image/46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4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Измените index.html</w:t>
      </w:r>
    </w:p>
    <w:bookmarkEnd w:id="151"/>
    <w:bookmarkStart w:id="155" w:name="fig:0029"/>
    <w:p>
      <w:pPr>
        <w:pStyle w:val="CaptionedFigure"/>
      </w:pPr>
      <w:r>
        <w:drawing>
          <wp:inline>
            <wp:extent cx="3733800" cy="3288737"/>
            <wp:effectExtent b="0" l="0" r="0" t="0"/>
            <wp:docPr descr="Рис. 29: Переключение на ветку master" title="" id="153" name="Picture"/>
            <a:graphic>
              <a:graphicData uri="http://schemas.openxmlformats.org/drawingml/2006/picture">
                <pic:pic>
                  <pic:nvPicPr>
                    <pic:cNvPr descr="image/47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8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Переключение на ветку master</w:t>
      </w:r>
    </w:p>
    <w:bookmarkEnd w:id="155"/>
    <w:bookmarkEnd w:id="156"/>
    <w:bookmarkStart w:id="161" w:name="изменения-в-ветке-master"/>
    <w:p>
      <w:pPr>
        <w:pStyle w:val="Heading1"/>
      </w:pPr>
      <w:r>
        <w:rPr>
          <w:rStyle w:val="SectionNumber"/>
        </w:rPr>
        <w:t xml:space="preserve">20</w:t>
      </w:r>
      <w:r>
        <w:tab/>
      </w:r>
      <w:r>
        <w:t xml:space="preserve">Изменения в ветке master</w:t>
      </w:r>
    </w:p>
    <w:p>
      <w:pPr>
        <w:pStyle w:val="FirstParagraph"/>
      </w:pPr>
      <w:r>
        <w:t xml:space="preserve">Создайте файл README в ветке master. Сделайте коммит изменений README.md в ветку master.(рис. 30)</w:t>
      </w:r>
    </w:p>
    <w:bookmarkStart w:id="160" w:name="fig:0030"/>
    <w:p>
      <w:pPr>
        <w:pStyle w:val="CaptionedFigure"/>
      </w:pPr>
      <w:r>
        <w:drawing>
          <wp:inline>
            <wp:extent cx="3733800" cy="685317"/>
            <wp:effectExtent b="0" l="0" r="0" t="0"/>
            <wp:docPr descr="Рис. 30: Изменения в ветке master" title="" id="158" name="Picture"/>
            <a:graphic>
              <a:graphicData uri="http://schemas.openxmlformats.org/drawingml/2006/picture">
                <pic:pic>
                  <pic:nvPicPr>
                    <pic:cNvPr descr="image/50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5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Изменения в ветке master</w:t>
      </w:r>
    </w:p>
    <w:bookmarkEnd w:id="160"/>
    <w:bookmarkEnd w:id="161"/>
    <w:bookmarkStart w:id="178" w:name="Xdf776d9c39685be958f8ce8d120bd83f67e8607"/>
    <w:p>
      <w:pPr>
        <w:pStyle w:val="Heading1"/>
      </w:pPr>
      <w:r>
        <w:rPr>
          <w:rStyle w:val="SectionNumber"/>
        </w:rPr>
        <w:t xml:space="preserve">21</w:t>
      </w:r>
      <w:r>
        <w:tab/>
      </w:r>
      <w:r>
        <w:t xml:space="preserve">Создание конфликта. Разрешение конфликтов.</w:t>
      </w:r>
    </w:p>
    <w:p>
      <w:pPr>
        <w:pStyle w:val="FirstParagraph"/>
      </w:pPr>
      <w:r>
        <w:t xml:space="preserve">Создание конфликта. Разрешение конфликтов (рис. 31), (рис. 32), (рис. 33), (рис. 34)</w:t>
      </w:r>
    </w:p>
    <w:bookmarkStart w:id="165" w:name="fig:0031"/>
    <w:p>
      <w:pPr>
        <w:pStyle w:val="CaptionedFigure"/>
      </w:pPr>
      <w:r>
        <w:drawing>
          <wp:inline>
            <wp:extent cx="3733800" cy="3430527"/>
            <wp:effectExtent b="0" l="0" r="0" t="0"/>
            <wp:docPr descr="Рис. 31: Создание конфликта" title="" id="163" name="Picture"/>
            <a:graphic>
              <a:graphicData uri="http://schemas.openxmlformats.org/drawingml/2006/picture">
                <pic:pic>
                  <pic:nvPicPr>
                    <pic:cNvPr descr="image/53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0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Создание конфликта</w:t>
      </w:r>
    </w:p>
    <w:bookmarkEnd w:id="165"/>
    <w:bookmarkStart w:id="169" w:name="fig:0032"/>
    <w:p>
      <w:pPr>
        <w:pStyle w:val="CaptionedFigure"/>
      </w:pPr>
      <w:r>
        <w:drawing>
          <wp:inline>
            <wp:extent cx="3733800" cy="1658153"/>
            <wp:effectExtent b="0" l="0" r="0" t="0"/>
            <wp:docPr descr="Рис. 32: Создание конфликта" title="" id="167" name="Picture"/>
            <a:graphic>
              <a:graphicData uri="http://schemas.openxmlformats.org/drawingml/2006/picture">
                <pic:pic>
                  <pic:nvPicPr>
                    <pic:cNvPr descr="image/55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8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Создание конфликта</w:t>
      </w:r>
    </w:p>
    <w:bookmarkEnd w:id="169"/>
    <w:bookmarkStart w:id="173" w:name="fig:0033"/>
    <w:p>
      <w:pPr>
        <w:pStyle w:val="CaptionedFigure"/>
      </w:pPr>
      <w:r>
        <w:drawing>
          <wp:inline>
            <wp:extent cx="3733800" cy="1658153"/>
            <wp:effectExtent b="0" l="0" r="0" t="0"/>
            <wp:docPr descr="Рис. 33: Разрешение конфликтов" title="" id="171" name="Picture"/>
            <a:graphic>
              <a:graphicData uri="http://schemas.openxmlformats.org/drawingml/2006/picture">
                <pic:pic>
                  <pic:nvPicPr>
                    <pic:cNvPr descr="image/56.pn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8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Разрешение конфликтов</w:t>
      </w:r>
    </w:p>
    <w:bookmarkEnd w:id="173"/>
    <w:bookmarkStart w:id="177" w:name="fig:0034"/>
    <w:p>
      <w:pPr>
        <w:pStyle w:val="CaptionedFigure"/>
      </w:pPr>
      <w:r>
        <w:drawing>
          <wp:inline>
            <wp:extent cx="3733800" cy="984651"/>
            <wp:effectExtent b="0" l="0" r="0" t="0"/>
            <wp:docPr descr="Рис. 34: Разрешение конфликтов" title="" id="175" name="Picture"/>
            <a:graphic>
              <a:graphicData uri="http://schemas.openxmlformats.org/drawingml/2006/picture">
                <pic:pic>
                  <pic:nvPicPr>
                    <pic:cNvPr descr="image/57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4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Разрешение конфликтов</w:t>
      </w:r>
    </w:p>
    <w:bookmarkEnd w:id="177"/>
    <w:bookmarkEnd w:id="178"/>
    <w:bookmarkStart w:id="183" w:name="сброс-ветки-style"/>
    <w:p>
      <w:pPr>
        <w:pStyle w:val="Heading1"/>
      </w:pPr>
      <w:r>
        <w:rPr>
          <w:rStyle w:val="SectionNumber"/>
        </w:rPr>
        <w:t xml:space="preserve">22</w:t>
      </w:r>
      <w:r>
        <w:tab/>
      </w:r>
      <w:r>
        <w:t xml:space="preserve">Сброс ветки style</w:t>
      </w:r>
    </w:p>
    <w:p>
      <w:pPr>
        <w:pStyle w:val="FirstParagraph"/>
      </w:pPr>
      <w:r>
        <w:t xml:space="preserve">Сброс ветки style. (рис. 35)</w:t>
      </w:r>
    </w:p>
    <w:bookmarkStart w:id="182" w:name="fig:0035"/>
    <w:p>
      <w:pPr>
        <w:pStyle w:val="CaptionedFigure"/>
      </w:pPr>
      <w:r>
        <w:drawing>
          <wp:inline>
            <wp:extent cx="3733800" cy="3406895"/>
            <wp:effectExtent b="0" l="0" r="0" t="0"/>
            <wp:docPr descr="Рис. 35: Сброс ветки style" title="" id="180" name="Picture"/>
            <a:graphic>
              <a:graphicData uri="http://schemas.openxmlformats.org/drawingml/2006/picture">
                <pic:pic>
                  <pic:nvPicPr>
                    <pic:cNvPr descr="image/60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6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Сброс ветки style</w:t>
      </w:r>
    </w:p>
    <w:bookmarkEnd w:id="182"/>
    <w:bookmarkEnd w:id="183"/>
    <w:bookmarkStart w:id="188" w:name="перебазирование"/>
    <w:p>
      <w:pPr>
        <w:pStyle w:val="Heading1"/>
      </w:pPr>
      <w:r>
        <w:rPr>
          <w:rStyle w:val="SectionNumber"/>
        </w:rPr>
        <w:t xml:space="preserve">23</w:t>
      </w:r>
      <w:r>
        <w:tab/>
      </w:r>
      <w:r>
        <w:t xml:space="preserve">Перебазирование</w:t>
      </w:r>
    </w:p>
    <w:p>
      <w:pPr>
        <w:pStyle w:val="FirstParagraph"/>
      </w:pPr>
      <w:r>
        <w:t xml:space="preserve">Перебазирование. (рис. 36)</w:t>
      </w:r>
    </w:p>
    <w:bookmarkStart w:id="187" w:name="fig:0036"/>
    <w:p>
      <w:pPr>
        <w:pStyle w:val="CaptionedFigure"/>
      </w:pPr>
      <w:r>
        <w:drawing>
          <wp:inline>
            <wp:extent cx="3733800" cy="3406895"/>
            <wp:effectExtent b="0" l="0" r="0" t="0"/>
            <wp:docPr descr="Рис. 36: Перебазирование" title="" id="185" name="Picture"/>
            <a:graphic>
              <a:graphicData uri="http://schemas.openxmlformats.org/drawingml/2006/picture">
                <pic:pic>
                  <pic:nvPicPr>
                    <pic:cNvPr descr="image/62.pn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6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Перебазирование</w:t>
      </w:r>
    </w:p>
    <w:bookmarkEnd w:id="187"/>
    <w:bookmarkEnd w:id="188"/>
    <w:bookmarkStart w:id="193" w:name="X388f4a047edf5e8111e2e3b0194f6d41d847394"/>
    <w:p>
      <w:pPr>
        <w:pStyle w:val="Heading1"/>
      </w:pPr>
      <w:r>
        <w:rPr>
          <w:rStyle w:val="SectionNumber"/>
        </w:rPr>
        <w:t xml:space="preserve">24</w:t>
      </w:r>
      <w:r>
        <w:tab/>
      </w:r>
      <w:r>
        <w:t xml:space="preserve">Клонирование репозиториев/usr/local/texlive/2024/bin/x86_64-linux/</w:t>
      </w:r>
    </w:p>
    <w:p>
      <w:pPr>
        <w:pStyle w:val="FirstParagraph"/>
      </w:pPr>
      <w:r>
        <w:t xml:space="preserve">Клонирование репозиториев (рис. 37)</w:t>
      </w:r>
    </w:p>
    <w:bookmarkStart w:id="192" w:name="fig:0037"/>
    <w:p>
      <w:pPr>
        <w:pStyle w:val="CaptionedFigure"/>
      </w:pPr>
      <w:r>
        <w:drawing>
          <wp:inline>
            <wp:extent cx="3733800" cy="945265"/>
            <wp:effectExtent b="0" l="0" r="0" t="0"/>
            <wp:docPr descr="Рис. 37: Клонирование репозиториев" title="" id="190" name="Picture"/>
            <a:graphic>
              <a:graphicData uri="http://schemas.openxmlformats.org/drawingml/2006/picture">
                <pic:pic>
                  <pic:nvPicPr>
                    <pic:cNvPr descr="image/64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Клонирование репозиториев</w:t>
      </w:r>
    </w:p>
    <w:bookmarkEnd w:id="192"/>
    <w:bookmarkEnd w:id="193"/>
    <w:bookmarkStart w:id="198" w:name="что-такое-origin"/>
    <w:p>
      <w:pPr>
        <w:pStyle w:val="Heading1"/>
      </w:pPr>
      <w:r>
        <w:rPr>
          <w:rStyle w:val="SectionNumber"/>
        </w:rPr>
        <w:t xml:space="preserve">25</w:t>
      </w:r>
      <w:r>
        <w:tab/>
      </w:r>
      <w:r>
        <w:t xml:space="preserve">Что такое origin?</w:t>
      </w:r>
    </w:p>
    <w:p>
      <w:pPr>
        <w:pStyle w:val="FirstParagraph"/>
      </w:pPr>
      <w:r>
        <w:t xml:space="preserve">Удаленные репозитории обычно размещаются на отдельной машине, возможно, централизованном сервере. Однако, как мы видим здесь, они могут с тем же успехом указывать на репозиторий на той же машине. Нет ничего особенного в имени «origin», однако существует традиция использовать «origin» в качестве имени первичного централизованного репозитория (если таковой имеется). (рис. 38)</w:t>
      </w:r>
    </w:p>
    <w:bookmarkStart w:id="197" w:name="fig:0038"/>
    <w:p>
      <w:pPr>
        <w:pStyle w:val="CaptionedFigure"/>
      </w:pPr>
      <w:r>
        <w:drawing>
          <wp:inline>
            <wp:extent cx="3733800" cy="1307617"/>
            <wp:effectExtent b="0" l="0" r="0" t="0"/>
            <wp:docPr descr="Рис. 38: origin" title="" id="195" name="Picture"/>
            <a:graphic>
              <a:graphicData uri="http://schemas.openxmlformats.org/drawingml/2006/picture">
                <pic:pic>
                  <pic:nvPicPr>
                    <pic:cNvPr descr="image/66.pn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7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origin</w:t>
      </w:r>
    </w:p>
    <w:bookmarkEnd w:id="197"/>
    <w:bookmarkEnd w:id="198"/>
    <w:bookmarkStart w:id="215" w:name="изменение-оригинального-репозитория"/>
    <w:p>
      <w:pPr>
        <w:pStyle w:val="Heading1"/>
      </w:pPr>
      <w:r>
        <w:rPr>
          <w:rStyle w:val="SectionNumber"/>
        </w:rPr>
        <w:t xml:space="preserve">26</w:t>
      </w:r>
      <w:r>
        <w:tab/>
      </w:r>
      <w:r>
        <w:t xml:space="preserve">Изменение оригинального репозитория</w:t>
      </w:r>
    </w:p>
    <w:p>
      <w:pPr>
        <w:pStyle w:val="FirstParagraph"/>
      </w:pPr>
      <w:r>
        <w:t xml:space="preserve">Внесите некоторые изменения в оригинальный репозиторий, чтобы затем попытаться извлечь и слить изменения из удаленной ветки в текущую. (рис. 39), (рис. 40), (рис. 41), (рис. 42)</w:t>
      </w:r>
    </w:p>
    <w:bookmarkStart w:id="202" w:name="fig:0039"/>
    <w:p>
      <w:pPr>
        <w:pStyle w:val="CaptionedFigure"/>
      </w:pPr>
      <w:r>
        <w:drawing>
          <wp:inline>
            <wp:extent cx="3733800" cy="1307617"/>
            <wp:effectExtent b="0" l="0" r="0" t="0"/>
            <wp:docPr descr="Рис. 39: Изменение оригинального репозитория" title="" id="200" name="Picture"/>
            <a:graphic>
              <a:graphicData uri="http://schemas.openxmlformats.org/drawingml/2006/picture">
                <pic:pic>
                  <pic:nvPicPr>
                    <pic:cNvPr descr="image/68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7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Изменение оригинального репозитория</w:t>
      </w:r>
    </w:p>
    <w:bookmarkEnd w:id="202"/>
    <w:bookmarkStart w:id="206" w:name="fig:0040"/>
    <w:p>
      <w:pPr>
        <w:pStyle w:val="CaptionedFigure"/>
      </w:pPr>
      <w:r>
        <w:drawing>
          <wp:inline>
            <wp:extent cx="3733800" cy="1307617"/>
            <wp:effectExtent b="0" l="0" r="0" t="0"/>
            <wp:docPr descr="Рис. 40: Изменение оригинального репозитория" title="" id="204" name="Picture"/>
            <a:graphic>
              <a:graphicData uri="http://schemas.openxmlformats.org/drawingml/2006/picture">
                <pic:pic>
                  <pic:nvPicPr>
                    <pic:cNvPr descr="image/69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7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Изменение оригинального репозитория</w:t>
      </w:r>
    </w:p>
    <w:bookmarkEnd w:id="206"/>
    <w:bookmarkStart w:id="210" w:name="fig:0041"/>
    <w:p>
      <w:pPr>
        <w:pStyle w:val="CaptionedFigure"/>
      </w:pPr>
      <w:r>
        <w:drawing>
          <wp:inline>
            <wp:extent cx="3733800" cy="2548279"/>
            <wp:effectExtent b="0" l="0" r="0" t="0"/>
            <wp:docPr descr="Рис. 41: Изменение оригинального репозитория" title="" id="208" name="Picture"/>
            <a:graphic>
              <a:graphicData uri="http://schemas.openxmlformats.org/drawingml/2006/picture">
                <pic:pic>
                  <pic:nvPicPr>
                    <pic:cNvPr descr="image/70.png" id="209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8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Изменение оригинального репозитория</w:t>
      </w:r>
    </w:p>
    <w:bookmarkEnd w:id="210"/>
    <w:bookmarkStart w:id="214" w:name="fig:0042"/>
    <w:p>
      <w:pPr>
        <w:pStyle w:val="CaptionedFigure"/>
      </w:pPr>
      <w:r>
        <w:drawing>
          <wp:inline>
            <wp:extent cx="3733800" cy="484448"/>
            <wp:effectExtent b="0" l="0" r="0" t="0"/>
            <wp:docPr descr="Рис. 42: Изменение оригинального репозитория" title="" id="212" name="Picture"/>
            <a:graphic>
              <a:graphicData uri="http://schemas.openxmlformats.org/drawingml/2006/picture">
                <pic:pic>
                  <pic:nvPicPr>
                    <pic:cNvPr descr="image/71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4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42: Изменение оригинального репозитория</w:t>
      </w:r>
    </w:p>
    <w:bookmarkEnd w:id="214"/>
    <w:bookmarkEnd w:id="215"/>
    <w:bookmarkStart w:id="220" w:name="слияние-извлеченных-изменений"/>
    <w:p>
      <w:pPr>
        <w:pStyle w:val="Heading1"/>
      </w:pPr>
      <w:r>
        <w:rPr>
          <w:rStyle w:val="SectionNumber"/>
        </w:rPr>
        <w:t xml:space="preserve">27</w:t>
      </w:r>
      <w:r>
        <w:tab/>
      </w:r>
      <w:r>
        <w:t xml:space="preserve">Слияние извлеченных изменений</w:t>
      </w:r>
    </w:p>
    <w:p>
      <w:pPr>
        <w:pStyle w:val="FirstParagraph"/>
      </w:pPr>
      <w:r>
        <w:t xml:space="preserve">Слияние извлеченных изменений (рис. 43)</w:t>
      </w:r>
    </w:p>
    <w:bookmarkStart w:id="219" w:name="fig:0043"/>
    <w:p>
      <w:pPr>
        <w:pStyle w:val="CaptionedFigure"/>
      </w:pPr>
      <w:r>
        <w:drawing>
          <wp:inline>
            <wp:extent cx="3733800" cy="1249840"/>
            <wp:effectExtent b="0" l="0" r="0" t="0"/>
            <wp:docPr descr="Рис. 43: Слияние извлеченных изменений" title="" id="217" name="Picture"/>
            <a:graphic>
              <a:graphicData uri="http://schemas.openxmlformats.org/drawingml/2006/picture">
                <pic:pic>
                  <pic:nvPicPr>
                    <pic:cNvPr descr="image/72.png" id="218" name="Picture"/>
                    <pic:cNvPicPr>
                      <a:picLocks noChangeArrowheads="1"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9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43: Слияние извлеченных изменений</w:t>
      </w:r>
    </w:p>
    <w:bookmarkEnd w:id="219"/>
    <w:bookmarkEnd w:id="220"/>
    <w:bookmarkStart w:id="225" w:name="отправка-изменений"/>
    <w:p>
      <w:pPr>
        <w:pStyle w:val="Heading1"/>
      </w:pPr>
      <w:r>
        <w:rPr>
          <w:rStyle w:val="SectionNumber"/>
        </w:rPr>
        <w:t xml:space="preserve">28</w:t>
      </w:r>
      <w:r>
        <w:tab/>
      </w:r>
      <w:r>
        <w:t xml:space="preserve">Отправка изменений</w:t>
      </w:r>
    </w:p>
    <w:p>
      <w:pPr>
        <w:pStyle w:val="FirstParagraph"/>
      </w:pPr>
      <w:r>
        <w:t xml:space="preserve">Отправка изменений (рис. 44)</w:t>
      </w:r>
    </w:p>
    <w:bookmarkStart w:id="224" w:name="fig:0044"/>
    <w:p>
      <w:pPr>
        <w:pStyle w:val="CaptionedFigure"/>
      </w:pPr>
      <w:r>
        <w:drawing>
          <wp:inline>
            <wp:extent cx="3733800" cy="1513171"/>
            <wp:effectExtent b="0" l="0" r="0" t="0"/>
            <wp:docPr descr="Рис. 44: Отправка изменений" title="" id="222" name="Picture"/>
            <a:graphic>
              <a:graphicData uri="http://schemas.openxmlformats.org/drawingml/2006/picture">
                <pic:pic>
                  <pic:nvPicPr>
                    <pic:cNvPr descr="image/76.png" id="223" name="Picture"/>
                    <pic:cNvPicPr>
                      <a:picLocks noChangeArrowheads="1"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3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44: Отправка изменений</w:t>
      </w:r>
    </w:p>
    <w:bookmarkEnd w:id="224"/>
    <w:bookmarkEnd w:id="225"/>
    <w:bookmarkStart w:id="230" w:name="markdown-1"/>
    <w:p>
      <w:pPr>
        <w:pStyle w:val="Heading1"/>
      </w:pPr>
      <w:r>
        <w:rPr>
          <w:rStyle w:val="SectionNumber"/>
        </w:rPr>
        <w:t xml:space="preserve">29</w:t>
      </w:r>
      <w:r>
        <w:tab/>
      </w:r>
      <w:r>
        <w:t xml:space="preserve">Markdown</w:t>
      </w:r>
    </w:p>
    <w:p>
      <w:pPr>
        <w:pStyle w:val="FirstParagraph"/>
      </w:pPr>
      <w:r>
        <w:t xml:space="preserve">Markdown (рис. 45)</w:t>
      </w:r>
    </w:p>
    <w:bookmarkStart w:id="229" w:name="fig:0045"/>
    <w:p>
      <w:pPr>
        <w:pStyle w:val="CaptionedFigure"/>
      </w:pPr>
      <w:r>
        <w:drawing>
          <wp:inline>
            <wp:extent cx="3733800" cy="1552474"/>
            <wp:effectExtent b="0" l="0" r="0" t="0"/>
            <wp:docPr descr="Рис. 45: Markdown" title="" id="227" name="Picture"/>
            <a:graphic>
              <a:graphicData uri="http://schemas.openxmlformats.org/drawingml/2006/picture">
                <pic:pic>
                  <pic:nvPicPr>
                    <pic:cNvPr descr="image/78.png" id="228" name="Picture"/>
                    <pic:cNvPicPr>
                      <a:picLocks noChangeArrowheads="1" noChangeAspect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2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45: Markdown</w:t>
      </w:r>
    </w:p>
    <w:bookmarkEnd w:id="229"/>
    <w:bookmarkEnd w:id="230"/>
    <w:bookmarkStart w:id="231" w:name="выводы"/>
    <w:p>
      <w:pPr>
        <w:pStyle w:val="Heading1"/>
      </w:pPr>
      <w:r>
        <w:rPr>
          <w:rStyle w:val="SectionNumber"/>
        </w:rPr>
        <w:t xml:space="preserve">30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Вспомнил и закрепил навыки работы с git и markdown.</w:t>
      </w:r>
    </w:p>
    <w:bookmarkEnd w:id="231"/>
    <w:bookmarkStart w:id="233" w:name="список-литературы"/>
    <w:p>
      <w:pPr>
        <w:pStyle w:val="Heading1"/>
      </w:pPr>
      <w:r>
        <w:t xml:space="preserve">Список литературы</w:t>
      </w:r>
    </w:p>
    <w:bookmarkStart w:id="232" w:name="refs"/>
    <w:bookmarkEnd w:id="232"/>
    <w:bookmarkEnd w:id="233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30" Target="media/rId30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35" Target="media/rId35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10" Target="media/rId110.png" /><Relationship Type="http://schemas.openxmlformats.org/officeDocument/2006/relationships/image" Id="rId115" Target="media/rId115.png" /><Relationship Type="http://schemas.openxmlformats.org/officeDocument/2006/relationships/image" Id="rId120" Target="media/rId120.png" /><Relationship Type="http://schemas.openxmlformats.org/officeDocument/2006/relationships/image" Id="rId40" Target="media/rId40.png" /><Relationship Type="http://schemas.openxmlformats.org/officeDocument/2006/relationships/image" Id="rId125" Target="media/rId125.png" /><Relationship Type="http://schemas.openxmlformats.org/officeDocument/2006/relationships/image" Id="rId130" Target="media/rId130.png" /><Relationship Type="http://schemas.openxmlformats.org/officeDocument/2006/relationships/image" Id="rId135" Target="media/rId135.png" /><Relationship Type="http://schemas.openxmlformats.org/officeDocument/2006/relationships/image" Id="rId139" Target="media/rId139.png" /><Relationship Type="http://schemas.openxmlformats.org/officeDocument/2006/relationships/image" Id="rId144" Target="media/rId144.png" /><Relationship Type="http://schemas.openxmlformats.org/officeDocument/2006/relationships/image" Id="rId148" Target="media/rId148.png" /><Relationship Type="http://schemas.openxmlformats.org/officeDocument/2006/relationships/image" Id="rId152" Target="media/rId152.png" /><Relationship Type="http://schemas.openxmlformats.org/officeDocument/2006/relationships/image" Id="rId157" Target="media/rId157.png" /><Relationship Type="http://schemas.openxmlformats.org/officeDocument/2006/relationships/image" Id="rId162" Target="media/rId162.png" /><Relationship Type="http://schemas.openxmlformats.org/officeDocument/2006/relationships/image" Id="rId166" Target="media/rId166.png" /><Relationship Type="http://schemas.openxmlformats.org/officeDocument/2006/relationships/image" Id="rId170" Target="media/rId170.png" /><Relationship Type="http://schemas.openxmlformats.org/officeDocument/2006/relationships/image" Id="rId174" Target="media/rId174.png" /><Relationship Type="http://schemas.openxmlformats.org/officeDocument/2006/relationships/image" Id="rId179" Target="media/rId179.png" /><Relationship Type="http://schemas.openxmlformats.org/officeDocument/2006/relationships/image" Id="rId184" Target="media/rId184.png" /><Relationship Type="http://schemas.openxmlformats.org/officeDocument/2006/relationships/image" Id="rId189" Target="media/rId189.png" /><Relationship Type="http://schemas.openxmlformats.org/officeDocument/2006/relationships/image" Id="rId194" Target="media/rId194.png" /><Relationship Type="http://schemas.openxmlformats.org/officeDocument/2006/relationships/image" Id="rId199" Target="media/rId199.png" /><Relationship Type="http://schemas.openxmlformats.org/officeDocument/2006/relationships/image" Id="rId203" Target="media/rId203.png" /><Relationship Type="http://schemas.openxmlformats.org/officeDocument/2006/relationships/image" Id="rId44" Target="media/rId44.png" /><Relationship Type="http://schemas.openxmlformats.org/officeDocument/2006/relationships/image" Id="rId207" Target="media/rId207.png" /><Relationship Type="http://schemas.openxmlformats.org/officeDocument/2006/relationships/image" Id="rId211" Target="media/rId211.png" /><Relationship Type="http://schemas.openxmlformats.org/officeDocument/2006/relationships/image" Id="rId216" Target="media/rId216.png" /><Relationship Type="http://schemas.openxmlformats.org/officeDocument/2006/relationships/image" Id="rId221" Target="media/rId221.png" /><Relationship Type="http://schemas.openxmlformats.org/officeDocument/2006/relationships/image" Id="rId226" Target="media/rId226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</dc:title>
  <dc:creator>Королёв Иван Андреевич</dc:creator>
  <dc:language>ru-RU</dc:language>
  <cp:keywords/>
  <dcterms:created xsi:type="dcterms:W3CDTF">2025-02-17T16:16:20Z</dcterms:created>
  <dcterms:modified xsi:type="dcterms:W3CDTF">2025-02-17T16:16:20Z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Математическое моделирование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