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4A8" w:rsidRDefault="00C05CF2" w:rsidP="00C05CF2">
      <w:pPr>
        <w:jc w:val="center"/>
        <w:rPr>
          <w:b/>
          <w:sz w:val="32"/>
          <w:szCs w:val="32"/>
          <w:u w:val="single"/>
        </w:rPr>
      </w:pPr>
      <w:r>
        <w:rPr>
          <w:b/>
          <w:sz w:val="32"/>
          <w:szCs w:val="32"/>
          <w:u w:val="single"/>
        </w:rPr>
        <w:t>ΤΕΧΝΗΤΗ ΝΟΗΜΟΣΥΝΗ</w:t>
      </w:r>
    </w:p>
    <w:p w:rsidR="00C05CF2" w:rsidRDefault="00C05CF2" w:rsidP="00C05CF2">
      <w:pPr>
        <w:jc w:val="both"/>
        <w:rPr>
          <w:b/>
          <w:sz w:val="28"/>
          <w:szCs w:val="28"/>
        </w:rPr>
      </w:pPr>
      <w:r>
        <w:rPr>
          <w:b/>
          <w:sz w:val="28"/>
          <w:szCs w:val="28"/>
        </w:rPr>
        <w:t>ΕΡΓΑΣΙΑ 3</w:t>
      </w:r>
    </w:p>
    <w:p w:rsidR="00C05CF2" w:rsidRDefault="00C05CF2" w:rsidP="00C05CF2">
      <w:pPr>
        <w:jc w:val="both"/>
        <w:rPr>
          <w:b/>
          <w:sz w:val="28"/>
          <w:szCs w:val="28"/>
          <w:lang w:val="en-US"/>
        </w:rPr>
      </w:pPr>
      <w:r>
        <w:rPr>
          <w:b/>
          <w:sz w:val="28"/>
          <w:szCs w:val="28"/>
        </w:rPr>
        <w:t>ΙΑΚΩΒΟΣ ΕΥΔΑΙΜΩΝ 3130059</w:t>
      </w:r>
    </w:p>
    <w:p w:rsidR="0011647B" w:rsidRPr="0011647B" w:rsidRDefault="00C05CF2" w:rsidP="0011647B">
      <w:pPr>
        <w:autoSpaceDE w:val="0"/>
        <w:autoSpaceDN w:val="0"/>
        <w:adjustRightInd w:val="0"/>
        <w:spacing w:after="0" w:line="240" w:lineRule="auto"/>
        <w:rPr>
          <w:rFonts w:cstheme="minorHAnsi"/>
          <w:sz w:val="32"/>
          <w:szCs w:val="32"/>
          <w:u w:val="single"/>
        </w:rPr>
      </w:pPr>
      <w:r w:rsidRPr="00C05CF2">
        <w:rPr>
          <w:rFonts w:cstheme="minorHAnsi"/>
          <w:sz w:val="28"/>
          <w:szCs w:val="28"/>
        </w:rPr>
        <w:t xml:space="preserve">Στην εργασία αυτή πρέπει να αναπτύξουμε έναν αλγόριθμο μηχανικής μάθησης. Επέλεξα τον </w:t>
      </w:r>
      <w:r w:rsidRPr="00C05CF2">
        <w:rPr>
          <w:rFonts w:cstheme="minorHAnsi"/>
          <w:sz w:val="28"/>
          <w:szCs w:val="28"/>
          <w:lang w:val="en-US"/>
        </w:rPr>
        <w:t>ID</w:t>
      </w:r>
      <w:r w:rsidRPr="00C05CF2">
        <w:rPr>
          <w:rFonts w:cstheme="minorHAnsi"/>
          <w:sz w:val="28"/>
          <w:szCs w:val="28"/>
        </w:rPr>
        <w:t xml:space="preserve">3. Στην υλοποίηση μου παρέχονται 8 κλάσεις. Μία για την δημιουργία των κόμβων του δέντρου απόφασης, μία που δημιουργεί το δέντρο απόφασης, μία κλάση που δημιουργεί τα χαρακτηριστικά κάθε παραδείγματος, άλλη μία που δημιουργεί στιγμιότυπα παραδειγμάτων και άλλη μία που διαβάζει τα αρχεία και μία που εκτελεί τον </w:t>
      </w:r>
      <w:r w:rsidRPr="00C05CF2">
        <w:rPr>
          <w:rFonts w:cstheme="minorHAnsi"/>
          <w:sz w:val="28"/>
          <w:szCs w:val="28"/>
          <w:lang w:val="en-US"/>
        </w:rPr>
        <w:t>ID</w:t>
      </w:r>
      <w:r w:rsidRPr="00C05CF2">
        <w:rPr>
          <w:rFonts w:cstheme="minorHAnsi"/>
          <w:sz w:val="28"/>
          <w:szCs w:val="28"/>
        </w:rPr>
        <w:t xml:space="preserve">3. Επίσης έχουμε και την </w:t>
      </w:r>
      <w:r w:rsidRPr="00C05CF2">
        <w:rPr>
          <w:rFonts w:cstheme="minorHAnsi"/>
          <w:sz w:val="28"/>
          <w:szCs w:val="28"/>
          <w:lang w:val="en-US"/>
        </w:rPr>
        <w:t>main</w:t>
      </w:r>
      <w:r w:rsidRPr="00C05CF2">
        <w:rPr>
          <w:rFonts w:cstheme="minorHAnsi"/>
          <w:sz w:val="28"/>
          <w:szCs w:val="28"/>
        </w:rPr>
        <w:t xml:space="preserve"> μας που απλά καλεί τον </w:t>
      </w:r>
      <w:r w:rsidRPr="00C05CF2">
        <w:rPr>
          <w:rFonts w:cstheme="minorHAnsi"/>
          <w:sz w:val="28"/>
          <w:szCs w:val="28"/>
          <w:lang w:val="en-US"/>
        </w:rPr>
        <w:t>id</w:t>
      </w:r>
      <w:r w:rsidRPr="00C05CF2">
        <w:rPr>
          <w:rFonts w:cstheme="minorHAnsi"/>
          <w:sz w:val="28"/>
          <w:szCs w:val="28"/>
        </w:rPr>
        <w:t xml:space="preserve">3 με διαφορετικά παραδείγματα. Χρησιμοποιήθηκαν 2 </w:t>
      </w:r>
      <w:r w:rsidRPr="00C05CF2">
        <w:rPr>
          <w:rFonts w:cstheme="minorHAnsi"/>
          <w:sz w:val="28"/>
          <w:szCs w:val="28"/>
          <w:lang w:val="en-US"/>
        </w:rPr>
        <w:t>Dataset</w:t>
      </w:r>
      <w:r w:rsidRPr="00C05CF2">
        <w:rPr>
          <w:rFonts w:cstheme="minorHAnsi"/>
          <w:sz w:val="28"/>
          <w:szCs w:val="28"/>
        </w:rPr>
        <w:t xml:space="preserve"> που αντλήθηκαν από το </w:t>
      </w:r>
      <w:r w:rsidRPr="00C05CF2">
        <w:rPr>
          <w:rFonts w:eastAsia="Times New Roman" w:cstheme="minorHAnsi"/>
          <w:sz w:val="28"/>
          <w:szCs w:val="28"/>
          <w:lang w:eastAsia="el-GR"/>
        </w:rPr>
        <w:fldChar w:fldCharType="begin"/>
      </w:r>
      <w:r w:rsidRPr="00C05CF2">
        <w:rPr>
          <w:rFonts w:eastAsia="Times New Roman" w:cstheme="minorHAnsi"/>
          <w:sz w:val="28"/>
          <w:szCs w:val="28"/>
          <w:lang w:eastAsia="el-GR"/>
        </w:rPr>
        <w:instrText xml:space="preserve"> HYPERLINK "http://archive.ics.uci.edu/ml/" </w:instrText>
      </w:r>
      <w:r w:rsidRPr="00C05CF2">
        <w:rPr>
          <w:rFonts w:eastAsia="Times New Roman" w:cstheme="minorHAnsi"/>
          <w:sz w:val="28"/>
          <w:szCs w:val="28"/>
          <w:lang w:eastAsia="el-GR"/>
        </w:rPr>
        <w:fldChar w:fldCharType="separate"/>
      </w:r>
      <w:r w:rsidRPr="00C05CF2">
        <w:rPr>
          <w:rStyle w:val="Hyperlink"/>
          <w:rFonts w:eastAsia="Times New Roman" w:cstheme="minorHAnsi"/>
          <w:sz w:val="28"/>
          <w:szCs w:val="28"/>
          <w:lang w:eastAsia="el-GR"/>
        </w:rPr>
        <w:t>http://archive.ics.uci.edu/ml/</w:t>
      </w:r>
      <w:r w:rsidRPr="00C05CF2">
        <w:rPr>
          <w:rFonts w:eastAsia="Times New Roman" w:cstheme="minorHAnsi"/>
          <w:sz w:val="28"/>
          <w:szCs w:val="28"/>
          <w:lang w:eastAsia="el-GR"/>
        </w:rPr>
        <w:fldChar w:fldCharType="end"/>
      </w:r>
      <w:r w:rsidRPr="00C05CF2">
        <w:rPr>
          <w:rFonts w:eastAsia="Times New Roman" w:cstheme="minorHAnsi"/>
          <w:sz w:val="28"/>
          <w:szCs w:val="28"/>
          <w:lang w:eastAsia="el-GR"/>
        </w:rPr>
        <w:t>. Ένα με</w:t>
      </w:r>
      <w:r>
        <w:rPr>
          <w:rFonts w:eastAsia="Times New Roman" w:cstheme="minorHAnsi"/>
          <w:sz w:val="28"/>
          <w:szCs w:val="28"/>
          <w:lang w:eastAsia="el-GR"/>
        </w:rPr>
        <w:t xml:space="preserve"> παραδείγματα αμαξιών και ένα με παραδείγματα </w:t>
      </w:r>
      <w:r w:rsidR="0011647B">
        <w:rPr>
          <w:rFonts w:eastAsia="Times New Roman" w:cstheme="minorHAnsi"/>
          <w:sz w:val="28"/>
          <w:szCs w:val="28"/>
          <w:lang w:eastAsia="el-GR"/>
        </w:rPr>
        <w:t xml:space="preserve">λουλουδιών. Θα αναλύσουμε παρακάτω τα αποτελέσματα του </w:t>
      </w:r>
      <w:r w:rsidR="0011647B">
        <w:rPr>
          <w:rFonts w:eastAsia="Times New Roman" w:cstheme="minorHAnsi"/>
          <w:sz w:val="28"/>
          <w:szCs w:val="28"/>
          <w:lang w:val="en-US" w:eastAsia="el-GR"/>
        </w:rPr>
        <w:t>ID</w:t>
      </w:r>
      <w:r w:rsidR="0011647B" w:rsidRPr="0011647B">
        <w:rPr>
          <w:rFonts w:eastAsia="Times New Roman" w:cstheme="minorHAnsi"/>
          <w:sz w:val="28"/>
          <w:szCs w:val="28"/>
          <w:lang w:eastAsia="el-GR"/>
        </w:rPr>
        <w:t xml:space="preserve">3 </w:t>
      </w:r>
      <w:r w:rsidR="0011647B">
        <w:rPr>
          <w:rFonts w:eastAsia="Times New Roman" w:cstheme="minorHAnsi"/>
          <w:sz w:val="28"/>
          <w:szCs w:val="28"/>
          <w:lang w:eastAsia="el-GR"/>
        </w:rPr>
        <w:t xml:space="preserve">για τα παραδείγματα των αυτοκινήτων κυρίως.  Ο </w:t>
      </w:r>
      <w:r w:rsidR="0011647B">
        <w:rPr>
          <w:rFonts w:eastAsia="Times New Roman" w:cstheme="minorHAnsi"/>
          <w:sz w:val="28"/>
          <w:szCs w:val="28"/>
          <w:lang w:val="en-US" w:eastAsia="el-GR"/>
        </w:rPr>
        <w:t>ID</w:t>
      </w:r>
      <w:r w:rsidR="0011647B" w:rsidRPr="0011647B">
        <w:rPr>
          <w:rFonts w:eastAsia="Times New Roman" w:cstheme="minorHAnsi"/>
          <w:sz w:val="28"/>
          <w:szCs w:val="28"/>
          <w:lang w:eastAsia="el-GR"/>
        </w:rPr>
        <w:t xml:space="preserve">3 </w:t>
      </w:r>
      <w:r w:rsidR="0011647B">
        <w:rPr>
          <w:rFonts w:eastAsia="Times New Roman" w:cstheme="minorHAnsi"/>
          <w:sz w:val="28"/>
          <w:szCs w:val="28"/>
          <w:lang w:eastAsia="el-GR"/>
        </w:rPr>
        <w:t xml:space="preserve">παρουσιάζει συνεχώς για τα δοκιμαστικά </w:t>
      </w:r>
      <w:r w:rsidR="0011647B" w:rsidRPr="0011647B">
        <w:rPr>
          <w:rFonts w:eastAsia="Times New Roman" w:cstheme="minorHAnsi"/>
          <w:sz w:val="32"/>
          <w:szCs w:val="32"/>
          <w:lang w:eastAsia="el-GR"/>
        </w:rPr>
        <w:t xml:space="preserve">παραδείγματα </w:t>
      </w:r>
      <w:r w:rsidR="0011647B" w:rsidRPr="0011647B">
        <w:rPr>
          <w:rFonts w:cstheme="minorHAnsi"/>
          <w:color w:val="000000"/>
          <w:sz w:val="32"/>
          <w:szCs w:val="32"/>
          <w:u w:val="single"/>
        </w:rPr>
        <w:t>Accuracy of DT learner: 32.0%</w:t>
      </w:r>
    </w:p>
    <w:p w:rsidR="0011647B" w:rsidRDefault="0011647B" w:rsidP="0011647B">
      <w:pPr>
        <w:rPr>
          <w:rFonts w:eastAsia="Times New Roman" w:cstheme="minorHAnsi"/>
          <w:sz w:val="28"/>
          <w:szCs w:val="28"/>
          <w:lang w:eastAsia="el-GR"/>
        </w:rPr>
      </w:pPr>
      <w:r w:rsidRPr="0011647B">
        <w:rPr>
          <w:rFonts w:cstheme="minorHAnsi"/>
          <w:color w:val="000000"/>
          <w:sz w:val="32"/>
          <w:szCs w:val="32"/>
          <w:u w:val="single"/>
          <w:lang w:val="en-US"/>
        </w:rPr>
        <w:t>Error</w:t>
      </w:r>
      <w:r w:rsidRPr="0011647B">
        <w:rPr>
          <w:rFonts w:cstheme="minorHAnsi"/>
          <w:color w:val="000000"/>
          <w:sz w:val="32"/>
          <w:szCs w:val="32"/>
          <w:u w:val="single"/>
        </w:rPr>
        <w:t xml:space="preserve"> </w:t>
      </w:r>
      <w:r w:rsidRPr="0011647B">
        <w:rPr>
          <w:rFonts w:cstheme="minorHAnsi"/>
          <w:color w:val="000000"/>
          <w:sz w:val="32"/>
          <w:szCs w:val="32"/>
          <w:u w:val="single"/>
          <w:lang w:val="en-US"/>
        </w:rPr>
        <w:t>of</w:t>
      </w:r>
      <w:r w:rsidRPr="0011647B">
        <w:rPr>
          <w:rFonts w:cstheme="minorHAnsi"/>
          <w:color w:val="000000"/>
          <w:sz w:val="32"/>
          <w:szCs w:val="32"/>
          <w:u w:val="single"/>
        </w:rPr>
        <w:t xml:space="preserve"> </w:t>
      </w:r>
      <w:r w:rsidRPr="0011647B">
        <w:rPr>
          <w:rFonts w:cstheme="minorHAnsi"/>
          <w:color w:val="000000"/>
          <w:sz w:val="32"/>
          <w:szCs w:val="32"/>
          <w:u w:val="single"/>
          <w:lang w:val="en-US"/>
        </w:rPr>
        <w:t>DT</w:t>
      </w:r>
      <w:r w:rsidRPr="0011647B">
        <w:rPr>
          <w:rFonts w:cstheme="minorHAnsi"/>
          <w:color w:val="000000"/>
          <w:sz w:val="32"/>
          <w:szCs w:val="32"/>
          <w:u w:val="single"/>
        </w:rPr>
        <w:t xml:space="preserve"> </w:t>
      </w:r>
      <w:r w:rsidRPr="0011647B">
        <w:rPr>
          <w:rFonts w:cstheme="minorHAnsi"/>
          <w:color w:val="000000"/>
          <w:sz w:val="32"/>
          <w:szCs w:val="32"/>
          <w:u w:val="single"/>
          <w:lang w:val="en-US"/>
        </w:rPr>
        <w:t>learner</w:t>
      </w:r>
      <w:r w:rsidRPr="0011647B">
        <w:rPr>
          <w:rFonts w:cstheme="minorHAnsi"/>
          <w:color w:val="000000"/>
          <w:sz w:val="32"/>
          <w:szCs w:val="32"/>
          <w:u w:val="single"/>
        </w:rPr>
        <w:t>: 68.0</w:t>
      </w:r>
      <w:proofErr w:type="gramStart"/>
      <w:r w:rsidRPr="0011647B">
        <w:rPr>
          <w:rFonts w:cstheme="minorHAnsi"/>
          <w:color w:val="000000"/>
          <w:sz w:val="32"/>
          <w:szCs w:val="32"/>
          <w:u w:val="single"/>
        </w:rPr>
        <w:t>%</w:t>
      </w:r>
      <w:r w:rsidRPr="0011647B">
        <w:rPr>
          <w:rFonts w:cstheme="minorHAnsi"/>
          <w:color w:val="000000"/>
          <w:sz w:val="32"/>
          <w:szCs w:val="32"/>
        </w:rPr>
        <w:t xml:space="preserve">  </w:t>
      </w:r>
      <w:r>
        <w:rPr>
          <w:rFonts w:cstheme="minorHAnsi"/>
          <w:color w:val="000000"/>
          <w:sz w:val="28"/>
          <w:szCs w:val="28"/>
        </w:rPr>
        <w:t>και</w:t>
      </w:r>
      <w:proofErr w:type="gramEnd"/>
      <w:r w:rsidRPr="0011647B">
        <w:rPr>
          <w:rFonts w:cstheme="minorHAnsi"/>
          <w:color w:val="000000"/>
          <w:sz w:val="28"/>
          <w:szCs w:val="28"/>
        </w:rPr>
        <w:t xml:space="preserve"> </w:t>
      </w:r>
      <w:r>
        <w:rPr>
          <w:rFonts w:cstheme="minorHAnsi"/>
          <w:color w:val="000000"/>
          <w:sz w:val="28"/>
          <w:szCs w:val="28"/>
        </w:rPr>
        <w:t xml:space="preserve">διαφαίνεται να δημιουργείται πρόβλημα </w:t>
      </w:r>
      <w:r>
        <w:rPr>
          <w:rFonts w:eastAsia="Times New Roman" w:cstheme="minorHAnsi"/>
          <w:sz w:val="28"/>
          <w:szCs w:val="28"/>
          <w:lang w:eastAsia="el-GR"/>
        </w:rPr>
        <w:t>υπερπροσαρμογής στα παραδείγματα εκπαίδευσης και να μην βελτιώνεται στα δοκιμαστικά τέστ. Το γεγονός αυτό μπορεί να οφείλεται στα «κακά» παραδείγματα εκπαίδευσης όπου έχουμε λίγες ιδιότητες και ασυνεπή παραδείγματα τα οποία μοιάζουν αρκετά μεταξύ τους σε πολλές ιδιότητες και μπορεί να ανήκουν σε άλλες κατηγορίες. Επίσης πρόβλημα σίγουρα δημιουργεί το γεγονός ότι :</w:t>
      </w:r>
    </w:p>
    <w:p w:rsidR="0011647B" w:rsidRPr="0011647B" w:rsidRDefault="0011647B" w:rsidP="0011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proofErr w:type="gramStart"/>
      <w:r w:rsidRPr="0011647B">
        <w:rPr>
          <w:rFonts w:ascii="Courier New" w:eastAsia="Times New Roman" w:hAnsi="Courier New" w:cs="Courier New"/>
          <w:sz w:val="20"/>
          <w:szCs w:val="20"/>
          <w:lang w:val="en-US" w:eastAsia="el-GR"/>
        </w:rPr>
        <w:t>class</w:t>
      </w:r>
      <w:proofErr w:type="gramEnd"/>
      <w:r w:rsidRPr="0011647B">
        <w:rPr>
          <w:rFonts w:ascii="Courier New" w:eastAsia="Times New Roman" w:hAnsi="Courier New" w:cs="Courier New"/>
          <w:sz w:val="20"/>
          <w:szCs w:val="20"/>
          <w:lang w:val="en-US" w:eastAsia="el-GR"/>
        </w:rPr>
        <w:t xml:space="preserve">      N          N[%]</w:t>
      </w:r>
    </w:p>
    <w:p w:rsidR="0011647B" w:rsidRPr="0011647B" w:rsidRDefault="0011647B" w:rsidP="0011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1647B">
        <w:rPr>
          <w:rFonts w:ascii="Courier New" w:eastAsia="Times New Roman" w:hAnsi="Courier New" w:cs="Courier New"/>
          <w:sz w:val="20"/>
          <w:szCs w:val="20"/>
          <w:lang w:val="en-US" w:eastAsia="el-GR"/>
        </w:rPr>
        <w:t xml:space="preserve">   -----------------------------</w:t>
      </w:r>
    </w:p>
    <w:p w:rsidR="0011647B" w:rsidRPr="0011647B" w:rsidRDefault="0011647B" w:rsidP="0011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1647B">
        <w:rPr>
          <w:rFonts w:ascii="Courier New" w:eastAsia="Times New Roman" w:hAnsi="Courier New" w:cs="Courier New"/>
          <w:sz w:val="20"/>
          <w:szCs w:val="20"/>
          <w:lang w:val="en-US" w:eastAsia="el-GR"/>
        </w:rPr>
        <w:t xml:space="preserve">   </w:t>
      </w:r>
      <w:proofErr w:type="spellStart"/>
      <w:proofErr w:type="gramStart"/>
      <w:r w:rsidRPr="0011647B">
        <w:rPr>
          <w:rFonts w:ascii="Courier New" w:eastAsia="Times New Roman" w:hAnsi="Courier New" w:cs="Courier New"/>
          <w:sz w:val="20"/>
          <w:szCs w:val="20"/>
          <w:lang w:val="en-US" w:eastAsia="el-GR"/>
        </w:rPr>
        <w:t>unacc</w:t>
      </w:r>
      <w:proofErr w:type="spellEnd"/>
      <w:proofErr w:type="gramEnd"/>
      <w:r w:rsidRPr="0011647B">
        <w:rPr>
          <w:rFonts w:ascii="Courier New" w:eastAsia="Times New Roman" w:hAnsi="Courier New" w:cs="Courier New"/>
          <w:sz w:val="20"/>
          <w:szCs w:val="20"/>
          <w:lang w:val="en-US" w:eastAsia="el-GR"/>
        </w:rPr>
        <w:t xml:space="preserve">     1210     (70.023 %) </w:t>
      </w:r>
    </w:p>
    <w:p w:rsidR="0011647B" w:rsidRPr="0011647B" w:rsidRDefault="0011647B" w:rsidP="0011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1647B">
        <w:rPr>
          <w:rFonts w:ascii="Courier New" w:eastAsia="Times New Roman" w:hAnsi="Courier New" w:cs="Courier New"/>
          <w:sz w:val="20"/>
          <w:szCs w:val="20"/>
          <w:lang w:val="en-US" w:eastAsia="el-GR"/>
        </w:rPr>
        <w:t xml:space="preserve">   </w:t>
      </w:r>
      <w:proofErr w:type="spellStart"/>
      <w:proofErr w:type="gramStart"/>
      <w:r w:rsidRPr="0011647B">
        <w:rPr>
          <w:rFonts w:ascii="Courier New" w:eastAsia="Times New Roman" w:hAnsi="Courier New" w:cs="Courier New"/>
          <w:sz w:val="20"/>
          <w:szCs w:val="20"/>
          <w:lang w:val="en-US" w:eastAsia="el-GR"/>
        </w:rPr>
        <w:t>acc</w:t>
      </w:r>
      <w:proofErr w:type="spellEnd"/>
      <w:proofErr w:type="gramEnd"/>
      <w:r w:rsidRPr="0011647B">
        <w:rPr>
          <w:rFonts w:ascii="Courier New" w:eastAsia="Times New Roman" w:hAnsi="Courier New" w:cs="Courier New"/>
          <w:sz w:val="20"/>
          <w:szCs w:val="20"/>
          <w:lang w:val="en-US" w:eastAsia="el-GR"/>
        </w:rPr>
        <w:t xml:space="preserve">        384     (22.222 %) </w:t>
      </w:r>
    </w:p>
    <w:p w:rsidR="0011647B" w:rsidRPr="0011647B" w:rsidRDefault="0011647B" w:rsidP="0011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11647B">
        <w:rPr>
          <w:rFonts w:ascii="Courier New" w:eastAsia="Times New Roman" w:hAnsi="Courier New" w:cs="Courier New"/>
          <w:sz w:val="20"/>
          <w:szCs w:val="20"/>
          <w:lang w:val="en-US" w:eastAsia="el-GR"/>
        </w:rPr>
        <w:t xml:space="preserve">   </w:t>
      </w:r>
      <w:r w:rsidRPr="0011647B">
        <w:rPr>
          <w:rFonts w:ascii="Courier New" w:eastAsia="Times New Roman" w:hAnsi="Courier New" w:cs="Courier New"/>
          <w:sz w:val="20"/>
          <w:szCs w:val="20"/>
          <w:lang w:eastAsia="el-GR"/>
        </w:rPr>
        <w:t xml:space="preserve">good        69     ( 3.993 %) </w:t>
      </w:r>
    </w:p>
    <w:p w:rsidR="0011647B" w:rsidRPr="0011647B" w:rsidRDefault="0011647B" w:rsidP="0011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11647B">
        <w:rPr>
          <w:rFonts w:ascii="Courier New" w:eastAsia="Times New Roman" w:hAnsi="Courier New" w:cs="Courier New"/>
          <w:sz w:val="20"/>
          <w:szCs w:val="20"/>
          <w:lang w:eastAsia="el-GR"/>
        </w:rPr>
        <w:t xml:space="preserve">   v-good      65     ( 3.762 %)</w:t>
      </w:r>
    </w:p>
    <w:p w:rsidR="0011647B" w:rsidRDefault="0011647B" w:rsidP="0011647B">
      <w:pPr>
        <w:rPr>
          <w:rFonts w:eastAsia="Times New Roman" w:cstheme="minorHAnsi"/>
          <w:sz w:val="28"/>
          <w:szCs w:val="28"/>
          <w:lang w:eastAsia="el-GR"/>
        </w:rPr>
      </w:pPr>
    </w:p>
    <w:p w:rsidR="0011647B" w:rsidRDefault="0011647B" w:rsidP="0011647B">
      <w:pPr>
        <w:rPr>
          <w:rFonts w:eastAsia="Times New Roman" w:cstheme="minorHAnsi"/>
          <w:sz w:val="28"/>
          <w:szCs w:val="28"/>
          <w:lang w:eastAsia="el-GR"/>
        </w:rPr>
      </w:pPr>
      <w:r>
        <w:rPr>
          <w:rFonts w:eastAsia="Times New Roman" w:cstheme="minorHAnsi"/>
          <w:sz w:val="28"/>
          <w:szCs w:val="28"/>
          <w:lang w:eastAsia="el-GR"/>
        </w:rPr>
        <w:t xml:space="preserve">Βλέπουμε ότι οι 2 κλάσεις είναι σχεδόν ανύπαρκτες ενώ η άλλη έχει καλύτερο ποσοστό αλλά και πάλι είναι μικρό. Το </w:t>
      </w:r>
      <w:r>
        <w:rPr>
          <w:rFonts w:eastAsia="Times New Roman" w:cstheme="minorHAnsi"/>
          <w:sz w:val="28"/>
          <w:szCs w:val="28"/>
          <w:lang w:val="en-US" w:eastAsia="el-GR"/>
        </w:rPr>
        <w:t>recall</w:t>
      </w:r>
      <w:r w:rsidRPr="0011647B">
        <w:rPr>
          <w:rFonts w:eastAsia="Times New Roman" w:cstheme="minorHAnsi"/>
          <w:sz w:val="28"/>
          <w:szCs w:val="28"/>
          <w:lang w:eastAsia="el-GR"/>
        </w:rPr>
        <w:t xml:space="preserve"> </w:t>
      </w:r>
      <w:r>
        <w:rPr>
          <w:rFonts w:eastAsia="Times New Roman" w:cstheme="minorHAnsi"/>
          <w:sz w:val="28"/>
          <w:szCs w:val="28"/>
          <w:lang w:eastAsia="el-GR"/>
        </w:rPr>
        <w:t xml:space="preserve"> και το </w:t>
      </w:r>
      <w:r>
        <w:rPr>
          <w:rFonts w:eastAsia="Times New Roman" w:cstheme="minorHAnsi"/>
          <w:sz w:val="28"/>
          <w:szCs w:val="28"/>
          <w:lang w:val="en-US" w:eastAsia="el-GR"/>
        </w:rPr>
        <w:t>precision</w:t>
      </w:r>
      <w:r w:rsidRPr="0011647B">
        <w:rPr>
          <w:rFonts w:eastAsia="Times New Roman" w:cstheme="minorHAnsi"/>
          <w:sz w:val="28"/>
          <w:szCs w:val="28"/>
          <w:lang w:eastAsia="el-GR"/>
        </w:rPr>
        <w:t xml:space="preserve"> </w:t>
      </w:r>
      <w:r>
        <w:rPr>
          <w:rFonts w:eastAsia="Times New Roman" w:cstheme="minorHAnsi"/>
          <w:sz w:val="28"/>
          <w:szCs w:val="28"/>
          <w:lang w:eastAsia="el-GR"/>
        </w:rPr>
        <w:t xml:space="preserve">διαφαίνονται όταν τρέξουμε τον κώδικα. </w:t>
      </w:r>
    </w:p>
    <w:p w:rsidR="0011647B" w:rsidRPr="0011647B" w:rsidRDefault="009422EE" w:rsidP="0011647B">
      <w:pPr>
        <w:rPr>
          <w:rFonts w:eastAsia="Times New Roman" w:cstheme="minorHAnsi"/>
          <w:sz w:val="28"/>
          <w:szCs w:val="28"/>
          <w:lang w:eastAsia="el-GR"/>
        </w:rPr>
      </w:pPr>
      <w:r>
        <w:rPr>
          <w:rFonts w:eastAsia="Times New Roman" w:cstheme="minorHAnsi"/>
          <w:noProof/>
          <w:sz w:val="28"/>
          <w:szCs w:val="28"/>
          <w:lang w:eastAsia="el-GR"/>
        </w:rPr>
        <w:lastRenderedPageBreak/>
        <w:drawing>
          <wp:inline distT="0" distB="0" distL="0" distR="0">
            <wp:extent cx="5274310" cy="3076575"/>
            <wp:effectExtent l="0" t="0" r="2159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05CF2" w:rsidRPr="00C05CF2" w:rsidRDefault="00C05CF2" w:rsidP="0011647B">
      <w:pPr>
        <w:jc w:val="both"/>
        <w:rPr>
          <w:rFonts w:eastAsia="Times New Roman" w:cstheme="minorHAnsi"/>
          <w:sz w:val="28"/>
          <w:szCs w:val="28"/>
          <w:lang w:eastAsia="el-GR"/>
        </w:rPr>
      </w:pPr>
    </w:p>
    <w:p w:rsidR="00C05CF2" w:rsidRPr="00074CB7" w:rsidRDefault="00C05CF2" w:rsidP="00C05CF2">
      <w:pPr>
        <w:jc w:val="both"/>
        <w:rPr>
          <w:sz w:val="28"/>
          <w:szCs w:val="28"/>
        </w:rPr>
      </w:pPr>
      <w:r w:rsidRPr="0011647B">
        <w:rPr>
          <w:sz w:val="28"/>
          <w:szCs w:val="28"/>
        </w:rPr>
        <w:t xml:space="preserve"> </w:t>
      </w:r>
      <w:r w:rsidR="00074CB7">
        <w:rPr>
          <w:sz w:val="28"/>
          <w:szCs w:val="28"/>
          <w:lang w:val="en-US"/>
        </w:rPr>
        <w:t>Series</w:t>
      </w:r>
      <w:r w:rsidR="00074CB7" w:rsidRPr="00074CB7">
        <w:rPr>
          <w:sz w:val="28"/>
          <w:szCs w:val="28"/>
        </w:rPr>
        <w:t xml:space="preserve"> </w:t>
      </w:r>
      <w:proofErr w:type="gramStart"/>
      <w:r w:rsidR="00074CB7" w:rsidRPr="00074CB7">
        <w:rPr>
          <w:sz w:val="28"/>
          <w:szCs w:val="28"/>
        </w:rPr>
        <w:t>2 :</w:t>
      </w:r>
      <w:proofErr w:type="gramEnd"/>
      <w:r w:rsidR="00074CB7" w:rsidRPr="00074CB7">
        <w:rPr>
          <w:sz w:val="28"/>
          <w:szCs w:val="28"/>
        </w:rPr>
        <w:t xml:space="preserve"> </w:t>
      </w:r>
      <w:r w:rsidR="00074CB7">
        <w:rPr>
          <w:sz w:val="28"/>
          <w:szCs w:val="28"/>
        </w:rPr>
        <w:t xml:space="preserve">Συρνάρτηση ακρίβειας για τα </w:t>
      </w:r>
      <w:proofErr w:type="spellStart"/>
      <w:r w:rsidR="00074CB7">
        <w:rPr>
          <w:sz w:val="28"/>
          <w:szCs w:val="28"/>
          <w:lang w:val="en-US"/>
        </w:rPr>
        <w:t>testset</w:t>
      </w:r>
      <w:proofErr w:type="spellEnd"/>
    </w:p>
    <w:p w:rsidR="00074CB7" w:rsidRPr="00FF3E57" w:rsidRDefault="00074CB7" w:rsidP="00074CB7">
      <w:pPr>
        <w:jc w:val="both"/>
        <w:rPr>
          <w:sz w:val="28"/>
          <w:szCs w:val="28"/>
        </w:rPr>
      </w:pPr>
      <w:r>
        <w:rPr>
          <w:sz w:val="28"/>
          <w:szCs w:val="28"/>
          <w:lang w:val="en-US"/>
        </w:rPr>
        <w:t>Series</w:t>
      </w:r>
      <w:r w:rsidRPr="00074CB7">
        <w:rPr>
          <w:sz w:val="28"/>
          <w:szCs w:val="28"/>
        </w:rPr>
        <w:t xml:space="preserve"> 1: </w:t>
      </w:r>
      <w:r>
        <w:rPr>
          <w:sz w:val="28"/>
          <w:szCs w:val="28"/>
        </w:rPr>
        <w:t xml:space="preserve">Συρνάρτηση ακρίβειας για τα </w:t>
      </w:r>
      <w:proofErr w:type="spellStart"/>
      <w:r>
        <w:rPr>
          <w:sz w:val="28"/>
          <w:szCs w:val="28"/>
          <w:lang w:val="en-US"/>
        </w:rPr>
        <w:t>training</w:t>
      </w:r>
      <w:r>
        <w:rPr>
          <w:sz w:val="28"/>
          <w:szCs w:val="28"/>
          <w:lang w:val="en-US"/>
        </w:rPr>
        <w:t>set</w:t>
      </w:r>
      <w:proofErr w:type="spellEnd"/>
    </w:p>
    <w:p w:rsidR="00FF3E57" w:rsidRDefault="00FF3E57" w:rsidP="00074CB7">
      <w:pPr>
        <w:jc w:val="both"/>
        <w:rPr>
          <w:sz w:val="28"/>
          <w:szCs w:val="28"/>
        </w:rPr>
      </w:pPr>
      <w:r>
        <w:rPr>
          <w:sz w:val="28"/>
          <w:szCs w:val="28"/>
          <w:lang w:val="en-US"/>
        </w:rPr>
        <w:t>A</w:t>
      </w:r>
      <w:r>
        <w:rPr>
          <w:sz w:val="28"/>
          <w:szCs w:val="28"/>
        </w:rPr>
        <w:t>ξονας χ: Αριθμός παραδειγμάτων εκπαίδευσης</w:t>
      </w:r>
    </w:p>
    <w:p w:rsidR="00FF3E57" w:rsidRPr="00FF3E57" w:rsidRDefault="00FF3E57" w:rsidP="00074CB7">
      <w:pPr>
        <w:jc w:val="both"/>
        <w:rPr>
          <w:sz w:val="28"/>
          <w:szCs w:val="28"/>
        </w:rPr>
      </w:pPr>
      <w:r>
        <w:rPr>
          <w:sz w:val="28"/>
          <w:szCs w:val="28"/>
        </w:rPr>
        <w:t xml:space="preserve">Άξονας </w:t>
      </w:r>
      <w:r>
        <w:rPr>
          <w:sz w:val="28"/>
          <w:szCs w:val="28"/>
          <w:lang w:val="en-US"/>
        </w:rPr>
        <w:t>y</w:t>
      </w:r>
      <w:r w:rsidRPr="00FF3E57">
        <w:rPr>
          <w:sz w:val="28"/>
          <w:szCs w:val="28"/>
        </w:rPr>
        <w:t xml:space="preserve"> : </w:t>
      </w:r>
      <w:r>
        <w:rPr>
          <w:sz w:val="28"/>
          <w:szCs w:val="28"/>
        </w:rPr>
        <w:t xml:space="preserve">Ακρίβεια της %(εκατό). </w:t>
      </w:r>
      <w:bookmarkStart w:id="0" w:name="_GoBack"/>
      <w:bookmarkEnd w:id="0"/>
    </w:p>
    <w:p w:rsidR="00074CB7" w:rsidRPr="00074CB7" w:rsidRDefault="00074CB7" w:rsidP="00C05CF2">
      <w:pPr>
        <w:jc w:val="both"/>
        <w:rPr>
          <w:sz w:val="28"/>
          <w:szCs w:val="28"/>
        </w:rPr>
      </w:pPr>
    </w:p>
    <w:sectPr w:rsidR="00074CB7" w:rsidRPr="00074CB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CF2"/>
    <w:rsid w:val="00074CB7"/>
    <w:rsid w:val="0011647B"/>
    <w:rsid w:val="009422EE"/>
    <w:rsid w:val="009914A8"/>
    <w:rsid w:val="00C05CF2"/>
    <w:rsid w:val="00FF3E5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CF2"/>
    <w:rPr>
      <w:color w:val="0000FF" w:themeColor="hyperlink"/>
      <w:u w:val="single"/>
    </w:rPr>
  </w:style>
  <w:style w:type="paragraph" w:styleId="HTMLPreformatted">
    <w:name w:val="HTML Preformatted"/>
    <w:basedOn w:val="Normal"/>
    <w:link w:val="HTMLPreformattedChar"/>
    <w:uiPriority w:val="99"/>
    <w:semiHidden/>
    <w:unhideWhenUsed/>
    <w:rsid w:val="0011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11647B"/>
    <w:rPr>
      <w:rFonts w:ascii="Courier New" w:eastAsia="Times New Roman" w:hAnsi="Courier New" w:cs="Courier New"/>
      <w:sz w:val="20"/>
      <w:szCs w:val="20"/>
      <w:lang w:eastAsia="el-GR"/>
    </w:rPr>
  </w:style>
  <w:style w:type="paragraph" w:styleId="BalloonText">
    <w:name w:val="Balloon Text"/>
    <w:basedOn w:val="Normal"/>
    <w:link w:val="BalloonTextChar"/>
    <w:uiPriority w:val="99"/>
    <w:semiHidden/>
    <w:unhideWhenUsed/>
    <w:rsid w:val="00116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CF2"/>
    <w:rPr>
      <w:color w:val="0000FF" w:themeColor="hyperlink"/>
      <w:u w:val="single"/>
    </w:rPr>
  </w:style>
  <w:style w:type="paragraph" w:styleId="HTMLPreformatted">
    <w:name w:val="HTML Preformatted"/>
    <w:basedOn w:val="Normal"/>
    <w:link w:val="HTMLPreformattedChar"/>
    <w:uiPriority w:val="99"/>
    <w:semiHidden/>
    <w:unhideWhenUsed/>
    <w:rsid w:val="0011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11647B"/>
    <w:rPr>
      <w:rFonts w:ascii="Courier New" w:eastAsia="Times New Roman" w:hAnsi="Courier New" w:cs="Courier New"/>
      <w:sz w:val="20"/>
      <w:szCs w:val="20"/>
      <w:lang w:eastAsia="el-GR"/>
    </w:rPr>
  </w:style>
  <w:style w:type="paragraph" w:styleId="BalloonText">
    <w:name w:val="Balloon Text"/>
    <w:basedOn w:val="Normal"/>
    <w:link w:val="BalloonTextChar"/>
    <w:uiPriority w:val="99"/>
    <w:semiHidden/>
    <w:unhideWhenUsed/>
    <w:rsid w:val="00116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7481">
      <w:bodyDiv w:val="1"/>
      <w:marLeft w:val="0"/>
      <w:marRight w:val="0"/>
      <w:marTop w:val="0"/>
      <w:marBottom w:val="0"/>
      <w:divBdr>
        <w:top w:val="none" w:sz="0" w:space="0" w:color="auto"/>
        <w:left w:val="none" w:sz="0" w:space="0" w:color="auto"/>
        <w:bottom w:val="none" w:sz="0" w:space="0" w:color="auto"/>
        <w:right w:val="none" w:sz="0" w:space="0" w:color="auto"/>
      </w:divBdr>
      <w:divsChild>
        <w:div w:id="2078235502">
          <w:marLeft w:val="0"/>
          <w:marRight w:val="0"/>
          <w:marTop w:val="0"/>
          <w:marBottom w:val="0"/>
          <w:divBdr>
            <w:top w:val="none" w:sz="0" w:space="0" w:color="auto"/>
            <w:left w:val="none" w:sz="0" w:space="0" w:color="auto"/>
            <w:bottom w:val="none" w:sz="0" w:space="0" w:color="auto"/>
            <w:right w:val="none" w:sz="0" w:space="0" w:color="auto"/>
          </w:divBdr>
        </w:div>
        <w:div w:id="812523687">
          <w:marLeft w:val="0"/>
          <w:marRight w:val="0"/>
          <w:marTop w:val="0"/>
          <w:marBottom w:val="0"/>
          <w:divBdr>
            <w:top w:val="none" w:sz="0" w:space="0" w:color="auto"/>
            <w:left w:val="none" w:sz="0" w:space="0" w:color="auto"/>
            <w:bottom w:val="none" w:sz="0" w:space="0" w:color="auto"/>
            <w:right w:val="none" w:sz="0" w:space="0" w:color="auto"/>
          </w:divBdr>
        </w:div>
        <w:div w:id="1089539896">
          <w:marLeft w:val="0"/>
          <w:marRight w:val="0"/>
          <w:marTop w:val="0"/>
          <w:marBottom w:val="0"/>
          <w:divBdr>
            <w:top w:val="none" w:sz="0" w:space="0" w:color="auto"/>
            <w:left w:val="none" w:sz="0" w:space="0" w:color="auto"/>
            <w:bottom w:val="none" w:sz="0" w:space="0" w:color="auto"/>
            <w:right w:val="none" w:sz="0" w:space="0" w:color="auto"/>
          </w:divBdr>
        </w:div>
        <w:div w:id="1641418496">
          <w:marLeft w:val="0"/>
          <w:marRight w:val="0"/>
          <w:marTop w:val="0"/>
          <w:marBottom w:val="0"/>
          <w:divBdr>
            <w:top w:val="none" w:sz="0" w:space="0" w:color="auto"/>
            <w:left w:val="none" w:sz="0" w:space="0" w:color="auto"/>
            <w:bottom w:val="none" w:sz="0" w:space="0" w:color="auto"/>
            <w:right w:val="none" w:sz="0" w:space="0" w:color="auto"/>
          </w:divBdr>
        </w:div>
      </w:divsChild>
    </w:div>
    <w:div w:id="197360388">
      <w:bodyDiv w:val="1"/>
      <w:marLeft w:val="0"/>
      <w:marRight w:val="0"/>
      <w:marTop w:val="0"/>
      <w:marBottom w:val="0"/>
      <w:divBdr>
        <w:top w:val="none" w:sz="0" w:space="0" w:color="auto"/>
        <w:left w:val="none" w:sz="0" w:space="0" w:color="auto"/>
        <w:bottom w:val="none" w:sz="0" w:space="0" w:color="auto"/>
        <w:right w:val="none" w:sz="0" w:space="0" w:color="auto"/>
      </w:divBdr>
      <w:divsChild>
        <w:div w:id="2136633745">
          <w:marLeft w:val="0"/>
          <w:marRight w:val="0"/>
          <w:marTop w:val="0"/>
          <w:marBottom w:val="0"/>
          <w:divBdr>
            <w:top w:val="none" w:sz="0" w:space="0" w:color="auto"/>
            <w:left w:val="none" w:sz="0" w:space="0" w:color="auto"/>
            <w:bottom w:val="none" w:sz="0" w:space="0" w:color="auto"/>
            <w:right w:val="none" w:sz="0" w:space="0" w:color="auto"/>
          </w:divBdr>
        </w:div>
        <w:div w:id="2111661665">
          <w:marLeft w:val="0"/>
          <w:marRight w:val="0"/>
          <w:marTop w:val="0"/>
          <w:marBottom w:val="0"/>
          <w:divBdr>
            <w:top w:val="none" w:sz="0" w:space="0" w:color="auto"/>
            <w:left w:val="none" w:sz="0" w:space="0" w:color="auto"/>
            <w:bottom w:val="none" w:sz="0" w:space="0" w:color="auto"/>
            <w:right w:val="none" w:sz="0" w:space="0" w:color="auto"/>
          </w:divBdr>
        </w:div>
        <w:div w:id="1205563984">
          <w:marLeft w:val="0"/>
          <w:marRight w:val="0"/>
          <w:marTop w:val="0"/>
          <w:marBottom w:val="0"/>
          <w:divBdr>
            <w:top w:val="none" w:sz="0" w:space="0" w:color="auto"/>
            <w:left w:val="none" w:sz="0" w:space="0" w:color="auto"/>
            <w:bottom w:val="none" w:sz="0" w:space="0" w:color="auto"/>
            <w:right w:val="none" w:sz="0" w:space="0" w:color="auto"/>
          </w:divBdr>
        </w:div>
      </w:divsChild>
    </w:div>
    <w:div w:id="172787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l-GR"/>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lineChart>
        <c:grouping val="stacked"/>
        <c:varyColors val="0"/>
        <c:ser>
          <c:idx val="0"/>
          <c:order val="0"/>
          <c:marker>
            <c:symbol val="none"/>
          </c:marker>
          <c:cat>
            <c:numRef>
              <c:f>Sheet1!$A$3:$A$9</c:f>
              <c:numCache>
                <c:formatCode>General</c:formatCode>
                <c:ptCount val="7"/>
                <c:pt idx="0">
                  <c:v>0</c:v>
                </c:pt>
                <c:pt idx="1">
                  <c:v>10</c:v>
                </c:pt>
                <c:pt idx="2">
                  <c:v>200</c:v>
                </c:pt>
                <c:pt idx="3">
                  <c:v>400</c:v>
                </c:pt>
                <c:pt idx="4">
                  <c:v>600</c:v>
                </c:pt>
                <c:pt idx="5">
                  <c:v>800</c:v>
                </c:pt>
                <c:pt idx="6">
                  <c:v>1000</c:v>
                </c:pt>
              </c:numCache>
            </c:numRef>
          </c:cat>
          <c:val>
            <c:numRef>
              <c:f>Sheet1!$B$3:$B$9</c:f>
              <c:numCache>
                <c:formatCode>General</c:formatCode>
                <c:ptCount val="7"/>
                <c:pt idx="0">
                  <c:v>0</c:v>
                </c:pt>
                <c:pt idx="1">
                  <c:v>0</c:v>
                </c:pt>
                <c:pt idx="2">
                  <c:v>66</c:v>
                </c:pt>
                <c:pt idx="3">
                  <c:v>62</c:v>
                </c:pt>
                <c:pt idx="4">
                  <c:v>64</c:v>
                </c:pt>
                <c:pt idx="5">
                  <c:v>70</c:v>
                </c:pt>
                <c:pt idx="6">
                  <c:v>69</c:v>
                </c:pt>
              </c:numCache>
            </c:numRef>
          </c:val>
          <c:smooth val="0"/>
        </c:ser>
        <c:ser>
          <c:idx val="1"/>
          <c:order val="1"/>
          <c:marker>
            <c:symbol val="none"/>
          </c:marker>
          <c:cat>
            <c:numRef>
              <c:f>Sheet1!$A$3:$A$9</c:f>
              <c:numCache>
                <c:formatCode>General</c:formatCode>
                <c:ptCount val="7"/>
                <c:pt idx="0">
                  <c:v>0</c:v>
                </c:pt>
                <c:pt idx="1">
                  <c:v>10</c:v>
                </c:pt>
                <c:pt idx="2">
                  <c:v>200</c:v>
                </c:pt>
                <c:pt idx="3">
                  <c:v>400</c:v>
                </c:pt>
                <c:pt idx="4">
                  <c:v>600</c:v>
                </c:pt>
                <c:pt idx="5">
                  <c:v>800</c:v>
                </c:pt>
                <c:pt idx="6">
                  <c:v>1000</c:v>
                </c:pt>
              </c:numCache>
            </c:numRef>
          </c:cat>
          <c:val>
            <c:numRef>
              <c:f>Sheet1!$C$3:$C$9</c:f>
              <c:numCache>
                <c:formatCode>General</c:formatCode>
                <c:ptCount val="7"/>
                <c:pt idx="0">
                  <c:v>0</c:v>
                </c:pt>
                <c:pt idx="1">
                  <c:v>20</c:v>
                </c:pt>
                <c:pt idx="2">
                  <c:v>6</c:v>
                </c:pt>
                <c:pt idx="3">
                  <c:v>10</c:v>
                </c:pt>
                <c:pt idx="4">
                  <c:v>8</c:v>
                </c:pt>
                <c:pt idx="5">
                  <c:v>2</c:v>
                </c:pt>
                <c:pt idx="6">
                  <c:v>3</c:v>
                </c:pt>
              </c:numCache>
            </c:numRef>
          </c:val>
          <c:smooth val="0"/>
        </c:ser>
        <c:dLbls>
          <c:showLegendKey val="0"/>
          <c:showVal val="0"/>
          <c:showCatName val="0"/>
          <c:showSerName val="0"/>
          <c:showPercent val="0"/>
          <c:showBubbleSize val="0"/>
        </c:dLbls>
        <c:marker val="1"/>
        <c:smooth val="0"/>
        <c:axId val="271547776"/>
        <c:axId val="272614912"/>
      </c:lineChart>
      <c:catAx>
        <c:axId val="271547776"/>
        <c:scaling>
          <c:orientation val="minMax"/>
        </c:scaling>
        <c:delete val="0"/>
        <c:axPos val="b"/>
        <c:numFmt formatCode="General" sourceLinked="1"/>
        <c:majorTickMark val="out"/>
        <c:minorTickMark val="none"/>
        <c:tickLblPos val="nextTo"/>
        <c:crossAx val="272614912"/>
        <c:crosses val="autoZero"/>
        <c:auto val="1"/>
        <c:lblAlgn val="ctr"/>
        <c:lblOffset val="100"/>
        <c:noMultiLvlLbl val="0"/>
      </c:catAx>
      <c:valAx>
        <c:axId val="272614912"/>
        <c:scaling>
          <c:orientation val="minMax"/>
        </c:scaling>
        <c:delete val="0"/>
        <c:axPos val="l"/>
        <c:majorGridlines/>
        <c:numFmt formatCode="General" sourceLinked="1"/>
        <c:majorTickMark val="out"/>
        <c:minorTickMark val="none"/>
        <c:tickLblPos val="nextTo"/>
        <c:crossAx val="271547776"/>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91450-D739-402B-8E0D-908E42A65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297</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2018-01-16T20:08:00Z</dcterms:created>
  <dcterms:modified xsi:type="dcterms:W3CDTF">2018-01-16T21:51:00Z</dcterms:modified>
</cp:coreProperties>
</file>