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Basic HTML Document Structure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The &lt; html &gt; Tag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structure of an HTML document has been compared with that of a sandwich. As a sandwich has two slices of bread, the document has opening and closing HTML tags.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 html 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...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 / html 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The &lt; head &gt; Tag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Immediately following the opening HTML tag, you'll find the head of the document, which is identified by opening and closing head tags.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head of an HTML file contains all of the non-visual elements that help make the page work.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 head 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...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 / head 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</w:rPr>
        <w:t>The &lt; body &gt; Tag</w:t>
      </w:r>
    </w:p>
    <w:bookmarkEnd w:id="0"/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body tag follows the head tag.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All visual-structural elements are contained within the body tag.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Headings, paragraphs, lists, images and links are just a few of the elements that can be contained within the body tag.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 body 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...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 / body 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02C16"/>
    <w:rsid w:val="1500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2019-11-07T08:15:00Z</dcterms:created>
  <dc:creator>Jemin Nasit</dc:creator>
  <cp:lastModifiedBy>Jemin Nasit</cp:lastModifiedBy>
  <dcterms:modified xsi:type="dcterms:W3CDTF">2019-11-07T08:20:55Z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